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DE" w:rsidRDefault="00D83030" w:rsidP="00A06EDE">
      <w:pPr>
        <w:pStyle w:val="Heading1"/>
      </w:pPr>
      <w:r>
        <w:t>Account Reconciliation Process</w:t>
      </w:r>
    </w:p>
    <w:p w:rsidR="007B4C8A" w:rsidRDefault="007B4C8A" w:rsidP="002E6948">
      <w:pPr>
        <w:pStyle w:val="Subtitle"/>
      </w:pPr>
    </w:p>
    <w:p w:rsidR="00DE2908" w:rsidRDefault="00DE2908" w:rsidP="00DE2908">
      <w:pPr>
        <w:pStyle w:val="Subtitle"/>
      </w:pPr>
      <w:r>
        <w:t>Major Steps</w:t>
      </w:r>
    </w:p>
    <w:p w:rsidR="00E7284C" w:rsidRDefault="00E7284C" w:rsidP="00E7284C">
      <w:pPr>
        <w:pStyle w:val="ListParagraph"/>
        <w:numPr>
          <w:ilvl w:val="0"/>
          <w:numId w:val="6"/>
        </w:numPr>
      </w:pPr>
      <w:r>
        <w:t>General Information (Page 1)</w:t>
      </w:r>
    </w:p>
    <w:p w:rsidR="00E7284C" w:rsidRDefault="00E7284C" w:rsidP="00E7284C">
      <w:pPr>
        <w:pStyle w:val="ListParagraph"/>
        <w:numPr>
          <w:ilvl w:val="0"/>
          <w:numId w:val="6"/>
        </w:numPr>
      </w:pPr>
      <w:r>
        <w:t>Review support for transactions and perform reconciliation (Page 1)</w:t>
      </w:r>
    </w:p>
    <w:p w:rsidR="00302CAF" w:rsidRDefault="00302CAF" w:rsidP="00302CAF">
      <w:pPr>
        <w:pStyle w:val="ListParagraph"/>
        <w:numPr>
          <w:ilvl w:val="0"/>
          <w:numId w:val="6"/>
        </w:numPr>
      </w:pPr>
      <w:r>
        <w:t>Run queries and combine query results to obtain transaction list (Page 2)</w:t>
      </w:r>
    </w:p>
    <w:p w:rsidR="00A94927" w:rsidRPr="00DE2908" w:rsidRDefault="00A94927" w:rsidP="00A94927">
      <w:pPr>
        <w:pStyle w:val="ListParagraph"/>
        <w:ind w:left="1080"/>
      </w:pPr>
    </w:p>
    <w:p w:rsidR="00E7284C" w:rsidRPr="00D7116E" w:rsidRDefault="00E7284C" w:rsidP="00E7284C">
      <w:pPr>
        <w:pStyle w:val="Heading2"/>
        <w:shd w:val="clear" w:color="auto" w:fill="B8CCE4" w:themeFill="accent1" w:themeFillTint="66"/>
      </w:pPr>
      <w:r>
        <w:t>General Information</w:t>
      </w:r>
    </w:p>
    <w:p w:rsidR="00E7284C" w:rsidRDefault="00E7284C" w:rsidP="00E7284C">
      <w:pPr>
        <w:pStyle w:val="ListParagraph"/>
      </w:pPr>
    </w:p>
    <w:p w:rsidR="00E7284C" w:rsidRDefault="00E7284C" w:rsidP="00E7284C">
      <w:pPr>
        <w:pStyle w:val="ListParagraph"/>
        <w:numPr>
          <w:ilvl w:val="0"/>
          <w:numId w:val="13"/>
        </w:numPr>
      </w:pPr>
      <w:r>
        <w:t xml:space="preserve">Months typically close on the </w:t>
      </w:r>
      <w:r w:rsidRPr="00AD079B">
        <w:rPr>
          <w:b/>
        </w:rPr>
        <w:t>5</w:t>
      </w:r>
      <w:r w:rsidRPr="00AD079B">
        <w:rPr>
          <w:b/>
          <w:vertAlign w:val="superscript"/>
        </w:rPr>
        <w:t>th</w:t>
      </w:r>
      <w:r w:rsidRPr="00AD079B">
        <w:rPr>
          <w:b/>
        </w:rPr>
        <w:t xml:space="preserve"> working</w:t>
      </w:r>
      <w:r>
        <w:rPr>
          <w:b/>
        </w:rPr>
        <w:t xml:space="preserve"> day</w:t>
      </w:r>
      <w:r>
        <w:t xml:space="preserve"> of the following the month.</w:t>
      </w:r>
    </w:p>
    <w:p w:rsidR="00E7284C" w:rsidRDefault="00E7284C" w:rsidP="00E7284C">
      <w:pPr>
        <w:pStyle w:val="ListParagraph"/>
        <w:numPr>
          <w:ilvl w:val="0"/>
          <w:numId w:val="13"/>
        </w:numPr>
      </w:pPr>
      <w:r>
        <w:t>Reconciliations are to be performed within two months of the close of the month.</w:t>
      </w:r>
    </w:p>
    <w:p w:rsidR="00E7284C" w:rsidRDefault="00E7284C" w:rsidP="00E7284C">
      <w:pPr>
        <w:pStyle w:val="ListParagraph"/>
        <w:numPr>
          <w:ilvl w:val="0"/>
          <w:numId w:val="13"/>
        </w:numPr>
      </w:pPr>
      <w:r>
        <w:t>Records Retention Schedule notes that reconciliation should be kept for current fiscal year + three years.</w:t>
      </w:r>
    </w:p>
    <w:p w:rsidR="00E7284C" w:rsidRDefault="00E7284C" w:rsidP="00E7284C">
      <w:pPr>
        <w:pStyle w:val="ListParagraph"/>
        <w:numPr>
          <w:ilvl w:val="0"/>
          <w:numId w:val="13"/>
        </w:numPr>
      </w:pPr>
      <w:r>
        <w:t>UT System Audit Office has reviewed this process and has determined that it is an acceptable reconciliation process.</w:t>
      </w:r>
    </w:p>
    <w:p w:rsidR="00E7284C" w:rsidRDefault="00E7284C" w:rsidP="00E7284C">
      <w:pPr>
        <w:pStyle w:val="ListParagraph"/>
      </w:pPr>
    </w:p>
    <w:p w:rsidR="00E7284C" w:rsidRDefault="00E7284C" w:rsidP="00E7284C">
      <w:pPr>
        <w:pStyle w:val="Heading2"/>
        <w:shd w:val="clear" w:color="auto" w:fill="B8CCE4" w:themeFill="accent1" w:themeFillTint="66"/>
      </w:pPr>
      <w:r>
        <w:t>Review Support for Transactions and Perform Reconciliation</w:t>
      </w:r>
    </w:p>
    <w:p w:rsidR="00E7284C" w:rsidRPr="00E7284C" w:rsidRDefault="00E7284C" w:rsidP="00E7284C">
      <w:pPr>
        <w:spacing w:after="0"/>
      </w:pPr>
    </w:p>
    <w:p w:rsidR="00E7284C" w:rsidRDefault="00E7284C" w:rsidP="00E7284C">
      <w:pPr>
        <w:pStyle w:val="ListParagraph"/>
        <w:numPr>
          <w:ilvl w:val="0"/>
          <w:numId w:val="9"/>
        </w:numPr>
        <w:spacing w:after="0"/>
      </w:pPr>
      <w:r>
        <w:t xml:space="preserve">Review source documentation for all transactions on file.  </w:t>
      </w:r>
    </w:p>
    <w:p w:rsidR="00E7284C" w:rsidRDefault="00E7284C" w:rsidP="00E7284C">
      <w:pPr>
        <w:pStyle w:val="ListParagraph"/>
        <w:numPr>
          <w:ilvl w:val="0"/>
          <w:numId w:val="10"/>
        </w:numPr>
      </w:pPr>
      <w:r>
        <w:t>Verify that all expenses were authorized for payment against cost center.</w:t>
      </w:r>
    </w:p>
    <w:p w:rsidR="005E5005" w:rsidRDefault="00E7284C" w:rsidP="005E5005">
      <w:pPr>
        <w:pStyle w:val="ListParagraph"/>
        <w:numPr>
          <w:ilvl w:val="0"/>
          <w:numId w:val="10"/>
        </w:numPr>
      </w:pPr>
      <w:r>
        <w:t>Verify that all revenue was posted to the appropriate cost center.</w:t>
      </w:r>
    </w:p>
    <w:p w:rsidR="00FE0BAB" w:rsidRDefault="00FE0BAB" w:rsidP="00E7284C">
      <w:pPr>
        <w:pStyle w:val="ListParagraph"/>
        <w:numPr>
          <w:ilvl w:val="0"/>
          <w:numId w:val="10"/>
        </w:numPr>
      </w:pPr>
      <w:r>
        <w:t xml:space="preserve">Verify all appropriate employees are listed and salary and other payroll payments are </w:t>
      </w:r>
      <w:proofErr w:type="gramStart"/>
      <w:r>
        <w:t>reasonable</w:t>
      </w:r>
      <w:proofErr w:type="gramEnd"/>
      <w:r w:rsidR="005E5005">
        <w:t xml:space="preserve"> (to be completed once Payroll Related report has been received)</w:t>
      </w:r>
      <w:r>
        <w:t>.</w:t>
      </w:r>
    </w:p>
    <w:p w:rsidR="005E5005" w:rsidRDefault="005E5005" w:rsidP="005E5005">
      <w:pPr>
        <w:pStyle w:val="ListParagraph"/>
        <w:numPr>
          <w:ilvl w:val="0"/>
          <w:numId w:val="10"/>
        </w:numPr>
        <w:spacing w:after="0"/>
      </w:pPr>
      <w:r>
        <w:t>Save all queries and reports used for reconciliation/review.</w:t>
      </w:r>
    </w:p>
    <w:p w:rsidR="005E5005" w:rsidRDefault="005E5005" w:rsidP="00E7284C">
      <w:pPr>
        <w:pStyle w:val="ListParagraph"/>
        <w:numPr>
          <w:ilvl w:val="0"/>
          <w:numId w:val="10"/>
        </w:numPr>
      </w:pPr>
      <w:r>
        <w:t xml:space="preserve">After review, sign account reconciliation coversheet and maintain for your records in accordance with records retention schedule. </w:t>
      </w:r>
    </w:p>
    <w:p w:rsidR="00E7284C" w:rsidRDefault="00E7284C" w:rsidP="00E7284C">
      <w:pPr>
        <w:pStyle w:val="ListParagraph"/>
      </w:pPr>
    </w:p>
    <w:p w:rsidR="00E7284C" w:rsidRDefault="00E7284C" w:rsidP="00E7284C">
      <w:pPr>
        <w:pStyle w:val="ListParagraph"/>
      </w:pPr>
    </w:p>
    <w:p w:rsidR="00E7284C" w:rsidRDefault="00E7284C" w:rsidP="00E7284C">
      <w:pPr>
        <w:pStyle w:val="ListParagraph"/>
      </w:pPr>
    </w:p>
    <w:p w:rsidR="00E7284C" w:rsidRDefault="00E7284C" w:rsidP="00E7284C">
      <w:pPr>
        <w:pStyle w:val="ListParagraph"/>
      </w:pPr>
    </w:p>
    <w:p w:rsidR="00E7284C" w:rsidRDefault="00E7284C" w:rsidP="00E7284C">
      <w:pPr>
        <w:pStyle w:val="ListParagraph"/>
      </w:pPr>
    </w:p>
    <w:p w:rsidR="00E7284C" w:rsidRDefault="00E7284C" w:rsidP="00E7284C">
      <w:pPr>
        <w:pStyle w:val="ListParagraph"/>
      </w:pPr>
    </w:p>
    <w:p w:rsidR="00E7284C" w:rsidRDefault="00E7284C" w:rsidP="00E7284C">
      <w:pPr>
        <w:pStyle w:val="ListParagraph"/>
      </w:pPr>
    </w:p>
    <w:p w:rsidR="00E7284C" w:rsidRDefault="00E7284C" w:rsidP="00E7284C">
      <w:pPr>
        <w:pStyle w:val="ListParagraph"/>
      </w:pPr>
    </w:p>
    <w:p w:rsidR="00E7284C" w:rsidRDefault="00E7284C" w:rsidP="00E7284C">
      <w:pPr>
        <w:pStyle w:val="ListParagraph"/>
      </w:pPr>
    </w:p>
    <w:p w:rsidR="00E7284C" w:rsidRDefault="00E7284C" w:rsidP="00E7284C">
      <w:pPr>
        <w:pStyle w:val="ListParagraph"/>
      </w:pPr>
    </w:p>
    <w:p w:rsidR="00302CAF" w:rsidRPr="00D7116E" w:rsidRDefault="00302CAF" w:rsidP="00302CAF">
      <w:pPr>
        <w:pStyle w:val="Heading2"/>
        <w:shd w:val="clear" w:color="auto" w:fill="B8CCE4" w:themeFill="accent1" w:themeFillTint="66"/>
      </w:pPr>
      <w:r>
        <w:lastRenderedPageBreak/>
        <w:t>Run Queries and Combine Results</w:t>
      </w:r>
    </w:p>
    <w:p w:rsidR="00302CAF" w:rsidRDefault="00302CAF" w:rsidP="00302CAF">
      <w:pPr>
        <w:pStyle w:val="Subtitle"/>
      </w:pPr>
    </w:p>
    <w:p w:rsidR="00302CAF" w:rsidRDefault="00302CAF" w:rsidP="00302CAF">
      <w:pPr>
        <w:pStyle w:val="Subtitle"/>
      </w:pPr>
      <w:r>
        <w:t>Menu Navigation:</w:t>
      </w:r>
    </w:p>
    <w:p w:rsidR="00302CAF" w:rsidRPr="002E6948" w:rsidRDefault="00302CAF" w:rsidP="00302CAF">
      <w:pPr>
        <w:rPr>
          <w:b/>
        </w:rPr>
      </w:pPr>
      <w:r w:rsidRPr="002E6948">
        <w:rPr>
          <w:b/>
          <w:noProof/>
        </w:rPr>
        <w:drawing>
          <wp:inline distT="0" distB="0" distL="0" distR="0" wp14:anchorId="5CED1A6B" wp14:editId="0F1B6F76">
            <wp:extent cx="5846323" cy="505838"/>
            <wp:effectExtent l="0" t="0" r="40640" b="2794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02CAF" w:rsidRDefault="00473877" w:rsidP="00302CAF">
      <w:pPr>
        <w:pStyle w:val="ListParagraph"/>
        <w:numPr>
          <w:ilvl w:val="0"/>
          <w:numId w:val="8"/>
        </w:numPr>
      </w:pPr>
      <w:r>
        <w:t>For cost centers, “begins with” field with</w:t>
      </w:r>
      <w:r w:rsidR="00302CAF">
        <w:t xml:space="preserve"> UTZ_DEPT_RECON</w:t>
      </w:r>
      <w:r>
        <w:t xml:space="preserve"> and for Grant projects with UTZ_PROJ_RECON</w:t>
      </w:r>
    </w:p>
    <w:p w:rsidR="00302CAF" w:rsidRDefault="00302CAF" w:rsidP="00302CAF">
      <w:pPr>
        <w:pStyle w:val="ListParagraph"/>
        <w:numPr>
          <w:ilvl w:val="0"/>
          <w:numId w:val="8"/>
        </w:numPr>
      </w:pPr>
      <w:r>
        <w:t>Search</w:t>
      </w:r>
    </w:p>
    <w:p w:rsidR="00302CAF" w:rsidRDefault="00302CAF" w:rsidP="00302CAF">
      <w:pPr>
        <w:pStyle w:val="ListParagraph"/>
        <w:numPr>
          <w:ilvl w:val="0"/>
          <w:numId w:val="8"/>
        </w:numPr>
      </w:pPr>
      <w:r>
        <w:t xml:space="preserve">List of queries will be displayed – </w:t>
      </w:r>
      <w:r w:rsidRPr="00AC7268">
        <w:rPr>
          <w:b/>
        </w:rPr>
        <w:t>Cost Centers</w:t>
      </w:r>
    </w:p>
    <w:p w:rsidR="00302CAF" w:rsidRDefault="00302CAF" w:rsidP="00302CAF">
      <w:pPr>
        <w:pStyle w:val="ListParagraph"/>
        <w:numPr>
          <w:ilvl w:val="1"/>
          <w:numId w:val="8"/>
        </w:numPr>
      </w:pPr>
      <w:r>
        <w:t>UTZ_D</w:t>
      </w:r>
      <w:bookmarkStart w:id="0" w:name="_GoBack"/>
      <w:bookmarkEnd w:id="0"/>
      <w:r>
        <w:t>EPT_RECON_AP – Accounts Payable Module (vouchers and pro card)</w:t>
      </w:r>
    </w:p>
    <w:p w:rsidR="00302CAF" w:rsidRDefault="00302CAF" w:rsidP="00302CAF">
      <w:pPr>
        <w:pStyle w:val="ListParagraph"/>
        <w:numPr>
          <w:ilvl w:val="1"/>
          <w:numId w:val="8"/>
        </w:numPr>
      </w:pPr>
      <w:r>
        <w:t>UTZ_DEPT_RECON_EX – Travel and Expense Module (authorization and expense sheets)</w:t>
      </w:r>
    </w:p>
    <w:p w:rsidR="00302CAF" w:rsidRDefault="00302CAF" w:rsidP="00302CAF">
      <w:pPr>
        <w:pStyle w:val="ListParagraph"/>
        <w:numPr>
          <w:ilvl w:val="1"/>
          <w:numId w:val="8"/>
        </w:numPr>
      </w:pPr>
      <w:r>
        <w:t>UTZ_DEPT_RECON_GL – General Ledger Module (items posted via journal entry excluding payroll, AP &amp; TE)</w:t>
      </w:r>
    </w:p>
    <w:p w:rsidR="00302CAF" w:rsidRDefault="00302CAF" w:rsidP="00302CAF">
      <w:pPr>
        <w:pStyle w:val="ListParagraph"/>
        <w:numPr>
          <w:ilvl w:val="0"/>
          <w:numId w:val="8"/>
        </w:numPr>
      </w:pPr>
      <w:r>
        <w:t xml:space="preserve">List of queries will be displayed – </w:t>
      </w:r>
      <w:r>
        <w:rPr>
          <w:b/>
        </w:rPr>
        <w:t xml:space="preserve">Grant </w:t>
      </w:r>
      <w:r w:rsidRPr="00AC7268">
        <w:rPr>
          <w:b/>
        </w:rPr>
        <w:t>Projects - Expenses</w:t>
      </w:r>
    </w:p>
    <w:p w:rsidR="00302CAF" w:rsidRDefault="00302CAF" w:rsidP="00302CAF">
      <w:pPr>
        <w:pStyle w:val="ListParagraph"/>
        <w:numPr>
          <w:ilvl w:val="1"/>
          <w:numId w:val="8"/>
        </w:numPr>
      </w:pPr>
      <w:r>
        <w:t>UTZ_PROJ_RECON_EXP – All expense modules</w:t>
      </w:r>
    </w:p>
    <w:p w:rsidR="00302CAF" w:rsidRDefault="00302CAF" w:rsidP="00302CAF">
      <w:pPr>
        <w:pStyle w:val="ListParagraph"/>
        <w:numPr>
          <w:ilvl w:val="0"/>
          <w:numId w:val="17"/>
        </w:numPr>
      </w:pPr>
      <w:r>
        <w:t xml:space="preserve">List of queries will be displayed – </w:t>
      </w:r>
      <w:r w:rsidRPr="00AC7268">
        <w:rPr>
          <w:b/>
        </w:rPr>
        <w:t>Capital Projects</w:t>
      </w:r>
    </w:p>
    <w:p w:rsidR="00302CAF" w:rsidRDefault="00302CAF" w:rsidP="00302CAF">
      <w:pPr>
        <w:pStyle w:val="ListParagraph"/>
        <w:numPr>
          <w:ilvl w:val="1"/>
          <w:numId w:val="17"/>
        </w:numPr>
      </w:pPr>
      <w:r>
        <w:t>UTZ_DEPT_RECON_AP_PC</w:t>
      </w:r>
    </w:p>
    <w:p w:rsidR="00302CAF" w:rsidRDefault="00302CAF" w:rsidP="00302CAF">
      <w:pPr>
        <w:pStyle w:val="ListParagraph"/>
        <w:numPr>
          <w:ilvl w:val="1"/>
          <w:numId w:val="17"/>
        </w:numPr>
      </w:pPr>
      <w:r>
        <w:t>UTZ_DEPT_RECON_EX_PC</w:t>
      </w:r>
    </w:p>
    <w:p w:rsidR="00302CAF" w:rsidRDefault="00302CAF" w:rsidP="00302CAF">
      <w:pPr>
        <w:pStyle w:val="ListParagraph"/>
        <w:numPr>
          <w:ilvl w:val="1"/>
          <w:numId w:val="17"/>
        </w:numPr>
      </w:pPr>
      <w:r>
        <w:t>UTZ_DEPT_RECON_GL_PC</w:t>
      </w:r>
    </w:p>
    <w:p w:rsidR="00302CAF" w:rsidRDefault="00302CAF" w:rsidP="00302CAF">
      <w:pPr>
        <w:pStyle w:val="ListParagraph"/>
      </w:pPr>
    </w:p>
    <w:p w:rsidR="00302CAF" w:rsidRDefault="00302CAF" w:rsidP="00302CAF">
      <w:pPr>
        <w:pStyle w:val="ListParagraph"/>
        <w:numPr>
          <w:ilvl w:val="0"/>
          <w:numId w:val="8"/>
        </w:numPr>
      </w:pPr>
      <w:r>
        <w:t>Click “Add to Favorites” in the far right column for each query.  When you return to this screen, these queries will display on a My Favorite Queries table.</w:t>
      </w:r>
      <w:r>
        <w:br/>
      </w:r>
      <w:r>
        <w:rPr>
          <w:noProof/>
        </w:rPr>
        <w:drawing>
          <wp:inline distT="0" distB="0" distL="0" distR="0" wp14:anchorId="2A8FCD9F" wp14:editId="69D018BD">
            <wp:extent cx="5485715" cy="2400000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5715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AF" w:rsidRDefault="00302CAF" w:rsidP="00302CAF">
      <w:pPr>
        <w:pStyle w:val="ListParagraph"/>
      </w:pPr>
    </w:p>
    <w:p w:rsidR="00302CAF" w:rsidRDefault="00302CAF" w:rsidP="00302CAF">
      <w:pPr>
        <w:pStyle w:val="ListParagraph"/>
        <w:numPr>
          <w:ilvl w:val="0"/>
          <w:numId w:val="8"/>
        </w:numPr>
      </w:pPr>
      <w:r>
        <w:t>Run each query by selecting “Excel” as the format.  At the prompts, provide the following information:</w:t>
      </w:r>
    </w:p>
    <w:p w:rsidR="00302CAF" w:rsidRDefault="00302CAF" w:rsidP="00302CAF">
      <w:pPr>
        <w:pStyle w:val="ListParagraph"/>
        <w:numPr>
          <w:ilvl w:val="0"/>
          <w:numId w:val="16"/>
        </w:numPr>
      </w:pPr>
      <w:r>
        <w:lastRenderedPageBreak/>
        <w:t>Unit:  Ex. UTTYL</w:t>
      </w:r>
    </w:p>
    <w:p w:rsidR="00302CAF" w:rsidRDefault="00302CAF" w:rsidP="00302CAF">
      <w:pPr>
        <w:pStyle w:val="ListParagraph"/>
        <w:numPr>
          <w:ilvl w:val="0"/>
          <w:numId w:val="16"/>
        </w:numPr>
      </w:pPr>
      <w:proofErr w:type="spellStart"/>
      <w:r>
        <w:t>Dept</w:t>
      </w:r>
      <w:proofErr w:type="spellEnd"/>
      <w:r>
        <w:t>:  Ex. 1XXXXX</w:t>
      </w:r>
    </w:p>
    <w:p w:rsidR="00302CAF" w:rsidRDefault="00302CAF" w:rsidP="00302CAF">
      <w:pPr>
        <w:pStyle w:val="ListParagraph"/>
        <w:numPr>
          <w:ilvl w:val="0"/>
          <w:numId w:val="16"/>
        </w:numPr>
      </w:pPr>
      <w:r>
        <w:t>Begin Date:  Choose the first day of the month to reconcile even if it is a weekend day</w:t>
      </w:r>
    </w:p>
    <w:p w:rsidR="00302CAF" w:rsidRDefault="00302CAF" w:rsidP="00302CAF">
      <w:pPr>
        <w:pStyle w:val="ListParagraph"/>
        <w:numPr>
          <w:ilvl w:val="0"/>
          <w:numId w:val="16"/>
        </w:numPr>
      </w:pPr>
      <w:r>
        <w:t>End Date:  Choose the last day of the month to reconcile even if it is a weekend day</w:t>
      </w:r>
    </w:p>
    <w:p w:rsidR="00302CAF" w:rsidRDefault="00302CAF" w:rsidP="00302CAF">
      <w:pPr>
        <w:pStyle w:val="ListParagraph"/>
        <w:numPr>
          <w:ilvl w:val="0"/>
          <w:numId w:val="16"/>
        </w:numPr>
      </w:pPr>
      <w:r>
        <w:t>Select View Results - The information may take a few seconds to run and cache.  When prompted, open the Excel File.  Save each query result on a separate tab (AP/EX/GL) of the Reconciliation File.</w:t>
      </w:r>
    </w:p>
    <w:p w:rsidR="00302CAF" w:rsidRDefault="00302CAF" w:rsidP="00302CAF">
      <w:pPr>
        <w:ind w:left="1080"/>
      </w:pPr>
      <w:r>
        <w:rPr>
          <w:noProof/>
        </w:rPr>
        <w:drawing>
          <wp:inline distT="0" distB="0" distL="0" distR="0" wp14:anchorId="6F51EB8A" wp14:editId="34C60804">
            <wp:extent cx="2476190" cy="1571429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190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77" w:rsidRDefault="00473877" w:rsidP="00302CAF">
      <w:pPr>
        <w:ind w:left="1080"/>
      </w:pPr>
    </w:p>
    <w:p w:rsidR="00473877" w:rsidRDefault="00473877" w:rsidP="00473877">
      <w:pPr>
        <w:pStyle w:val="ListParagraph"/>
        <w:numPr>
          <w:ilvl w:val="0"/>
          <w:numId w:val="18"/>
        </w:numPr>
      </w:pPr>
      <w:r>
        <w:t>Review query transactions and match with related documentation (invoices, receipts, and etc.).</w:t>
      </w:r>
    </w:p>
    <w:p w:rsidR="00473877" w:rsidRDefault="00473877" w:rsidP="00473877"/>
    <w:p w:rsidR="00473877" w:rsidRDefault="00473877" w:rsidP="00473877"/>
    <w:p w:rsidR="00F068A2" w:rsidRDefault="005E5005" w:rsidP="00F068A2">
      <w:pPr>
        <w:rPr>
          <w:b/>
        </w:rPr>
      </w:pPr>
      <w:r>
        <w:rPr>
          <w:b/>
        </w:rPr>
        <w:t>F</w:t>
      </w:r>
      <w:r w:rsidR="00F068A2" w:rsidRPr="00F068A2">
        <w:rPr>
          <w:b/>
        </w:rPr>
        <w:t xml:space="preserve">or assistance, contact </w:t>
      </w:r>
      <w:r w:rsidR="00AF6E59">
        <w:rPr>
          <w:b/>
        </w:rPr>
        <w:t xml:space="preserve">Budget and Financial Reporting </w:t>
      </w:r>
      <w:r w:rsidR="00BD5054">
        <w:rPr>
          <w:b/>
        </w:rPr>
        <w:t>Office</w:t>
      </w:r>
      <w:r w:rsidR="00923202">
        <w:rPr>
          <w:b/>
        </w:rPr>
        <w:t xml:space="preserve"> at </w:t>
      </w:r>
      <w:hyperlink r:id="rId15" w:history="1">
        <w:r w:rsidR="00923202" w:rsidRPr="00BE17EF">
          <w:rPr>
            <w:rStyle w:val="Hyperlink"/>
            <w:b/>
          </w:rPr>
          <w:t>budget@uttyler.edu</w:t>
        </w:r>
      </w:hyperlink>
      <w:r w:rsidR="00923202">
        <w:rPr>
          <w:b/>
        </w:rPr>
        <w:t>.</w:t>
      </w:r>
    </w:p>
    <w:sectPr w:rsidR="00F068A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6B" w:rsidRDefault="005B5F6B" w:rsidP="00F245D3">
      <w:pPr>
        <w:spacing w:after="0" w:line="240" w:lineRule="auto"/>
      </w:pPr>
      <w:r>
        <w:separator/>
      </w:r>
    </w:p>
  </w:endnote>
  <w:endnote w:type="continuationSeparator" w:id="0">
    <w:p w:rsidR="005B5F6B" w:rsidRDefault="005B5F6B" w:rsidP="00F2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F245D3" w:rsidTr="008F674B">
      <w:tc>
        <w:tcPr>
          <w:tcW w:w="918" w:type="dxa"/>
        </w:tcPr>
        <w:p w:rsidR="00F245D3" w:rsidRDefault="00F245D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9009B" w:rsidRPr="00E9009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vAlign w:val="center"/>
        </w:tcPr>
        <w:p w:rsidR="00F245D3" w:rsidRPr="008F674B" w:rsidRDefault="008F674B" w:rsidP="008D7120">
          <w:pPr>
            <w:pStyle w:val="Footer"/>
            <w:jc w:val="right"/>
            <w:rPr>
              <w:b/>
              <w:sz w:val="18"/>
              <w:szCs w:val="18"/>
            </w:rPr>
          </w:pPr>
          <w:r w:rsidRPr="008F674B">
            <w:rPr>
              <w:b/>
              <w:color w:val="4F81BD" w:themeColor="accent1"/>
              <w:sz w:val="18"/>
              <w:szCs w:val="18"/>
            </w:rPr>
            <w:t xml:space="preserve">U. T. </w:t>
          </w:r>
          <w:r w:rsidR="008D7120">
            <w:rPr>
              <w:b/>
              <w:color w:val="4F81BD" w:themeColor="accent1"/>
              <w:sz w:val="18"/>
              <w:szCs w:val="18"/>
            </w:rPr>
            <w:t>Shared Services</w:t>
          </w:r>
        </w:p>
      </w:tc>
    </w:tr>
  </w:tbl>
  <w:p w:rsidR="00F245D3" w:rsidRDefault="00F24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6B" w:rsidRDefault="005B5F6B" w:rsidP="00F245D3">
      <w:pPr>
        <w:spacing w:after="0" w:line="240" w:lineRule="auto"/>
      </w:pPr>
      <w:r>
        <w:separator/>
      </w:r>
    </w:p>
  </w:footnote>
  <w:footnote w:type="continuationSeparator" w:id="0">
    <w:p w:rsidR="005B5F6B" w:rsidRDefault="005B5F6B" w:rsidP="00F2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FE" w:rsidRDefault="009C2CFE">
    <w:pPr>
      <w:pStyle w:val="Header"/>
    </w:pPr>
    <w:r>
      <w:rPr>
        <w:rFonts w:ascii="Times New Roman" w:eastAsia="Times New Roman" w:hAnsi="Times New Roman" w:cs="Times New Roman"/>
        <w:i/>
        <w:noProof/>
        <w:sz w:val="20"/>
        <w:szCs w:val="20"/>
      </w:rPr>
      <w:drawing>
        <wp:inline distT="0" distB="0" distL="0" distR="0" wp14:anchorId="012BE5FD" wp14:editId="0C22D967">
          <wp:extent cx="2194560" cy="531204"/>
          <wp:effectExtent l="0" t="0" r="0" b="254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3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F7B"/>
    <w:multiLevelType w:val="hybridMultilevel"/>
    <w:tmpl w:val="3F02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CFC"/>
    <w:multiLevelType w:val="hybridMultilevel"/>
    <w:tmpl w:val="403E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36D5"/>
    <w:multiLevelType w:val="hybridMultilevel"/>
    <w:tmpl w:val="8E0843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72842"/>
    <w:multiLevelType w:val="hybridMultilevel"/>
    <w:tmpl w:val="5DEC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44037"/>
    <w:multiLevelType w:val="hybridMultilevel"/>
    <w:tmpl w:val="9DA0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61A0"/>
    <w:multiLevelType w:val="hybridMultilevel"/>
    <w:tmpl w:val="2A56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633A0"/>
    <w:multiLevelType w:val="hybridMultilevel"/>
    <w:tmpl w:val="D6A0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294E"/>
    <w:multiLevelType w:val="hybridMultilevel"/>
    <w:tmpl w:val="B620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95833"/>
    <w:multiLevelType w:val="hybridMultilevel"/>
    <w:tmpl w:val="BA5E4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489F"/>
    <w:multiLevelType w:val="hybridMultilevel"/>
    <w:tmpl w:val="A02E83D4"/>
    <w:lvl w:ilvl="0" w:tplc="909E6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30DCD"/>
    <w:multiLevelType w:val="hybridMultilevel"/>
    <w:tmpl w:val="C57A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93558"/>
    <w:multiLevelType w:val="hybridMultilevel"/>
    <w:tmpl w:val="4040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C5C0E"/>
    <w:multiLevelType w:val="hybridMultilevel"/>
    <w:tmpl w:val="A0D6E214"/>
    <w:lvl w:ilvl="0" w:tplc="909E6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12C8A"/>
    <w:multiLevelType w:val="hybridMultilevel"/>
    <w:tmpl w:val="D90E6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CC771E"/>
    <w:multiLevelType w:val="hybridMultilevel"/>
    <w:tmpl w:val="1538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3769B3"/>
    <w:multiLevelType w:val="hybridMultilevel"/>
    <w:tmpl w:val="B126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43FFC"/>
    <w:multiLevelType w:val="hybridMultilevel"/>
    <w:tmpl w:val="0B065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5A7935"/>
    <w:multiLevelType w:val="hybridMultilevel"/>
    <w:tmpl w:val="7084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DE"/>
    <w:rsid w:val="00004F52"/>
    <w:rsid w:val="000158F6"/>
    <w:rsid w:val="000217F6"/>
    <w:rsid w:val="00032513"/>
    <w:rsid w:val="00034FE0"/>
    <w:rsid w:val="00041397"/>
    <w:rsid w:val="00045F10"/>
    <w:rsid w:val="000526C3"/>
    <w:rsid w:val="00053501"/>
    <w:rsid w:val="000548C7"/>
    <w:rsid w:val="000558D8"/>
    <w:rsid w:val="00055AD2"/>
    <w:rsid w:val="00062E94"/>
    <w:rsid w:val="000650CB"/>
    <w:rsid w:val="00087B6E"/>
    <w:rsid w:val="000C6B34"/>
    <w:rsid w:val="000D7675"/>
    <w:rsid w:val="0010295A"/>
    <w:rsid w:val="00123C21"/>
    <w:rsid w:val="001324E4"/>
    <w:rsid w:val="00182EB2"/>
    <w:rsid w:val="001B27A4"/>
    <w:rsid w:val="001B4EFB"/>
    <w:rsid w:val="001C2E2A"/>
    <w:rsid w:val="001D09EF"/>
    <w:rsid w:val="001E4C43"/>
    <w:rsid w:val="001E4FDD"/>
    <w:rsid w:val="001F09CA"/>
    <w:rsid w:val="001F7B89"/>
    <w:rsid w:val="002123EA"/>
    <w:rsid w:val="002349A2"/>
    <w:rsid w:val="00242D7A"/>
    <w:rsid w:val="00257079"/>
    <w:rsid w:val="00264D34"/>
    <w:rsid w:val="002669F5"/>
    <w:rsid w:val="00276E3F"/>
    <w:rsid w:val="00277864"/>
    <w:rsid w:val="002807F4"/>
    <w:rsid w:val="0028591A"/>
    <w:rsid w:val="00293691"/>
    <w:rsid w:val="002A2247"/>
    <w:rsid w:val="002C0704"/>
    <w:rsid w:val="002C231A"/>
    <w:rsid w:val="002D19FC"/>
    <w:rsid w:val="002D578C"/>
    <w:rsid w:val="002E5A83"/>
    <w:rsid w:val="002E6948"/>
    <w:rsid w:val="002F1D9C"/>
    <w:rsid w:val="00302CAF"/>
    <w:rsid w:val="00307375"/>
    <w:rsid w:val="003078C1"/>
    <w:rsid w:val="0031253D"/>
    <w:rsid w:val="00323509"/>
    <w:rsid w:val="003354ED"/>
    <w:rsid w:val="003506B0"/>
    <w:rsid w:val="00353B39"/>
    <w:rsid w:val="00357A84"/>
    <w:rsid w:val="0039278E"/>
    <w:rsid w:val="003A16F3"/>
    <w:rsid w:val="003B5975"/>
    <w:rsid w:val="003B7805"/>
    <w:rsid w:val="003D7C4D"/>
    <w:rsid w:val="003E54F8"/>
    <w:rsid w:val="003F3272"/>
    <w:rsid w:val="00401E3D"/>
    <w:rsid w:val="0040212D"/>
    <w:rsid w:val="004027AA"/>
    <w:rsid w:val="004123AB"/>
    <w:rsid w:val="00426905"/>
    <w:rsid w:val="004277C3"/>
    <w:rsid w:val="0047182E"/>
    <w:rsid w:val="00473877"/>
    <w:rsid w:val="00480DCB"/>
    <w:rsid w:val="00497121"/>
    <w:rsid w:val="004A5EFF"/>
    <w:rsid w:val="004C216A"/>
    <w:rsid w:val="004C2342"/>
    <w:rsid w:val="004C729A"/>
    <w:rsid w:val="004F5752"/>
    <w:rsid w:val="00541920"/>
    <w:rsid w:val="005624E1"/>
    <w:rsid w:val="00564AFC"/>
    <w:rsid w:val="00566FC8"/>
    <w:rsid w:val="00593B37"/>
    <w:rsid w:val="00595FEB"/>
    <w:rsid w:val="005A6F70"/>
    <w:rsid w:val="005B5F6B"/>
    <w:rsid w:val="005C254A"/>
    <w:rsid w:val="005E5005"/>
    <w:rsid w:val="005E7496"/>
    <w:rsid w:val="005F6B25"/>
    <w:rsid w:val="00651891"/>
    <w:rsid w:val="006636DF"/>
    <w:rsid w:val="006916D5"/>
    <w:rsid w:val="006E4298"/>
    <w:rsid w:val="006E58F7"/>
    <w:rsid w:val="007106F2"/>
    <w:rsid w:val="0071161D"/>
    <w:rsid w:val="007117E4"/>
    <w:rsid w:val="00712451"/>
    <w:rsid w:val="00717A7A"/>
    <w:rsid w:val="007303A0"/>
    <w:rsid w:val="00732C84"/>
    <w:rsid w:val="007614D8"/>
    <w:rsid w:val="0078739E"/>
    <w:rsid w:val="0079354A"/>
    <w:rsid w:val="0079791B"/>
    <w:rsid w:val="007B4C8A"/>
    <w:rsid w:val="007B5486"/>
    <w:rsid w:val="007C2043"/>
    <w:rsid w:val="007C2A64"/>
    <w:rsid w:val="007C5055"/>
    <w:rsid w:val="007E3310"/>
    <w:rsid w:val="008117E0"/>
    <w:rsid w:val="008471C6"/>
    <w:rsid w:val="008568CA"/>
    <w:rsid w:val="00863684"/>
    <w:rsid w:val="00874FFA"/>
    <w:rsid w:val="00892F6E"/>
    <w:rsid w:val="008B0DED"/>
    <w:rsid w:val="008C2740"/>
    <w:rsid w:val="008D7120"/>
    <w:rsid w:val="008F5F5B"/>
    <w:rsid w:val="008F674B"/>
    <w:rsid w:val="00915B01"/>
    <w:rsid w:val="00923202"/>
    <w:rsid w:val="00937F5E"/>
    <w:rsid w:val="00943783"/>
    <w:rsid w:val="009521E7"/>
    <w:rsid w:val="00960847"/>
    <w:rsid w:val="009944F9"/>
    <w:rsid w:val="009C2CFE"/>
    <w:rsid w:val="009D5E36"/>
    <w:rsid w:val="009D7BB0"/>
    <w:rsid w:val="00A037BF"/>
    <w:rsid w:val="00A04454"/>
    <w:rsid w:val="00A06EDE"/>
    <w:rsid w:val="00A351A1"/>
    <w:rsid w:val="00A72CC9"/>
    <w:rsid w:val="00A75800"/>
    <w:rsid w:val="00A83682"/>
    <w:rsid w:val="00A94927"/>
    <w:rsid w:val="00AC7268"/>
    <w:rsid w:val="00AD079B"/>
    <w:rsid w:val="00AF07E4"/>
    <w:rsid w:val="00AF47ED"/>
    <w:rsid w:val="00AF6E59"/>
    <w:rsid w:val="00AF7F78"/>
    <w:rsid w:val="00B038A9"/>
    <w:rsid w:val="00B13E4B"/>
    <w:rsid w:val="00B400A3"/>
    <w:rsid w:val="00B420FC"/>
    <w:rsid w:val="00B61F41"/>
    <w:rsid w:val="00B769D9"/>
    <w:rsid w:val="00B831A2"/>
    <w:rsid w:val="00B8507B"/>
    <w:rsid w:val="00B85EF6"/>
    <w:rsid w:val="00BA6403"/>
    <w:rsid w:val="00BC17A8"/>
    <w:rsid w:val="00BD008E"/>
    <w:rsid w:val="00BD1388"/>
    <w:rsid w:val="00BD5054"/>
    <w:rsid w:val="00C02FAC"/>
    <w:rsid w:val="00C10B2B"/>
    <w:rsid w:val="00C14707"/>
    <w:rsid w:val="00C51DD1"/>
    <w:rsid w:val="00C74EEB"/>
    <w:rsid w:val="00C95D70"/>
    <w:rsid w:val="00C961D9"/>
    <w:rsid w:val="00CF242E"/>
    <w:rsid w:val="00D10710"/>
    <w:rsid w:val="00D26A3C"/>
    <w:rsid w:val="00D32BE5"/>
    <w:rsid w:val="00D36413"/>
    <w:rsid w:val="00D65F46"/>
    <w:rsid w:val="00D7116E"/>
    <w:rsid w:val="00D83030"/>
    <w:rsid w:val="00DA5B5C"/>
    <w:rsid w:val="00DB1D97"/>
    <w:rsid w:val="00DD5317"/>
    <w:rsid w:val="00DE2908"/>
    <w:rsid w:val="00DF049A"/>
    <w:rsid w:val="00E07111"/>
    <w:rsid w:val="00E3048C"/>
    <w:rsid w:val="00E30C04"/>
    <w:rsid w:val="00E3190D"/>
    <w:rsid w:val="00E31929"/>
    <w:rsid w:val="00E424F6"/>
    <w:rsid w:val="00E438BF"/>
    <w:rsid w:val="00E43930"/>
    <w:rsid w:val="00E46C60"/>
    <w:rsid w:val="00E55768"/>
    <w:rsid w:val="00E5750A"/>
    <w:rsid w:val="00E6105B"/>
    <w:rsid w:val="00E70C6E"/>
    <w:rsid w:val="00E7284C"/>
    <w:rsid w:val="00E734B0"/>
    <w:rsid w:val="00E838AE"/>
    <w:rsid w:val="00E9009B"/>
    <w:rsid w:val="00EA2D90"/>
    <w:rsid w:val="00ED7CC7"/>
    <w:rsid w:val="00EF0072"/>
    <w:rsid w:val="00F068A2"/>
    <w:rsid w:val="00F15CCF"/>
    <w:rsid w:val="00F245D3"/>
    <w:rsid w:val="00F313FD"/>
    <w:rsid w:val="00F424C3"/>
    <w:rsid w:val="00F70424"/>
    <w:rsid w:val="00F84D07"/>
    <w:rsid w:val="00F9232C"/>
    <w:rsid w:val="00F97C88"/>
    <w:rsid w:val="00FA4340"/>
    <w:rsid w:val="00FC715E"/>
    <w:rsid w:val="00FE0BA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C3239E0-9663-48F0-A441-985D7CDD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6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9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D3"/>
  </w:style>
  <w:style w:type="paragraph" w:styleId="Footer">
    <w:name w:val="footer"/>
    <w:basedOn w:val="Normal"/>
    <w:link w:val="FooterChar"/>
    <w:uiPriority w:val="99"/>
    <w:unhideWhenUsed/>
    <w:rsid w:val="00F2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D3"/>
  </w:style>
  <w:style w:type="character" w:styleId="Hyperlink">
    <w:name w:val="Hyperlink"/>
    <w:basedOn w:val="DefaultParagraphFont"/>
    <w:uiPriority w:val="99"/>
    <w:unhideWhenUsed/>
    <w:rsid w:val="00BD5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budget@uttyler.edu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777762-0464-4688-8F81-573325D71952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41D2DC74-58D3-4139-90AC-4120C24E0A07}">
      <dgm:prSet phldrT="[Text]" custT="1"/>
      <dgm:spPr/>
      <dgm:t>
        <a:bodyPr/>
        <a:lstStyle/>
        <a:p>
          <a:r>
            <a:rPr lang="en-US" sz="1200" b="1"/>
            <a:t>Main Menu</a:t>
          </a:r>
        </a:p>
      </dgm:t>
    </dgm:pt>
    <dgm:pt modelId="{B860E593-25B8-49F2-A961-CE05907518BF}" type="parTrans" cxnId="{A3690BAF-C5D4-4BEC-8ED1-2977052751D6}">
      <dgm:prSet/>
      <dgm:spPr/>
      <dgm:t>
        <a:bodyPr/>
        <a:lstStyle/>
        <a:p>
          <a:endParaRPr lang="en-US"/>
        </a:p>
      </dgm:t>
    </dgm:pt>
    <dgm:pt modelId="{7F9070AA-8D78-4768-AD9E-432ECBB09E89}" type="sibTrans" cxnId="{A3690BAF-C5D4-4BEC-8ED1-2977052751D6}">
      <dgm:prSet/>
      <dgm:spPr/>
      <dgm:t>
        <a:bodyPr/>
        <a:lstStyle/>
        <a:p>
          <a:endParaRPr lang="en-US"/>
        </a:p>
      </dgm:t>
    </dgm:pt>
    <dgm:pt modelId="{F1878E22-CBC2-4960-BE9B-8DC634FE62D2}">
      <dgm:prSet phldrT="[Text]" custT="1"/>
      <dgm:spPr/>
      <dgm:t>
        <a:bodyPr/>
        <a:lstStyle/>
        <a:p>
          <a:r>
            <a:rPr lang="en-US" sz="1200" b="1"/>
            <a:t>FMS Reporting Tools</a:t>
          </a:r>
        </a:p>
      </dgm:t>
    </dgm:pt>
    <dgm:pt modelId="{8FC61B7E-D478-4DA0-9F00-C95B3E779AD6}" type="parTrans" cxnId="{126FC48C-4E0E-457A-AB7B-A67B1E370DCD}">
      <dgm:prSet/>
      <dgm:spPr/>
      <dgm:t>
        <a:bodyPr/>
        <a:lstStyle/>
        <a:p>
          <a:endParaRPr lang="en-US"/>
        </a:p>
      </dgm:t>
    </dgm:pt>
    <dgm:pt modelId="{1DFC417E-4573-4C20-9EB1-78D965E97185}" type="sibTrans" cxnId="{126FC48C-4E0E-457A-AB7B-A67B1E370DCD}">
      <dgm:prSet/>
      <dgm:spPr/>
      <dgm:t>
        <a:bodyPr/>
        <a:lstStyle/>
        <a:p>
          <a:endParaRPr lang="en-US"/>
        </a:p>
      </dgm:t>
    </dgm:pt>
    <dgm:pt modelId="{0429D5FD-0A43-499A-A6B1-FDAFBF6E8A18}">
      <dgm:prSet phldrT="[Text]" custT="1"/>
      <dgm:spPr/>
      <dgm:t>
        <a:bodyPr/>
        <a:lstStyle/>
        <a:p>
          <a:r>
            <a:rPr lang="en-US" sz="1200" b="1"/>
            <a:t>Query</a:t>
          </a:r>
        </a:p>
      </dgm:t>
    </dgm:pt>
    <dgm:pt modelId="{D1C695CB-3BE7-4CC9-A22A-86A10FC94BB9}" type="parTrans" cxnId="{75B2AF73-E111-4914-89FE-39828CE5E040}">
      <dgm:prSet/>
      <dgm:spPr/>
      <dgm:t>
        <a:bodyPr/>
        <a:lstStyle/>
        <a:p>
          <a:endParaRPr lang="en-US"/>
        </a:p>
      </dgm:t>
    </dgm:pt>
    <dgm:pt modelId="{DD5A70E8-D416-4D37-AB40-7D4A36C4EFDE}" type="sibTrans" cxnId="{75B2AF73-E111-4914-89FE-39828CE5E040}">
      <dgm:prSet/>
      <dgm:spPr/>
      <dgm:t>
        <a:bodyPr/>
        <a:lstStyle/>
        <a:p>
          <a:endParaRPr lang="en-US"/>
        </a:p>
      </dgm:t>
    </dgm:pt>
    <dgm:pt modelId="{9341129D-7E03-45A3-89D3-172AC9B5A0BD}">
      <dgm:prSet custT="1"/>
      <dgm:spPr/>
      <dgm:t>
        <a:bodyPr/>
        <a:lstStyle/>
        <a:p>
          <a:r>
            <a:rPr lang="en-US" sz="1200" b="1"/>
            <a:t>Query Viewer</a:t>
          </a:r>
        </a:p>
      </dgm:t>
    </dgm:pt>
    <dgm:pt modelId="{BF0A2C9D-6880-4757-85E8-1ECF2A02B442}" type="parTrans" cxnId="{E1706158-0A62-4C2C-A6CA-36B331676436}">
      <dgm:prSet/>
      <dgm:spPr/>
      <dgm:t>
        <a:bodyPr/>
        <a:lstStyle/>
        <a:p>
          <a:endParaRPr lang="en-US"/>
        </a:p>
      </dgm:t>
    </dgm:pt>
    <dgm:pt modelId="{06B4EFE5-7184-4A86-B970-D5513341C04B}" type="sibTrans" cxnId="{E1706158-0A62-4C2C-A6CA-36B331676436}">
      <dgm:prSet/>
      <dgm:spPr/>
      <dgm:t>
        <a:bodyPr/>
        <a:lstStyle/>
        <a:p>
          <a:endParaRPr lang="en-US"/>
        </a:p>
      </dgm:t>
    </dgm:pt>
    <dgm:pt modelId="{8B45B898-0A98-44A9-9065-BFD613771E85}" type="pres">
      <dgm:prSet presAssocID="{0E777762-0464-4688-8F81-573325D71952}" presName="Name0" presStyleCnt="0">
        <dgm:presLayoutVars>
          <dgm:dir/>
          <dgm:resizeHandles val="exact"/>
        </dgm:presLayoutVars>
      </dgm:prSet>
      <dgm:spPr/>
    </dgm:pt>
    <dgm:pt modelId="{0458BE77-8A63-45CB-BEFF-28463FE7C185}" type="pres">
      <dgm:prSet presAssocID="{41D2DC74-58D3-4139-90AC-4120C24E0A07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038CD8-A772-4662-9DCA-61D8E9BD46C6}" type="pres">
      <dgm:prSet presAssocID="{7F9070AA-8D78-4768-AD9E-432ECBB09E89}" presName="parSpace" presStyleCnt="0"/>
      <dgm:spPr/>
    </dgm:pt>
    <dgm:pt modelId="{94E6D122-BE89-4A43-BBBA-4709DA3B5A83}" type="pres">
      <dgm:prSet presAssocID="{F1878E22-CBC2-4960-BE9B-8DC634FE62D2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2DBB1-AA5E-4294-B28D-BCD58718FA53}" type="pres">
      <dgm:prSet presAssocID="{1DFC417E-4573-4C20-9EB1-78D965E97185}" presName="parSpace" presStyleCnt="0"/>
      <dgm:spPr/>
    </dgm:pt>
    <dgm:pt modelId="{6F2922A2-C170-40B6-98E4-FA48ADC8093A}" type="pres">
      <dgm:prSet presAssocID="{0429D5FD-0A43-499A-A6B1-FDAFBF6E8A18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02E26B-50F1-4F94-A04C-998485886258}" type="pres">
      <dgm:prSet presAssocID="{DD5A70E8-D416-4D37-AB40-7D4A36C4EFDE}" presName="parSpace" presStyleCnt="0"/>
      <dgm:spPr/>
    </dgm:pt>
    <dgm:pt modelId="{F4FD6170-D309-45B6-A466-368F641ABC6B}" type="pres">
      <dgm:prSet presAssocID="{9341129D-7E03-45A3-89D3-172AC9B5A0BD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706158-0A62-4C2C-A6CA-36B331676436}" srcId="{0E777762-0464-4688-8F81-573325D71952}" destId="{9341129D-7E03-45A3-89D3-172AC9B5A0BD}" srcOrd="3" destOrd="0" parTransId="{BF0A2C9D-6880-4757-85E8-1ECF2A02B442}" sibTransId="{06B4EFE5-7184-4A86-B970-D5513341C04B}"/>
    <dgm:cxn modelId="{55ECCC79-5B97-458F-A993-515DBA6C7F70}" type="presOf" srcId="{0E777762-0464-4688-8F81-573325D71952}" destId="{8B45B898-0A98-44A9-9065-BFD613771E85}" srcOrd="0" destOrd="0" presId="urn:microsoft.com/office/officeart/2005/8/layout/hChevron3"/>
    <dgm:cxn modelId="{A3690BAF-C5D4-4BEC-8ED1-2977052751D6}" srcId="{0E777762-0464-4688-8F81-573325D71952}" destId="{41D2DC74-58D3-4139-90AC-4120C24E0A07}" srcOrd="0" destOrd="0" parTransId="{B860E593-25B8-49F2-A961-CE05907518BF}" sibTransId="{7F9070AA-8D78-4768-AD9E-432ECBB09E89}"/>
    <dgm:cxn modelId="{126FC48C-4E0E-457A-AB7B-A67B1E370DCD}" srcId="{0E777762-0464-4688-8F81-573325D71952}" destId="{F1878E22-CBC2-4960-BE9B-8DC634FE62D2}" srcOrd="1" destOrd="0" parTransId="{8FC61B7E-D478-4DA0-9F00-C95B3E779AD6}" sibTransId="{1DFC417E-4573-4C20-9EB1-78D965E97185}"/>
    <dgm:cxn modelId="{49F5B8B7-27B8-4444-835F-3CCC9E744FC4}" type="presOf" srcId="{41D2DC74-58D3-4139-90AC-4120C24E0A07}" destId="{0458BE77-8A63-45CB-BEFF-28463FE7C185}" srcOrd="0" destOrd="0" presId="urn:microsoft.com/office/officeart/2005/8/layout/hChevron3"/>
    <dgm:cxn modelId="{101F6F17-9717-4A6E-A9B5-0E50376CEBBC}" type="presOf" srcId="{F1878E22-CBC2-4960-BE9B-8DC634FE62D2}" destId="{94E6D122-BE89-4A43-BBBA-4709DA3B5A83}" srcOrd="0" destOrd="0" presId="urn:microsoft.com/office/officeart/2005/8/layout/hChevron3"/>
    <dgm:cxn modelId="{B468D012-D7B6-40EA-839D-A5EEAF678DAA}" type="presOf" srcId="{9341129D-7E03-45A3-89D3-172AC9B5A0BD}" destId="{F4FD6170-D309-45B6-A466-368F641ABC6B}" srcOrd="0" destOrd="0" presId="urn:microsoft.com/office/officeart/2005/8/layout/hChevron3"/>
    <dgm:cxn modelId="{C6118B47-F7C0-40A9-9EC2-E964D2EC0D8F}" type="presOf" srcId="{0429D5FD-0A43-499A-A6B1-FDAFBF6E8A18}" destId="{6F2922A2-C170-40B6-98E4-FA48ADC8093A}" srcOrd="0" destOrd="0" presId="urn:microsoft.com/office/officeart/2005/8/layout/hChevron3"/>
    <dgm:cxn modelId="{75B2AF73-E111-4914-89FE-39828CE5E040}" srcId="{0E777762-0464-4688-8F81-573325D71952}" destId="{0429D5FD-0A43-499A-A6B1-FDAFBF6E8A18}" srcOrd="2" destOrd="0" parTransId="{D1C695CB-3BE7-4CC9-A22A-86A10FC94BB9}" sibTransId="{DD5A70E8-D416-4D37-AB40-7D4A36C4EFDE}"/>
    <dgm:cxn modelId="{6DB4266B-70A1-44D5-960F-E88414B1C0F9}" type="presParOf" srcId="{8B45B898-0A98-44A9-9065-BFD613771E85}" destId="{0458BE77-8A63-45CB-BEFF-28463FE7C185}" srcOrd="0" destOrd="0" presId="urn:microsoft.com/office/officeart/2005/8/layout/hChevron3"/>
    <dgm:cxn modelId="{4CFD1A57-8CDF-40D9-8B91-CFBDA4B02D3E}" type="presParOf" srcId="{8B45B898-0A98-44A9-9065-BFD613771E85}" destId="{42038CD8-A772-4662-9DCA-61D8E9BD46C6}" srcOrd="1" destOrd="0" presId="urn:microsoft.com/office/officeart/2005/8/layout/hChevron3"/>
    <dgm:cxn modelId="{DB110E38-9090-4802-8B9E-6CB654ABA0C7}" type="presParOf" srcId="{8B45B898-0A98-44A9-9065-BFD613771E85}" destId="{94E6D122-BE89-4A43-BBBA-4709DA3B5A83}" srcOrd="2" destOrd="0" presId="urn:microsoft.com/office/officeart/2005/8/layout/hChevron3"/>
    <dgm:cxn modelId="{9891EB14-19ED-4B3E-AEF3-02863FB6AACA}" type="presParOf" srcId="{8B45B898-0A98-44A9-9065-BFD613771E85}" destId="{16A2DBB1-AA5E-4294-B28D-BCD58718FA53}" srcOrd="3" destOrd="0" presId="urn:microsoft.com/office/officeart/2005/8/layout/hChevron3"/>
    <dgm:cxn modelId="{EF758403-DCD9-41B4-8F7A-032EC169CD34}" type="presParOf" srcId="{8B45B898-0A98-44A9-9065-BFD613771E85}" destId="{6F2922A2-C170-40B6-98E4-FA48ADC8093A}" srcOrd="4" destOrd="0" presId="urn:microsoft.com/office/officeart/2005/8/layout/hChevron3"/>
    <dgm:cxn modelId="{C9C79034-D01C-485A-BD63-A33D34811C17}" type="presParOf" srcId="{8B45B898-0A98-44A9-9065-BFD613771E85}" destId="{2E02E26B-50F1-4F94-A04C-998485886258}" srcOrd="5" destOrd="0" presId="urn:microsoft.com/office/officeart/2005/8/layout/hChevron3"/>
    <dgm:cxn modelId="{443F09BD-8318-453E-B209-B618D5BD4F03}" type="presParOf" srcId="{8B45B898-0A98-44A9-9065-BFD613771E85}" destId="{F4FD6170-D309-45B6-A466-368F641ABC6B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58BE77-8A63-45CB-BEFF-28463FE7C185}">
      <dsp:nvSpPr>
        <dsp:cNvPr id="0" name=""/>
        <dsp:cNvSpPr/>
      </dsp:nvSpPr>
      <dsp:spPr>
        <a:xfrm>
          <a:off x="1712" y="0"/>
          <a:ext cx="1718499" cy="50583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Main Menu</a:t>
          </a:r>
        </a:p>
      </dsp:txBody>
      <dsp:txXfrm>
        <a:off x="1712" y="0"/>
        <a:ext cx="1592040" cy="505838"/>
      </dsp:txXfrm>
    </dsp:sp>
    <dsp:sp modelId="{94E6D122-BE89-4A43-BBBA-4709DA3B5A83}">
      <dsp:nvSpPr>
        <dsp:cNvPr id="0" name=""/>
        <dsp:cNvSpPr/>
      </dsp:nvSpPr>
      <dsp:spPr>
        <a:xfrm>
          <a:off x="1376512" y="0"/>
          <a:ext cx="1718499" cy="505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FMS Reporting Tools</a:t>
          </a:r>
        </a:p>
      </dsp:txBody>
      <dsp:txXfrm>
        <a:off x="1629431" y="0"/>
        <a:ext cx="1212661" cy="505838"/>
      </dsp:txXfrm>
    </dsp:sp>
    <dsp:sp modelId="{6F2922A2-C170-40B6-98E4-FA48ADC8093A}">
      <dsp:nvSpPr>
        <dsp:cNvPr id="0" name=""/>
        <dsp:cNvSpPr/>
      </dsp:nvSpPr>
      <dsp:spPr>
        <a:xfrm>
          <a:off x="2751311" y="0"/>
          <a:ext cx="1718499" cy="505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Query</a:t>
          </a:r>
        </a:p>
      </dsp:txBody>
      <dsp:txXfrm>
        <a:off x="3004230" y="0"/>
        <a:ext cx="1212661" cy="505838"/>
      </dsp:txXfrm>
    </dsp:sp>
    <dsp:sp modelId="{F4FD6170-D309-45B6-A466-368F641ABC6B}">
      <dsp:nvSpPr>
        <dsp:cNvPr id="0" name=""/>
        <dsp:cNvSpPr/>
      </dsp:nvSpPr>
      <dsp:spPr>
        <a:xfrm>
          <a:off x="4126110" y="0"/>
          <a:ext cx="1718499" cy="505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Query Viewer</a:t>
          </a:r>
        </a:p>
      </dsp:txBody>
      <dsp:txXfrm>
        <a:off x="4379029" y="0"/>
        <a:ext cx="1212661" cy="505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733A-C3DD-440C-9462-349C7DFA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Franke, Sherill</dc:creator>
  <cp:lastModifiedBy>Eva Burnett</cp:lastModifiedBy>
  <cp:revision>21</cp:revision>
  <cp:lastPrinted>2014-08-05T12:27:00Z</cp:lastPrinted>
  <dcterms:created xsi:type="dcterms:W3CDTF">2014-09-23T19:49:00Z</dcterms:created>
  <dcterms:modified xsi:type="dcterms:W3CDTF">2014-10-10T14:57:00Z</dcterms:modified>
</cp:coreProperties>
</file>