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F7" w:rsidRDefault="00AE71F7" w:rsidP="00AE71F7">
      <w:pPr>
        <w:spacing w:after="0"/>
        <w:jc w:val="center"/>
        <w:rPr>
          <w:b/>
        </w:rPr>
      </w:pPr>
      <w:r>
        <w:rPr>
          <w:b/>
        </w:rPr>
        <w:t>Faculty Senate Meeting</w:t>
      </w:r>
    </w:p>
    <w:p w:rsidR="00AE71F7" w:rsidRDefault="00905D4D" w:rsidP="00AE71F7">
      <w:pPr>
        <w:spacing w:after="0"/>
        <w:jc w:val="center"/>
        <w:rPr>
          <w:b/>
        </w:rPr>
      </w:pPr>
      <w:r>
        <w:rPr>
          <w:b/>
        </w:rPr>
        <w:t>Friday, July</w:t>
      </w:r>
      <w:r w:rsidR="00AE71F7">
        <w:rPr>
          <w:b/>
        </w:rPr>
        <w:t xml:space="preserve"> </w:t>
      </w:r>
      <w:r w:rsidR="00AF4132">
        <w:rPr>
          <w:b/>
        </w:rPr>
        <w:t>21</w:t>
      </w:r>
      <w:r w:rsidR="00AE71F7">
        <w:rPr>
          <w:b/>
        </w:rPr>
        <w:t>, 2017</w:t>
      </w:r>
    </w:p>
    <w:p w:rsidR="00802F23" w:rsidRDefault="00802F23" w:rsidP="00AE71F7">
      <w:pPr>
        <w:spacing w:after="0"/>
        <w:jc w:val="center"/>
        <w:rPr>
          <w:b/>
        </w:rPr>
      </w:pPr>
      <w:r>
        <w:rPr>
          <w:b/>
        </w:rPr>
        <w:t>2:00-4:00 p.m.</w:t>
      </w:r>
    </w:p>
    <w:p w:rsidR="00AE71F7" w:rsidRDefault="00802F23" w:rsidP="00492587">
      <w:pPr>
        <w:pBdr>
          <w:bottom w:val="single" w:sz="12" w:space="1" w:color="auto"/>
        </w:pBdr>
        <w:spacing w:after="120"/>
        <w:jc w:val="center"/>
        <w:rPr>
          <w:b/>
        </w:rPr>
      </w:pPr>
      <w:r>
        <w:rPr>
          <w:b/>
        </w:rPr>
        <w:t xml:space="preserve">127 Administration </w:t>
      </w:r>
      <w:proofErr w:type="spellStart"/>
      <w:r>
        <w:rPr>
          <w:b/>
        </w:rPr>
        <w:t>Bldg</w:t>
      </w:r>
      <w:proofErr w:type="spellEnd"/>
    </w:p>
    <w:p w:rsidR="00D06FF2" w:rsidRPr="00802F23" w:rsidRDefault="007167F2" w:rsidP="00492587">
      <w:pPr>
        <w:pStyle w:val="TitleA"/>
        <w:spacing w:after="12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Faculty Senate President </w:t>
      </w:r>
      <w:r w:rsidR="000F2ED3">
        <w:rPr>
          <w:rFonts w:ascii="Times New Roman" w:hAnsi="Times New Roman"/>
          <w:b/>
          <w:sz w:val="24"/>
        </w:rPr>
        <w:t xml:space="preserve">Lance </w:t>
      </w:r>
      <w:proofErr w:type="spellStart"/>
      <w:r>
        <w:rPr>
          <w:rFonts w:ascii="Times New Roman" w:hAnsi="Times New Roman"/>
          <w:b/>
          <w:sz w:val="24"/>
        </w:rPr>
        <w:t>Wiliams</w:t>
      </w:r>
      <w:proofErr w:type="spellEnd"/>
      <w:r>
        <w:rPr>
          <w:rFonts w:ascii="Times New Roman" w:hAnsi="Times New Roman"/>
          <w:b/>
          <w:sz w:val="24"/>
        </w:rPr>
        <w:t xml:space="preserve"> Called </w:t>
      </w:r>
      <w:r w:rsidR="00492587">
        <w:rPr>
          <w:rFonts w:ascii="Times New Roman" w:hAnsi="Times New Roman"/>
          <w:b/>
          <w:sz w:val="24"/>
        </w:rPr>
        <w:t xml:space="preserve">the </w:t>
      </w:r>
      <w:r w:rsidR="00D06FF2">
        <w:rPr>
          <w:rFonts w:ascii="Times New Roman" w:hAnsi="Times New Roman"/>
          <w:b/>
          <w:sz w:val="24"/>
        </w:rPr>
        <w:t xml:space="preserve">Meeting to Order at </w:t>
      </w:r>
      <w:r w:rsidR="008E3ECA">
        <w:rPr>
          <w:rFonts w:ascii="Times New Roman" w:hAnsi="Times New Roman"/>
          <w:b/>
          <w:sz w:val="24"/>
        </w:rPr>
        <w:t>2:</w:t>
      </w:r>
      <w:r w:rsidR="00F2211A">
        <w:rPr>
          <w:rFonts w:ascii="Times New Roman" w:hAnsi="Times New Roman"/>
          <w:b/>
          <w:sz w:val="24"/>
        </w:rPr>
        <w:t xml:space="preserve">00 </w:t>
      </w:r>
      <w:r w:rsidR="00AE71F7">
        <w:rPr>
          <w:rFonts w:ascii="Times New Roman" w:hAnsi="Times New Roman"/>
          <w:b/>
          <w:sz w:val="24"/>
        </w:rPr>
        <w:t xml:space="preserve">p.m. </w:t>
      </w:r>
    </w:p>
    <w:p w:rsidR="00D06FF2" w:rsidRDefault="00D06FF2" w:rsidP="00D06FF2">
      <w:pPr>
        <w:pStyle w:val="TitleA"/>
        <w:spacing w:after="120"/>
        <w:ind w:left="720" w:hanging="360"/>
        <w:jc w:val="left"/>
        <w:rPr>
          <w:rFonts w:ascii="Times New Roman" w:hAnsi="Times New Roman"/>
          <w:sz w:val="24"/>
        </w:rPr>
      </w:pPr>
      <w:r w:rsidRPr="00D06FF2">
        <w:rPr>
          <w:rFonts w:ascii="Times New Roman" w:hAnsi="Times New Roman"/>
          <w:b/>
          <w:bCs/>
          <w:sz w:val="24"/>
        </w:rPr>
        <w:t>In Attendance</w:t>
      </w:r>
      <w:r>
        <w:rPr>
          <w:rFonts w:ascii="Times New Roman" w:hAnsi="Times New Roman"/>
          <w:b/>
          <w:bCs/>
          <w:sz w:val="24"/>
        </w:rPr>
        <w:t xml:space="preserve"> (In-Person)</w:t>
      </w:r>
      <w:r w:rsidRPr="00D06FF2"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AE71F7">
        <w:rPr>
          <w:rFonts w:ascii="Times New Roman" w:hAnsi="Times New Roman"/>
          <w:sz w:val="24"/>
        </w:rPr>
        <w:t xml:space="preserve">L. Williams, K. Mokhtari, C. Ross, </w:t>
      </w:r>
      <w:r w:rsidR="007167F2">
        <w:rPr>
          <w:rFonts w:ascii="Times New Roman" w:hAnsi="Times New Roman"/>
          <w:sz w:val="24"/>
        </w:rPr>
        <w:t>S. Marmion</w:t>
      </w:r>
      <w:r w:rsidR="008E3ECA">
        <w:rPr>
          <w:rFonts w:ascii="Times New Roman" w:hAnsi="Times New Roman"/>
          <w:sz w:val="24"/>
        </w:rPr>
        <w:t xml:space="preserve">, </w:t>
      </w:r>
      <w:r w:rsidR="00D13BD2">
        <w:rPr>
          <w:rFonts w:ascii="Times New Roman" w:hAnsi="Times New Roman"/>
          <w:sz w:val="24"/>
        </w:rPr>
        <w:t xml:space="preserve">N. Wycliffe, K. </w:t>
      </w:r>
      <w:proofErr w:type="spellStart"/>
      <w:r w:rsidR="00D13BD2">
        <w:rPr>
          <w:rFonts w:ascii="Times New Roman" w:hAnsi="Times New Roman"/>
          <w:sz w:val="24"/>
        </w:rPr>
        <w:t>Nimon</w:t>
      </w:r>
      <w:proofErr w:type="spellEnd"/>
      <w:r w:rsidR="00D13BD2">
        <w:rPr>
          <w:rFonts w:ascii="Times New Roman" w:hAnsi="Times New Roman"/>
          <w:sz w:val="24"/>
        </w:rPr>
        <w:t>, G. Duke, B. Hart, M. Fischer</w:t>
      </w:r>
      <w:r>
        <w:rPr>
          <w:rFonts w:ascii="Times New Roman" w:hAnsi="Times New Roman"/>
          <w:sz w:val="24"/>
        </w:rPr>
        <w:t xml:space="preserve">, </w:t>
      </w:r>
      <w:r w:rsidR="00E35953">
        <w:rPr>
          <w:rFonts w:ascii="Times New Roman" w:hAnsi="Times New Roman"/>
          <w:sz w:val="24"/>
        </w:rPr>
        <w:t xml:space="preserve">M. Tidwell, </w:t>
      </w:r>
      <w:r w:rsidR="00AF4132" w:rsidRPr="00AF4132">
        <w:rPr>
          <w:rFonts w:ascii="Times New Roman" w:hAnsi="Times New Roman"/>
          <w:sz w:val="24"/>
        </w:rPr>
        <w:t xml:space="preserve">A. </w:t>
      </w:r>
      <w:proofErr w:type="spellStart"/>
      <w:r w:rsidR="00AF4132" w:rsidRPr="00AF4132">
        <w:rPr>
          <w:rFonts w:ascii="Times New Roman" w:hAnsi="Times New Roman"/>
          <w:sz w:val="24"/>
        </w:rPr>
        <w:t>Mirmiran</w:t>
      </w:r>
      <w:proofErr w:type="spellEnd"/>
      <w:r w:rsidR="00AF4132">
        <w:rPr>
          <w:rFonts w:ascii="Times New Roman" w:hAnsi="Times New Roman"/>
          <w:sz w:val="24"/>
        </w:rPr>
        <w:t xml:space="preserve">, </w:t>
      </w:r>
      <w:r w:rsidR="008F513F">
        <w:rPr>
          <w:rFonts w:ascii="Times New Roman" w:hAnsi="Times New Roman"/>
          <w:sz w:val="24"/>
        </w:rPr>
        <w:t xml:space="preserve">V. Betts, B. Wooldridge, K. Camp, C. Swain, S. Davis, A. </w:t>
      </w:r>
      <w:proofErr w:type="spellStart"/>
      <w:r w:rsidR="008F513F">
        <w:rPr>
          <w:rFonts w:ascii="Times New Roman" w:hAnsi="Times New Roman"/>
          <w:sz w:val="24"/>
        </w:rPr>
        <w:t>Azghani</w:t>
      </w:r>
      <w:proofErr w:type="spellEnd"/>
      <w:r w:rsidR="008F513F">
        <w:rPr>
          <w:rFonts w:ascii="Times New Roman" w:hAnsi="Times New Roman"/>
          <w:sz w:val="24"/>
        </w:rPr>
        <w:t xml:space="preserve">, T. </w:t>
      </w:r>
      <w:proofErr w:type="spellStart"/>
      <w:r w:rsidR="008F513F">
        <w:rPr>
          <w:rFonts w:ascii="Times New Roman" w:hAnsi="Times New Roman"/>
          <w:sz w:val="24"/>
        </w:rPr>
        <w:t>Nalbone</w:t>
      </w:r>
      <w:proofErr w:type="spellEnd"/>
      <w:r w:rsidR="008F513F">
        <w:rPr>
          <w:rFonts w:ascii="Times New Roman" w:hAnsi="Times New Roman"/>
          <w:sz w:val="24"/>
        </w:rPr>
        <w:t xml:space="preserve">, W. </w:t>
      </w:r>
      <w:proofErr w:type="spellStart"/>
      <w:r w:rsidR="008F513F">
        <w:rPr>
          <w:rFonts w:ascii="Times New Roman" w:hAnsi="Times New Roman"/>
          <w:sz w:val="24"/>
        </w:rPr>
        <w:t>Hikey</w:t>
      </w:r>
      <w:proofErr w:type="spellEnd"/>
      <w:r w:rsidR="008F513F">
        <w:rPr>
          <w:rFonts w:ascii="Times New Roman" w:hAnsi="Times New Roman"/>
          <w:sz w:val="24"/>
        </w:rPr>
        <w:t xml:space="preserve">, S. </w:t>
      </w:r>
      <w:proofErr w:type="spellStart"/>
      <w:r w:rsidR="008F513F">
        <w:rPr>
          <w:rFonts w:ascii="Times New Roman" w:hAnsi="Times New Roman"/>
          <w:sz w:val="24"/>
        </w:rPr>
        <w:t>Spier</w:t>
      </w:r>
      <w:proofErr w:type="spellEnd"/>
      <w:r>
        <w:rPr>
          <w:rFonts w:ascii="Times New Roman" w:hAnsi="Times New Roman"/>
          <w:sz w:val="24"/>
        </w:rPr>
        <w:t>.</w:t>
      </w:r>
    </w:p>
    <w:p w:rsidR="00E35953" w:rsidRDefault="00D06FF2" w:rsidP="00D06FF2">
      <w:pPr>
        <w:pStyle w:val="TitleA"/>
        <w:spacing w:after="120"/>
        <w:ind w:left="720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In Attendance (Via Zoom)</w:t>
      </w:r>
      <w:r w:rsidR="00AE71F7">
        <w:rPr>
          <w:rFonts w:ascii="Times New Roman" w:hAnsi="Times New Roman"/>
          <w:b/>
          <w:sz w:val="24"/>
        </w:rPr>
        <w:t>:</w:t>
      </w:r>
      <w:r w:rsidR="00AE71F7">
        <w:rPr>
          <w:rFonts w:ascii="Times New Roman" w:hAnsi="Times New Roman"/>
          <w:sz w:val="24"/>
        </w:rPr>
        <w:t xml:space="preserve"> </w:t>
      </w:r>
      <w:r w:rsidR="008E3ECA">
        <w:rPr>
          <w:rFonts w:ascii="Times New Roman" w:hAnsi="Times New Roman"/>
          <w:sz w:val="24"/>
        </w:rPr>
        <w:t>M.</w:t>
      </w:r>
      <w:r w:rsidR="00D13BD2">
        <w:rPr>
          <w:rFonts w:ascii="Times New Roman" w:hAnsi="Times New Roman"/>
          <w:sz w:val="24"/>
        </w:rPr>
        <w:t xml:space="preserve"> </w:t>
      </w:r>
      <w:proofErr w:type="spellStart"/>
      <w:r w:rsidR="008E3ECA">
        <w:rPr>
          <w:rFonts w:ascii="Times New Roman" w:hAnsi="Times New Roman"/>
          <w:sz w:val="24"/>
        </w:rPr>
        <w:t>Gangone</w:t>
      </w:r>
      <w:proofErr w:type="spellEnd"/>
      <w:r w:rsidR="00D13BD2">
        <w:rPr>
          <w:rFonts w:ascii="Times New Roman" w:hAnsi="Times New Roman"/>
          <w:sz w:val="24"/>
        </w:rPr>
        <w:t xml:space="preserve">, H. </w:t>
      </w:r>
      <w:proofErr w:type="spellStart"/>
      <w:r w:rsidR="00D13BD2">
        <w:rPr>
          <w:rFonts w:ascii="Times New Roman" w:hAnsi="Times New Roman"/>
          <w:sz w:val="24"/>
        </w:rPr>
        <w:t>Wui</w:t>
      </w:r>
      <w:proofErr w:type="spellEnd"/>
      <w:r w:rsidR="00D13BD2">
        <w:rPr>
          <w:rFonts w:ascii="Times New Roman" w:hAnsi="Times New Roman"/>
          <w:sz w:val="24"/>
        </w:rPr>
        <w:t xml:space="preserve">, S. </w:t>
      </w:r>
      <w:proofErr w:type="spellStart"/>
      <w:r w:rsidR="008E3ECA">
        <w:rPr>
          <w:rFonts w:ascii="Times New Roman" w:hAnsi="Times New Roman"/>
          <w:sz w:val="24"/>
        </w:rPr>
        <w:t>Buschardt</w:t>
      </w:r>
      <w:proofErr w:type="spellEnd"/>
      <w:r w:rsidR="008E3ECA">
        <w:rPr>
          <w:rFonts w:ascii="Times New Roman" w:hAnsi="Times New Roman"/>
          <w:sz w:val="24"/>
        </w:rPr>
        <w:t xml:space="preserve">, M. </w:t>
      </w:r>
      <w:proofErr w:type="spellStart"/>
      <w:r w:rsidR="008E3ECA">
        <w:rPr>
          <w:rFonts w:ascii="Times New Roman" w:hAnsi="Times New Roman"/>
          <w:sz w:val="24"/>
        </w:rPr>
        <w:t>Veronin</w:t>
      </w:r>
      <w:proofErr w:type="spellEnd"/>
      <w:r w:rsidR="008E3ECA">
        <w:rPr>
          <w:rFonts w:ascii="Times New Roman" w:hAnsi="Times New Roman"/>
          <w:sz w:val="24"/>
        </w:rPr>
        <w:t xml:space="preserve">, R. Claiborne, F. Dykes, J. Brown, J. Klein, A. Tiller, G. Bock, J. </w:t>
      </w:r>
      <w:proofErr w:type="spellStart"/>
      <w:r w:rsidR="008E3ECA">
        <w:rPr>
          <w:rFonts w:ascii="Times New Roman" w:hAnsi="Times New Roman"/>
          <w:sz w:val="24"/>
        </w:rPr>
        <w:t>Smee</w:t>
      </w:r>
      <w:proofErr w:type="spellEnd"/>
      <w:r w:rsidR="008E3ECA">
        <w:rPr>
          <w:rFonts w:ascii="Times New Roman" w:hAnsi="Times New Roman"/>
          <w:sz w:val="24"/>
        </w:rPr>
        <w:t xml:space="preserve">, </w:t>
      </w:r>
      <w:r w:rsidR="00F2211A">
        <w:rPr>
          <w:rFonts w:ascii="Times New Roman" w:hAnsi="Times New Roman"/>
          <w:sz w:val="24"/>
        </w:rPr>
        <w:t xml:space="preserve">T. Kennedy, S. Morale, R. Cooper, M. Vick, A. </w:t>
      </w:r>
      <w:proofErr w:type="spellStart"/>
      <w:r w:rsidR="00F2211A">
        <w:rPr>
          <w:rFonts w:ascii="Times New Roman" w:hAnsi="Times New Roman"/>
          <w:sz w:val="24"/>
        </w:rPr>
        <w:t>Mentahru</w:t>
      </w:r>
      <w:proofErr w:type="spellEnd"/>
      <w:r w:rsidR="00F2211A">
        <w:rPr>
          <w:rFonts w:ascii="Times New Roman" w:hAnsi="Times New Roman"/>
          <w:sz w:val="24"/>
        </w:rPr>
        <w:t xml:space="preserve">, V. Pandey, E. Battle, S. Sass, F. </w:t>
      </w:r>
      <w:proofErr w:type="spellStart"/>
      <w:r w:rsidR="00F2211A">
        <w:rPr>
          <w:rFonts w:ascii="Times New Roman" w:hAnsi="Times New Roman"/>
          <w:sz w:val="24"/>
        </w:rPr>
        <w:t>Alkateeb</w:t>
      </w:r>
      <w:proofErr w:type="spellEnd"/>
      <w:r w:rsidR="00F2211A">
        <w:rPr>
          <w:rFonts w:ascii="Times New Roman" w:hAnsi="Times New Roman"/>
          <w:sz w:val="24"/>
        </w:rPr>
        <w:t xml:space="preserve">, L. Jackson, R. Biswas, B. Haas, </w:t>
      </w:r>
      <w:r w:rsidR="00892F99">
        <w:rPr>
          <w:rFonts w:ascii="Times New Roman" w:hAnsi="Times New Roman"/>
          <w:sz w:val="24"/>
        </w:rPr>
        <w:t xml:space="preserve">M. </w:t>
      </w:r>
      <w:proofErr w:type="spellStart"/>
      <w:r w:rsidR="00892F99">
        <w:rPr>
          <w:rFonts w:ascii="Times New Roman" w:hAnsi="Times New Roman"/>
          <w:sz w:val="24"/>
        </w:rPr>
        <w:t>Sathyamoo</w:t>
      </w:r>
      <w:proofErr w:type="spellEnd"/>
      <w:r w:rsidR="00892F99">
        <w:rPr>
          <w:rFonts w:ascii="Times New Roman" w:hAnsi="Times New Roman"/>
          <w:sz w:val="24"/>
        </w:rPr>
        <w:t xml:space="preserve">, T. Gaddis, S. Strawn, </w:t>
      </w:r>
      <w:r w:rsidR="00B91ED8">
        <w:rPr>
          <w:rFonts w:ascii="Times New Roman" w:hAnsi="Times New Roman"/>
          <w:sz w:val="24"/>
        </w:rPr>
        <w:t xml:space="preserve">S. Whatley, </w:t>
      </w:r>
      <w:r w:rsidR="00D13BD2">
        <w:rPr>
          <w:rFonts w:ascii="Times New Roman" w:hAnsi="Times New Roman"/>
          <w:sz w:val="24"/>
        </w:rPr>
        <w:t>J.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Delello</w:t>
      </w:r>
      <w:proofErr w:type="spellEnd"/>
      <w:r>
        <w:rPr>
          <w:rFonts w:ascii="Times New Roman" w:hAnsi="Times New Roman"/>
          <w:sz w:val="24"/>
        </w:rPr>
        <w:t>.</w:t>
      </w:r>
    </w:p>
    <w:p w:rsidR="00C04DF0" w:rsidRDefault="00D06FF2" w:rsidP="00492587">
      <w:pPr>
        <w:spacing w:after="120"/>
        <w:ind w:left="360" w:hanging="360"/>
        <w:rPr>
          <w:b/>
        </w:rPr>
      </w:pPr>
      <w:r>
        <w:rPr>
          <w:b/>
        </w:rPr>
        <w:t xml:space="preserve">President Remarks: President </w:t>
      </w:r>
      <w:r w:rsidR="00872CE4" w:rsidRPr="00E35953">
        <w:rPr>
          <w:b/>
        </w:rPr>
        <w:t>M</w:t>
      </w:r>
      <w:r>
        <w:rPr>
          <w:b/>
        </w:rPr>
        <w:t>ichael</w:t>
      </w:r>
      <w:r w:rsidR="00872CE4" w:rsidRPr="00E35953">
        <w:rPr>
          <w:b/>
        </w:rPr>
        <w:t xml:space="preserve"> Tidwell</w:t>
      </w:r>
      <w:r w:rsidR="00DF5BDB">
        <w:rPr>
          <w:b/>
        </w:rPr>
        <w:t xml:space="preserve">. </w:t>
      </w:r>
      <w:r w:rsidR="00CF0047" w:rsidRPr="00CF0047">
        <w:rPr>
          <w:iCs/>
        </w:rPr>
        <w:t xml:space="preserve">President Tidwell </w:t>
      </w:r>
      <w:r w:rsidR="00CF0047">
        <w:rPr>
          <w:iCs/>
        </w:rPr>
        <w:t xml:space="preserve">provided an update on the university budget. </w:t>
      </w:r>
      <w:r w:rsidR="00802F23">
        <w:rPr>
          <w:rFonts w:asciiTheme="majorBidi" w:hAnsiTheme="majorBidi" w:cstheme="majorBidi"/>
          <w:szCs w:val="24"/>
        </w:rPr>
        <w:t>He indicated that s</w:t>
      </w:r>
      <w:r w:rsidR="00DD0F72" w:rsidRPr="00DD0F72">
        <w:rPr>
          <w:rFonts w:asciiTheme="majorBidi" w:hAnsiTheme="majorBidi" w:cstheme="majorBidi"/>
          <w:szCs w:val="24"/>
        </w:rPr>
        <w:t xml:space="preserve">tate support for institutions of higher education includes funding for </w:t>
      </w:r>
      <w:r w:rsidR="00DD0F72">
        <w:rPr>
          <w:rFonts w:asciiTheme="majorBidi" w:hAnsiTheme="majorBidi" w:cstheme="majorBidi"/>
        </w:rPr>
        <w:t>“</w:t>
      </w:r>
      <w:r w:rsidR="00DD0F72" w:rsidRPr="00DD0F72">
        <w:rPr>
          <w:rFonts w:asciiTheme="majorBidi" w:hAnsiTheme="majorBidi" w:cstheme="majorBidi"/>
          <w:szCs w:val="24"/>
        </w:rPr>
        <w:t>special items,</w:t>
      </w:r>
      <w:r w:rsidR="00DD0F72">
        <w:rPr>
          <w:rFonts w:asciiTheme="majorBidi" w:hAnsiTheme="majorBidi" w:cstheme="majorBidi"/>
        </w:rPr>
        <w:t>”</w:t>
      </w:r>
      <w:r w:rsidR="00DD0F72" w:rsidRPr="00DD0F72">
        <w:rPr>
          <w:rFonts w:asciiTheme="majorBidi" w:hAnsiTheme="majorBidi" w:cstheme="majorBidi"/>
          <w:szCs w:val="24"/>
        </w:rPr>
        <w:t xml:space="preserve"> which are direct appropriations to institutions for programs or projects that are specifically identified by the Legislature for support. </w:t>
      </w:r>
      <w:r w:rsidR="00DD0F72">
        <w:rPr>
          <w:rFonts w:asciiTheme="majorBidi" w:hAnsiTheme="majorBidi" w:cstheme="majorBidi"/>
        </w:rPr>
        <w:t xml:space="preserve">This year, special item funding has been adjusted resulting in a </w:t>
      </w:r>
      <w:r w:rsidR="00492587">
        <w:rPr>
          <w:rFonts w:asciiTheme="majorBidi" w:hAnsiTheme="majorBidi" w:cstheme="majorBidi"/>
        </w:rPr>
        <w:t xml:space="preserve">2.5% reduction in funding. </w:t>
      </w:r>
      <w:r w:rsidR="00E932BB" w:rsidRPr="00CD4053">
        <w:rPr>
          <w:rFonts w:asciiTheme="majorBidi" w:hAnsiTheme="majorBidi" w:cstheme="majorBidi"/>
        </w:rPr>
        <w:t>T</w:t>
      </w:r>
      <w:r w:rsidR="00E932BB" w:rsidRPr="00CD4053">
        <w:rPr>
          <w:rFonts w:asciiTheme="majorBidi" w:hAnsiTheme="majorBidi" w:cstheme="majorBidi"/>
          <w:szCs w:val="24"/>
        </w:rPr>
        <w:t>he University is projected to experience a small budget deficit</w:t>
      </w:r>
      <w:r w:rsidR="00E932BB" w:rsidRPr="00CD4053">
        <w:rPr>
          <w:rFonts w:asciiTheme="majorBidi" w:hAnsiTheme="majorBidi" w:cstheme="majorBidi"/>
        </w:rPr>
        <w:t xml:space="preserve"> </w:t>
      </w:r>
      <w:r w:rsidR="00492587">
        <w:rPr>
          <w:rFonts w:asciiTheme="majorBidi" w:hAnsiTheme="majorBidi" w:cstheme="majorBidi"/>
        </w:rPr>
        <w:t xml:space="preserve">(approximately 5%) </w:t>
      </w:r>
      <w:r w:rsidR="00E932BB" w:rsidRPr="00CD4053">
        <w:rPr>
          <w:rFonts w:asciiTheme="majorBidi" w:hAnsiTheme="majorBidi" w:cstheme="majorBidi"/>
        </w:rPr>
        <w:t xml:space="preserve">in the 2017-2018 school year. </w:t>
      </w:r>
      <w:r w:rsidR="00492587">
        <w:rPr>
          <w:rFonts w:asciiTheme="majorBidi" w:hAnsiTheme="majorBidi" w:cstheme="majorBidi"/>
          <w:szCs w:val="24"/>
        </w:rPr>
        <w:t xml:space="preserve">As a result, the university is </w:t>
      </w:r>
      <w:r w:rsidR="00E932BB" w:rsidRPr="00CD4053">
        <w:rPr>
          <w:rFonts w:asciiTheme="majorBidi" w:hAnsiTheme="majorBidi" w:cstheme="majorBidi"/>
          <w:szCs w:val="24"/>
        </w:rPr>
        <w:t>working to mitigate the impact of the deficit by being proactive in a number of key ways</w:t>
      </w:r>
      <w:r w:rsidR="00CD4053" w:rsidRPr="00CD4053">
        <w:rPr>
          <w:rFonts w:asciiTheme="majorBidi" w:hAnsiTheme="majorBidi" w:cstheme="majorBidi"/>
        </w:rPr>
        <w:t xml:space="preserve"> including</w:t>
      </w:r>
      <w:r w:rsidR="00492587">
        <w:rPr>
          <w:rFonts w:asciiTheme="majorBidi" w:hAnsiTheme="majorBidi" w:cstheme="majorBidi"/>
        </w:rPr>
        <w:t xml:space="preserve">, but not limited to, </w:t>
      </w:r>
      <w:r w:rsidR="00E932BB" w:rsidRPr="00CD4053">
        <w:rPr>
          <w:rFonts w:asciiTheme="majorBidi" w:hAnsiTheme="majorBidi" w:cstheme="majorBidi"/>
          <w:szCs w:val="24"/>
        </w:rPr>
        <w:t>offering a Voluntary Separation Incentive P</w:t>
      </w:r>
      <w:r w:rsidR="00E932BB" w:rsidRPr="00CD4053">
        <w:rPr>
          <w:rFonts w:asciiTheme="majorBidi" w:hAnsiTheme="majorBidi" w:cstheme="majorBidi"/>
        </w:rPr>
        <w:t xml:space="preserve">rogram (VSIP) for </w:t>
      </w:r>
      <w:r w:rsidR="00E932BB" w:rsidRPr="00CD4053">
        <w:rPr>
          <w:rFonts w:asciiTheme="majorBidi" w:hAnsiTheme="majorBidi" w:cstheme="majorBidi"/>
          <w:szCs w:val="24"/>
        </w:rPr>
        <w:t>eligible</w:t>
      </w:r>
      <w:r w:rsidR="00E932BB" w:rsidRPr="00CD4053">
        <w:rPr>
          <w:rFonts w:asciiTheme="majorBidi" w:hAnsiTheme="majorBidi" w:cstheme="majorBidi"/>
        </w:rPr>
        <w:t xml:space="preserve"> employees</w:t>
      </w:r>
      <w:r w:rsidR="00492587">
        <w:rPr>
          <w:rFonts w:asciiTheme="majorBidi" w:hAnsiTheme="majorBidi" w:cstheme="majorBidi"/>
        </w:rPr>
        <w:t xml:space="preserve">, putting in place </w:t>
      </w:r>
      <w:r w:rsidR="00DF5BDB">
        <w:rPr>
          <w:rFonts w:asciiTheme="majorBidi" w:hAnsiTheme="majorBidi" w:cstheme="majorBidi"/>
        </w:rPr>
        <w:t xml:space="preserve">money-saving </w:t>
      </w:r>
      <w:r w:rsidR="00492587">
        <w:rPr>
          <w:rFonts w:asciiTheme="majorBidi" w:hAnsiTheme="majorBidi" w:cstheme="majorBidi"/>
        </w:rPr>
        <w:t xml:space="preserve">measures such </w:t>
      </w:r>
      <w:proofErr w:type="gramStart"/>
      <w:r w:rsidR="00492587">
        <w:rPr>
          <w:rFonts w:asciiTheme="majorBidi" w:hAnsiTheme="majorBidi" w:cstheme="majorBidi"/>
        </w:rPr>
        <w:t xml:space="preserve">as </w:t>
      </w:r>
      <w:r w:rsidR="00CD4053" w:rsidRPr="00CD4053">
        <w:rPr>
          <w:rFonts w:asciiTheme="majorBidi" w:hAnsiTheme="majorBidi" w:cstheme="majorBidi"/>
        </w:rPr>
        <w:t xml:space="preserve"> “</w:t>
      </w:r>
      <w:proofErr w:type="spellStart"/>
      <w:proofErr w:type="gramEnd"/>
      <w:r w:rsidR="00CD4053">
        <w:t>RightSignature</w:t>
      </w:r>
      <w:proofErr w:type="spellEnd"/>
      <w:r w:rsidR="00CD4053">
        <w:t xml:space="preserve">,” a </w:t>
      </w:r>
      <w:r w:rsidR="00CD4053" w:rsidRPr="00CD4053">
        <w:rPr>
          <w:rFonts w:asciiTheme="majorBidi" w:hAnsiTheme="majorBidi" w:cstheme="majorBidi"/>
        </w:rPr>
        <w:t xml:space="preserve">newly acquired software </w:t>
      </w:r>
      <w:r w:rsidR="00DF5BDB">
        <w:rPr>
          <w:rFonts w:asciiTheme="majorBidi" w:hAnsiTheme="majorBidi" w:cstheme="majorBidi"/>
        </w:rPr>
        <w:t xml:space="preserve">that enables us to get documents signed electronically. </w:t>
      </w:r>
    </w:p>
    <w:p w:rsidR="00C04DF0" w:rsidRDefault="00AF4132" w:rsidP="00C04DF0">
      <w:pPr>
        <w:spacing w:after="120"/>
        <w:ind w:left="360" w:hanging="360"/>
        <w:rPr>
          <w:b/>
        </w:rPr>
      </w:pPr>
      <w:proofErr w:type="spellStart"/>
      <w:r w:rsidRPr="00C04DF0">
        <w:rPr>
          <w:b/>
          <w:lang w:val="fr-FR"/>
        </w:rPr>
        <w:t>Provost’s</w:t>
      </w:r>
      <w:proofErr w:type="spellEnd"/>
      <w:r w:rsidRPr="00C04DF0">
        <w:rPr>
          <w:b/>
          <w:lang w:val="fr-FR"/>
        </w:rPr>
        <w:t xml:space="preserve"> </w:t>
      </w:r>
      <w:proofErr w:type="gramStart"/>
      <w:r w:rsidRPr="00C04DF0">
        <w:rPr>
          <w:b/>
          <w:lang w:val="fr-FR"/>
        </w:rPr>
        <w:t>Update</w:t>
      </w:r>
      <w:r w:rsidR="00DF5BDB" w:rsidRPr="00C04DF0">
        <w:rPr>
          <w:b/>
          <w:lang w:val="fr-FR"/>
        </w:rPr>
        <w:t>:</w:t>
      </w:r>
      <w:proofErr w:type="gramEnd"/>
      <w:r w:rsidR="00DF5BDB" w:rsidRPr="00C04DF0">
        <w:rPr>
          <w:b/>
          <w:lang w:val="fr-FR"/>
        </w:rPr>
        <w:t xml:space="preserve"> Provost Amir </w:t>
      </w:r>
      <w:proofErr w:type="spellStart"/>
      <w:r w:rsidRPr="00C04DF0">
        <w:rPr>
          <w:b/>
          <w:lang w:val="fr-FR"/>
        </w:rPr>
        <w:t>Mirmiran</w:t>
      </w:r>
      <w:proofErr w:type="spellEnd"/>
      <w:r w:rsidR="00C04DF0" w:rsidRPr="00C04DF0">
        <w:rPr>
          <w:b/>
          <w:lang w:val="fr-FR"/>
        </w:rPr>
        <w:t xml:space="preserve">. </w:t>
      </w:r>
      <w:r w:rsidR="00DF5BDB">
        <w:t xml:space="preserve">Provost </w:t>
      </w:r>
      <w:proofErr w:type="spellStart"/>
      <w:r w:rsidR="00DF5BDB">
        <w:t>Mirmiran</w:t>
      </w:r>
      <w:proofErr w:type="spellEnd"/>
      <w:r w:rsidR="00DF5BDB">
        <w:t xml:space="preserve"> announced that the New Student C</w:t>
      </w:r>
      <w:r w:rsidR="00867180">
        <w:t>onvocation</w:t>
      </w:r>
      <w:r w:rsidR="00DF5BDB">
        <w:t xml:space="preserve"> will take place on </w:t>
      </w:r>
      <w:r w:rsidR="00867180">
        <w:t>August 25</w:t>
      </w:r>
      <w:r w:rsidR="00867180" w:rsidRPr="00867180">
        <w:rPr>
          <w:vertAlign w:val="superscript"/>
        </w:rPr>
        <w:t>th</w:t>
      </w:r>
      <w:r w:rsidR="00DF5BDB">
        <w:t xml:space="preserve"> at </w:t>
      </w:r>
      <w:r w:rsidR="00867180">
        <w:t xml:space="preserve">the Herrington Patriot center. </w:t>
      </w:r>
      <w:r w:rsidR="00DF5BDB">
        <w:t xml:space="preserve">The event is designed for new </w:t>
      </w:r>
      <w:r w:rsidR="00D13BD2">
        <w:t>f</w:t>
      </w:r>
      <w:r w:rsidR="00867180">
        <w:t xml:space="preserve">reshman and transfer </w:t>
      </w:r>
      <w:r w:rsidR="006E74C0">
        <w:t>students</w:t>
      </w:r>
      <w:r w:rsidR="00DF5BDB">
        <w:t xml:space="preserve"> admitted effective Fall </w:t>
      </w:r>
      <w:r w:rsidR="00867180">
        <w:t xml:space="preserve">2017. </w:t>
      </w:r>
      <w:r w:rsidR="00DF5BDB">
        <w:t xml:space="preserve">He encouraged faculty to attend the convocation in support of new students and support of the university’s focus on student success. </w:t>
      </w:r>
    </w:p>
    <w:p w:rsidR="00C04DF0" w:rsidRDefault="00C04DF0" w:rsidP="00C04DF0">
      <w:pPr>
        <w:spacing w:after="120"/>
        <w:ind w:left="360" w:hanging="360"/>
        <w:rPr>
          <w:b/>
        </w:rPr>
      </w:pPr>
      <w:r>
        <w:rPr>
          <w:rFonts w:cs="Times New Roman"/>
          <w:b/>
        </w:rPr>
        <w:t xml:space="preserve">Endowment Fund: </w:t>
      </w:r>
      <w:r w:rsidR="00DF5BDB">
        <w:rPr>
          <w:rFonts w:cs="Times New Roman"/>
          <w:b/>
        </w:rPr>
        <w:t xml:space="preserve">Dr. </w:t>
      </w:r>
      <w:r w:rsidR="00C95EC9">
        <w:rPr>
          <w:rFonts w:cs="Times New Roman"/>
          <w:b/>
        </w:rPr>
        <w:t>Mary Fischer</w:t>
      </w:r>
      <w:r>
        <w:rPr>
          <w:b/>
        </w:rPr>
        <w:t xml:space="preserve">. </w:t>
      </w:r>
      <w:r w:rsidR="00DF5BDB">
        <w:rPr>
          <w:rFonts w:cs="Times New Roman"/>
        </w:rPr>
        <w:t>Dr. F</w:t>
      </w:r>
      <w:r>
        <w:rPr>
          <w:rFonts w:cs="Times New Roman"/>
        </w:rPr>
        <w:t xml:space="preserve">ischer provided </w:t>
      </w:r>
      <w:r w:rsidR="00DF5BDB">
        <w:rPr>
          <w:rFonts w:cs="Times New Roman"/>
        </w:rPr>
        <w:t xml:space="preserve">clarification </w:t>
      </w:r>
      <w:r w:rsidR="00C95EC9" w:rsidRPr="00C95EC9">
        <w:rPr>
          <w:rFonts w:cs="Times New Roman"/>
        </w:rPr>
        <w:t xml:space="preserve">on the </w:t>
      </w:r>
      <w:r w:rsidR="00C95EC9" w:rsidRPr="00C95EC9">
        <w:rPr>
          <w:rFonts w:cs="Times New Roman"/>
          <w:color w:val="000000"/>
          <w:shd w:val="clear" w:color="auto" w:fill="FFFFFF"/>
        </w:rPr>
        <w:t>Faculty Senate Endowment Fund, which is now invested in the UT System Inve</w:t>
      </w:r>
      <w:r w:rsidR="00DF5BDB">
        <w:rPr>
          <w:rFonts w:cs="Times New Roman"/>
          <w:color w:val="000000"/>
          <w:shd w:val="clear" w:color="auto" w:fill="FFFFFF"/>
        </w:rPr>
        <w:t xml:space="preserve">stment pool earning interest. This fund </w:t>
      </w:r>
      <w:r w:rsidR="00C95EC9" w:rsidRPr="00C95EC9">
        <w:rPr>
          <w:rFonts w:cs="Times New Roman"/>
          <w:color w:val="000000"/>
          <w:shd w:val="clear" w:color="auto" w:fill="FFFFFF"/>
        </w:rPr>
        <w:t xml:space="preserve">had previously been </w:t>
      </w:r>
      <w:r w:rsidR="00DF5BDB">
        <w:rPr>
          <w:rFonts w:cs="Times New Roman"/>
          <w:color w:val="000000"/>
          <w:shd w:val="clear" w:color="auto" w:fill="FFFFFF"/>
        </w:rPr>
        <w:t xml:space="preserve">placed </w:t>
      </w:r>
      <w:r w:rsidR="00C95EC9" w:rsidRPr="00C95EC9">
        <w:rPr>
          <w:rFonts w:cs="Times New Roman"/>
          <w:color w:val="000000"/>
          <w:shd w:val="clear" w:color="auto" w:fill="FFFFFF"/>
        </w:rPr>
        <w:t>in a non</w:t>
      </w:r>
      <w:r w:rsidR="00DF5BDB">
        <w:rPr>
          <w:rFonts w:cs="Times New Roman"/>
          <w:color w:val="000000"/>
          <w:shd w:val="clear" w:color="auto" w:fill="FFFFFF"/>
        </w:rPr>
        <w:t>-</w:t>
      </w:r>
      <w:r w:rsidR="00C95EC9" w:rsidRPr="00C95EC9">
        <w:rPr>
          <w:rFonts w:cs="Times New Roman"/>
          <w:color w:val="000000"/>
          <w:shd w:val="clear" w:color="auto" w:fill="FFFFFF"/>
        </w:rPr>
        <w:t xml:space="preserve">interest earning UT Tyler account. </w:t>
      </w:r>
      <w:r w:rsidR="00C95EC9">
        <w:rPr>
          <w:rFonts w:cs="Times New Roman"/>
          <w:color w:val="000000"/>
          <w:shd w:val="clear" w:color="auto" w:fill="FFFFFF"/>
        </w:rPr>
        <w:t>Once interest is ear</w:t>
      </w:r>
      <w:r w:rsidR="00C95EC9" w:rsidRPr="00C95EC9">
        <w:rPr>
          <w:rFonts w:cs="Times New Roman"/>
          <w:color w:val="000000"/>
          <w:shd w:val="clear" w:color="auto" w:fill="FFFFFF"/>
        </w:rPr>
        <w:t>n</w:t>
      </w:r>
      <w:r w:rsidR="00C95EC9">
        <w:rPr>
          <w:rFonts w:cs="Times New Roman"/>
          <w:color w:val="000000"/>
          <w:shd w:val="clear" w:color="auto" w:fill="FFFFFF"/>
        </w:rPr>
        <w:t>e</w:t>
      </w:r>
      <w:r w:rsidR="00C95EC9" w:rsidRPr="00C95EC9">
        <w:rPr>
          <w:rFonts w:cs="Times New Roman"/>
          <w:color w:val="000000"/>
          <w:shd w:val="clear" w:color="auto" w:fill="FFFFFF"/>
        </w:rPr>
        <w:t>d and recorded, it will be reported to</w:t>
      </w:r>
      <w:r w:rsidR="00DF5BDB">
        <w:rPr>
          <w:rFonts w:cs="Times New Roman"/>
          <w:color w:val="000000"/>
          <w:shd w:val="clear" w:color="auto" w:fill="FFFFFF"/>
        </w:rPr>
        <w:t xml:space="preserve"> the Senate. The principal </w:t>
      </w:r>
      <w:r w:rsidR="00C95EC9" w:rsidRPr="00C95EC9">
        <w:rPr>
          <w:rFonts w:cs="Times New Roman"/>
          <w:color w:val="000000"/>
          <w:shd w:val="clear" w:color="auto" w:fill="FFFFFF"/>
        </w:rPr>
        <w:t>of the fund is invested but only the interest can be used for Faculty Senate purposes.</w:t>
      </w:r>
    </w:p>
    <w:p w:rsidR="00083552" w:rsidRDefault="00C04DF0" w:rsidP="00083552">
      <w:pPr>
        <w:spacing w:after="120"/>
        <w:ind w:left="360" w:hanging="360"/>
      </w:pPr>
      <w:r>
        <w:rPr>
          <w:b/>
        </w:rPr>
        <w:t>UT System-F</w:t>
      </w:r>
      <w:r w:rsidR="00D36F93">
        <w:rPr>
          <w:b/>
        </w:rPr>
        <w:t xml:space="preserve">aculty </w:t>
      </w:r>
      <w:r>
        <w:rPr>
          <w:b/>
        </w:rPr>
        <w:t>Advisory Council</w:t>
      </w:r>
      <w:r w:rsidR="00D36F93">
        <w:rPr>
          <w:b/>
        </w:rPr>
        <w:t xml:space="preserve"> (FAC) &amp; Academy of Distinguished Teachers (ADT) </w:t>
      </w:r>
      <w:r>
        <w:rPr>
          <w:b/>
        </w:rPr>
        <w:t xml:space="preserve">Update: Dr. Catherine </w:t>
      </w:r>
      <w:r w:rsidR="00AF4132">
        <w:rPr>
          <w:b/>
        </w:rPr>
        <w:t>Ross</w:t>
      </w:r>
      <w:r>
        <w:rPr>
          <w:b/>
        </w:rPr>
        <w:t xml:space="preserve">. </w:t>
      </w:r>
      <w:r w:rsidRPr="00C04DF0">
        <w:rPr>
          <w:bCs/>
        </w:rPr>
        <w:t>Dr. Ros</w:t>
      </w:r>
      <w:r>
        <w:rPr>
          <w:bCs/>
        </w:rPr>
        <w:t xml:space="preserve">s announced that Susan Doty is the newest member of The UT System Academy of </w:t>
      </w:r>
      <w:proofErr w:type="spellStart"/>
      <w:r>
        <w:rPr>
          <w:bCs/>
        </w:rPr>
        <w:t>Distinguis</w:t>
      </w:r>
      <w:r w:rsidR="001B29E4">
        <w:rPr>
          <w:bCs/>
        </w:rPr>
        <w:t>ched</w:t>
      </w:r>
      <w:proofErr w:type="spellEnd"/>
      <w:r w:rsidR="001B29E4">
        <w:rPr>
          <w:bCs/>
        </w:rPr>
        <w:t xml:space="preserve"> Teachers. Members of the a</w:t>
      </w:r>
      <w:r>
        <w:rPr>
          <w:bCs/>
        </w:rPr>
        <w:t xml:space="preserve">cademy have started monitoring current events and writing editorials addressing important and timely educational issues. </w:t>
      </w:r>
      <w:r>
        <w:t xml:space="preserve">Dr. Ross noted that </w:t>
      </w:r>
      <w:r w:rsidR="00D13BD2">
        <w:t>UT Tyler has become a m</w:t>
      </w:r>
      <w:r w:rsidR="00AE7D4B">
        <w:t xml:space="preserve">uch more active player </w:t>
      </w:r>
      <w:r>
        <w:t>within the UT System</w:t>
      </w:r>
      <w:r w:rsidR="00AE7D4B">
        <w:t xml:space="preserve">. </w:t>
      </w:r>
      <w:r w:rsidR="00D36F93">
        <w:t xml:space="preserve">For instance, the UT Tyler </w:t>
      </w:r>
      <w:r>
        <w:t xml:space="preserve">was one of the first campuses to be visited by </w:t>
      </w:r>
      <w:r w:rsidR="00D36F93">
        <w:t xml:space="preserve">Tony </w:t>
      </w:r>
      <w:proofErr w:type="spellStart"/>
      <w:r w:rsidR="00D36F93">
        <w:t>Cucolo</w:t>
      </w:r>
      <w:proofErr w:type="spellEnd"/>
      <w:r w:rsidR="00D36F93">
        <w:t xml:space="preserve"> and his team in the spring 2017, and he is a</w:t>
      </w:r>
      <w:r w:rsidR="001B29E4">
        <w:t>nticipated to come back and spe</w:t>
      </w:r>
      <w:r w:rsidR="00D36F93">
        <w:t>n</w:t>
      </w:r>
      <w:r w:rsidR="001B29E4">
        <w:t>d</w:t>
      </w:r>
      <w:r w:rsidR="00D36F93">
        <w:t xml:space="preserve"> a day with faculty in the fall 20</w:t>
      </w:r>
      <w:r w:rsidR="001B29E4">
        <w:t xml:space="preserve">17 or spring 2018 </w:t>
      </w:r>
      <w:proofErr w:type="spellStart"/>
      <w:r w:rsidR="001B29E4">
        <w:t>semseters</w:t>
      </w:r>
      <w:proofErr w:type="spellEnd"/>
      <w:r w:rsidR="00D36F93">
        <w:t>.</w:t>
      </w:r>
      <w:r w:rsidR="00D36F93">
        <w:rPr>
          <w:bCs/>
        </w:rPr>
        <w:t xml:space="preserve"> The issue of d</w:t>
      </w:r>
      <w:r w:rsidR="00083552">
        <w:rPr>
          <w:bCs/>
        </w:rPr>
        <w:t xml:space="preserve">ual credit is being reviewed </w:t>
      </w:r>
      <w:r w:rsidR="00D36F93">
        <w:rPr>
          <w:bCs/>
        </w:rPr>
        <w:t xml:space="preserve">by the UT System. </w:t>
      </w:r>
      <w:r w:rsidR="00D36F93">
        <w:t xml:space="preserve">Available data indicate that </w:t>
      </w:r>
      <w:r w:rsidR="00D13BD2">
        <w:t>High School</w:t>
      </w:r>
      <w:r w:rsidR="00D36F93">
        <w:t xml:space="preserve"> students like dual credit; however, there</w:t>
      </w:r>
      <w:r w:rsidR="001B29E4">
        <w:t xml:space="preserve"> is</w:t>
      </w:r>
      <w:r w:rsidR="00D36F93">
        <w:t xml:space="preserve"> some </w:t>
      </w:r>
      <w:r w:rsidR="00AE7D4B">
        <w:t>misunder</w:t>
      </w:r>
      <w:r w:rsidR="006E74C0">
        <w:t>stand</w:t>
      </w:r>
      <w:r w:rsidR="00D36F93">
        <w:t xml:space="preserve">ing about how dual credit courses </w:t>
      </w:r>
      <w:r w:rsidR="00AE7D4B">
        <w:t>apply</w:t>
      </w:r>
      <w:r w:rsidR="00D36F93">
        <w:t xml:space="preserve"> to college degrees, </w:t>
      </w:r>
      <w:r w:rsidR="00083552">
        <w:t>and the benefits of dual credit for students</w:t>
      </w:r>
      <w:r w:rsidR="00AE7D4B">
        <w:t xml:space="preserve">. </w:t>
      </w:r>
      <w:r w:rsidR="00083552">
        <w:t xml:space="preserve">The review will result in a </w:t>
      </w:r>
      <w:proofErr w:type="spellStart"/>
      <w:r w:rsidR="00083552">
        <w:t>reporr</w:t>
      </w:r>
      <w:proofErr w:type="spellEnd"/>
      <w:r w:rsidR="00083552">
        <w:t xml:space="preserve"> to produce a report that can delineate </w:t>
      </w:r>
      <w:r w:rsidR="00AE7D4B">
        <w:t xml:space="preserve">the </w:t>
      </w:r>
      <w:r w:rsidR="006E74C0">
        <w:t>advantages and disadvantages</w:t>
      </w:r>
      <w:r w:rsidR="00AE7D4B">
        <w:t xml:space="preserve"> are of dual credit. </w:t>
      </w:r>
      <w:r w:rsidR="00083552">
        <w:rPr>
          <w:bCs/>
        </w:rPr>
        <w:t xml:space="preserve">Other issues under study include faculty </w:t>
      </w:r>
      <w:r w:rsidR="00083552">
        <w:t>workload</w:t>
      </w:r>
      <w:r w:rsidR="00083552" w:rsidRPr="00083552">
        <w:t xml:space="preserve"> </w:t>
      </w:r>
      <w:r w:rsidR="00083552">
        <w:t>(number of classroom hours is not a true reflection of workload), and online learning (</w:t>
      </w:r>
      <w:r w:rsidR="001B29E4">
        <w:t xml:space="preserve">the </w:t>
      </w:r>
      <w:r w:rsidR="00083552">
        <w:t>ne</w:t>
      </w:r>
      <w:r w:rsidR="001B29E4">
        <w:t>e</w:t>
      </w:r>
      <w:r w:rsidR="00083552">
        <w:t>d to de</w:t>
      </w:r>
      <w:r w:rsidR="001B29E4">
        <w:t>t</w:t>
      </w:r>
      <w:r w:rsidR="00083552">
        <w:t>ermine how faculty feel about online learning).</w:t>
      </w:r>
    </w:p>
    <w:p w:rsidR="00AF4132" w:rsidRDefault="00083552" w:rsidP="00083552">
      <w:pPr>
        <w:spacing w:after="120"/>
        <w:ind w:left="360" w:hanging="360"/>
      </w:pPr>
      <w:r>
        <w:rPr>
          <w:b/>
        </w:rPr>
        <w:t xml:space="preserve">Faculty Senate Accomplishments: Lance </w:t>
      </w:r>
      <w:r w:rsidR="00B17B7C">
        <w:rPr>
          <w:b/>
        </w:rPr>
        <w:t>Williams</w:t>
      </w:r>
      <w:r>
        <w:t xml:space="preserve">. Dr. Williams provided an overview of key </w:t>
      </w:r>
      <w:proofErr w:type="spellStart"/>
      <w:r>
        <w:t>accomlishments</w:t>
      </w:r>
      <w:proofErr w:type="spellEnd"/>
      <w:r>
        <w:t xml:space="preserve"> duri</w:t>
      </w:r>
      <w:r w:rsidR="00492587">
        <w:t xml:space="preserve">ng the 2016-2017 academic year, including the </w:t>
      </w:r>
      <w:r w:rsidR="00B965D6">
        <w:t>following:</w:t>
      </w:r>
    </w:p>
    <w:p w:rsidR="00B965D6" w:rsidRPr="00FF7CD0" w:rsidRDefault="00B965D6" w:rsidP="00B965D6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</w:rPr>
      </w:pPr>
      <w:r w:rsidRPr="00FF7CD0">
        <w:rPr>
          <w:rFonts w:asciiTheme="majorBidi" w:hAnsiTheme="majorBidi" w:cstheme="majorBidi"/>
        </w:rPr>
        <w:t>Members of the Senate leadership served on the Search Committees for President, VP for Advancement, and VP for Marketing.</w:t>
      </w:r>
    </w:p>
    <w:p w:rsidR="00B965D6" w:rsidRPr="00FF7CD0" w:rsidRDefault="001B29E4" w:rsidP="00B965D6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Sente</w:t>
      </w:r>
      <w:proofErr w:type="spellEnd"/>
      <w:r>
        <w:rPr>
          <w:rFonts w:asciiTheme="majorBidi" w:hAnsiTheme="majorBidi" w:cstheme="majorBidi"/>
        </w:rPr>
        <w:t xml:space="preserve"> e</w:t>
      </w:r>
      <w:r w:rsidR="00B965D6" w:rsidRPr="00FF7CD0">
        <w:rPr>
          <w:rFonts w:asciiTheme="majorBidi" w:hAnsiTheme="majorBidi" w:cstheme="majorBidi"/>
        </w:rPr>
        <w:t xml:space="preserve">ncouraged campus discussion of shared governance, including hosting </w:t>
      </w:r>
      <w:proofErr w:type="spellStart"/>
      <w:r w:rsidR="00B965D6" w:rsidRPr="00FF7CD0">
        <w:rPr>
          <w:rFonts w:asciiTheme="majorBidi" w:eastAsia="Times New Roman" w:hAnsiTheme="majorBidi" w:cstheme="majorBidi"/>
        </w:rPr>
        <w:t>hosting</w:t>
      </w:r>
      <w:proofErr w:type="spellEnd"/>
      <w:r w:rsidR="00B965D6" w:rsidRPr="00FF7CD0">
        <w:rPr>
          <w:rFonts w:asciiTheme="majorBidi" w:eastAsia="Times New Roman" w:hAnsiTheme="majorBidi" w:cstheme="majorBidi"/>
        </w:rPr>
        <w:t xml:space="preserve"> a team from UT System to discuss shared governance led by</w:t>
      </w:r>
      <w:r w:rsidR="00B965D6" w:rsidRPr="00FF7CD0">
        <w:rPr>
          <w:rFonts w:asciiTheme="majorBidi" w:hAnsiTheme="majorBidi" w:cstheme="majorBidi"/>
        </w:rPr>
        <w:t xml:space="preserve"> AVC </w:t>
      </w:r>
      <w:proofErr w:type="spellStart"/>
      <w:r w:rsidR="00B965D6" w:rsidRPr="00FF7CD0">
        <w:rPr>
          <w:rFonts w:asciiTheme="majorBidi" w:hAnsiTheme="majorBidi" w:cstheme="majorBidi"/>
        </w:rPr>
        <w:t>Cucolo</w:t>
      </w:r>
      <w:proofErr w:type="spellEnd"/>
      <w:r w:rsidR="00B965D6" w:rsidRPr="00FF7CD0">
        <w:rPr>
          <w:rFonts w:asciiTheme="majorBidi" w:hAnsiTheme="majorBidi" w:cstheme="majorBidi"/>
        </w:rPr>
        <w:t>.</w:t>
      </w:r>
    </w:p>
    <w:p w:rsidR="00B965D6" w:rsidRPr="00FF7CD0" w:rsidRDefault="00B965D6" w:rsidP="00B965D6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</w:rPr>
      </w:pPr>
      <w:r w:rsidRPr="00FF7CD0">
        <w:rPr>
          <w:rFonts w:asciiTheme="majorBidi" w:hAnsiTheme="majorBidi" w:cstheme="majorBidi"/>
        </w:rPr>
        <w:t>Several members of the Senate participated an Advising Workgroup that recommended to decentralize advising on our campus.</w:t>
      </w:r>
    </w:p>
    <w:p w:rsidR="00B965D6" w:rsidRPr="00FF7CD0" w:rsidRDefault="00B965D6" w:rsidP="00B965D6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</w:rPr>
      </w:pPr>
      <w:r w:rsidRPr="00FF7CD0">
        <w:rPr>
          <w:rFonts w:asciiTheme="majorBidi" w:hAnsiTheme="majorBidi" w:cstheme="majorBidi"/>
        </w:rPr>
        <w:t>The Senate commissioned a Tenure and Promotion Task Force.  A resolution was approved by the Senate to encourage all Depar</w:t>
      </w:r>
      <w:r w:rsidR="001B29E4">
        <w:rPr>
          <w:rFonts w:asciiTheme="majorBidi" w:hAnsiTheme="majorBidi" w:cstheme="majorBidi"/>
        </w:rPr>
        <w:t>tments to work with their Chairs and Dean</w:t>
      </w:r>
      <w:r w:rsidRPr="00FF7CD0">
        <w:rPr>
          <w:rFonts w:asciiTheme="majorBidi" w:hAnsiTheme="majorBidi" w:cstheme="majorBidi"/>
        </w:rPr>
        <w:t>s on clear Tenure and Promotion policies.</w:t>
      </w:r>
    </w:p>
    <w:p w:rsidR="00B965D6" w:rsidRPr="00FF7CD0" w:rsidRDefault="00B965D6" w:rsidP="00B965D6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</w:rPr>
      </w:pPr>
      <w:r w:rsidRPr="00FF7CD0">
        <w:rPr>
          <w:rFonts w:asciiTheme="majorBidi" w:hAnsiTheme="majorBidi" w:cstheme="majorBidi"/>
        </w:rPr>
        <w:t>Gus Gordon and Mary Fischer worked with VP O’Donnell on campus financials.  All 3 parties presented data to the Senate.</w:t>
      </w:r>
    </w:p>
    <w:p w:rsidR="00B965D6" w:rsidRPr="00FF7CD0" w:rsidRDefault="00B965D6" w:rsidP="00B965D6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</w:rPr>
      </w:pPr>
      <w:r w:rsidRPr="00FF7CD0">
        <w:rPr>
          <w:rFonts w:asciiTheme="majorBidi" w:hAnsiTheme="majorBidi" w:cstheme="majorBidi"/>
        </w:rPr>
        <w:t>Senate leadership participated in a Quantum Leap RFP on Student Success, which was funded by the UT System for 800K+.</w:t>
      </w:r>
    </w:p>
    <w:p w:rsidR="00B965D6" w:rsidRPr="00FF7CD0" w:rsidRDefault="00B965D6" w:rsidP="00B965D6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</w:rPr>
      </w:pPr>
      <w:r w:rsidRPr="00FF7CD0">
        <w:rPr>
          <w:rFonts w:asciiTheme="majorBidi" w:hAnsiTheme="majorBidi" w:cstheme="majorBidi"/>
        </w:rPr>
        <w:t>Senate leadership, working with Academic Affairs, revised and simplified the University Committee structure.</w:t>
      </w:r>
    </w:p>
    <w:p w:rsidR="00B965D6" w:rsidRPr="00FF7CD0" w:rsidRDefault="00B965D6" w:rsidP="00B965D6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</w:rPr>
      </w:pPr>
      <w:r w:rsidRPr="00FF7CD0">
        <w:rPr>
          <w:rFonts w:asciiTheme="majorBidi" w:hAnsiTheme="majorBidi" w:cstheme="majorBidi"/>
        </w:rPr>
        <w:t>The Senate Endowment has been “re-established.”</w:t>
      </w:r>
    </w:p>
    <w:p w:rsidR="00B965D6" w:rsidRPr="00FF7CD0" w:rsidRDefault="001B29E4" w:rsidP="00B965D6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Senate h</w:t>
      </w:r>
      <w:r w:rsidR="00B965D6" w:rsidRPr="00FF7CD0">
        <w:rPr>
          <w:rFonts w:asciiTheme="majorBidi" w:hAnsiTheme="majorBidi" w:cstheme="majorBidi"/>
        </w:rPr>
        <w:t xml:space="preserve">eld a successful end of year Faculty Senate Award Banquet </w:t>
      </w:r>
    </w:p>
    <w:p w:rsidR="00B965D6" w:rsidRPr="00FF7CD0" w:rsidRDefault="00B965D6" w:rsidP="00B965D6">
      <w:pPr>
        <w:pStyle w:val="ListParagraph"/>
        <w:numPr>
          <w:ilvl w:val="0"/>
          <w:numId w:val="4"/>
        </w:numPr>
        <w:spacing w:before="100" w:after="100"/>
        <w:ind w:right="720"/>
        <w:rPr>
          <w:rFonts w:asciiTheme="majorBidi" w:eastAsia="Times New Roman" w:hAnsiTheme="majorBidi" w:cstheme="majorBidi"/>
        </w:rPr>
      </w:pPr>
      <w:r w:rsidRPr="00FF7CD0">
        <w:rPr>
          <w:rFonts w:asciiTheme="majorBidi" w:eastAsia="Times New Roman" w:hAnsiTheme="majorBidi" w:cstheme="majorBidi"/>
        </w:rPr>
        <w:t xml:space="preserve">Members of the Faculty Senate represented faculty on Strategic </w:t>
      </w:r>
      <w:r w:rsidR="001B29E4">
        <w:rPr>
          <w:rFonts w:asciiTheme="majorBidi" w:eastAsia="Times New Roman" w:hAnsiTheme="majorBidi" w:cstheme="majorBidi"/>
        </w:rPr>
        <w:t>P</w:t>
      </w:r>
      <w:r w:rsidRPr="00FF7CD0">
        <w:rPr>
          <w:rFonts w:asciiTheme="majorBidi" w:eastAsia="Times New Roman" w:hAnsiTheme="majorBidi" w:cstheme="majorBidi"/>
        </w:rPr>
        <w:t>lanning committees including university mission, new academic programs, center of excellence, and student success.</w:t>
      </w:r>
    </w:p>
    <w:p w:rsidR="00AF4132" w:rsidRPr="00B965D6" w:rsidRDefault="00B965D6" w:rsidP="00B965D6">
      <w:pPr>
        <w:pStyle w:val="ListParagraph"/>
        <w:numPr>
          <w:ilvl w:val="0"/>
          <w:numId w:val="4"/>
        </w:numPr>
        <w:spacing w:before="100" w:after="100"/>
        <w:ind w:right="720"/>
        <w:rPr>
          <w:rFonts w:asciiTheme="majorBidi" w:eastAsia="Times New Roman" w:hAnsiTheme="majorBidi" w:cstheme="majorBidi"/>
        </w:rPr>
      </w:pPr>
      <w:r w:rsidRPr="00FF7CD0">
        <w:rPr>
          <w:rFonts w:asciiTheme="majorBidi" w:eastAsia="Times New Roman" w:hAnsiTheme="majorBidi" w:cstheme="majorBidi"/>
        </w:rPr>
        <w:t>Secured an office space and Admin support for Faculty Senate.</w:t>
      </w:r>
    </w:p>
    <w:p w:rsidR="00D31816" w:rsidRDefault="00B965D6" w:rsidP="00492587">
      <w:pPr>
        <w:spacing w:after="120"/>
        <w:ind w:left="360" w:hanging="360"/>
        <w:rPr>
          <w:bCs/>
        </w:rPr>
      </w:pPr>
      <w:proofErr w:type="spellStart"/>
      <w:r>
        <w:rPr>
          <w:b/>
        </w:rPr>
        <w:t>Previw</w:t>
      </w:r>
      <w:proofErr w:type="spellEnd"/>
      <w:r>
        <w:rPr>
          <w:b/>
        </w:rPr>
        <w:t xml:space="preserve"> of </w:t>
      </w:r>
      <w:r w:rsidR="00AF4132">
        <w:rPr>
          <w:b/>
        </w:rPr>
        <w:t>Fac</w:t>
      </w:r>
      <w:r>
        <w:rPr>
          <w:b/>
        </w:rPr>
        <w:t>ulty Senate Activities for the 2017-2018 Academic year: Dr. Kouider</w:t>
      </w:r>
      <w:r w:rsidR="00AF4132" w:rsidRPr="00AF4132">
        <w:rPr>
          <w:b/>
        </w:rPr>
        <w:t xml:space="preserve"> M</w:t>
      </w:r>
      <w:r w:rsidR="00AF4132">
        <w:rPr>
          <w:b/>
        </w:rPr>
        <w:t>o</w:t>
      </w:r>
      <w:r w:rsidR="00AF4132" w:rsidRPr="00AF4132">
        <w:rPr>
          <w:b/>
        </w:rPr>
        <w:t>khtari</w:t>
      </w:r>
      <w:r>
        <w:rPr>
          <w:b/>
        </w:rPr>
        <w:t xml:space="preserve">. </w:t>
      </w:r>
      <w:r w:rsidRPr="00B965D6">
        <w:rPr>
          <w:bCs/>
        </w:rPr>
        <w:t>President-Elect Kouider Mokhtari</w:t>
      </w:r>
      <w:r>
        <w:rPr>
          <w:bCs/>
        </w:rPr>
        <w:t xml:space="preserve"> provided an overview of </w:t>
      </w:r>
      <w:r w:rsidR="00D31816">
        <w:rPr>
          <w:bCs/>
        </w:rPr>
        <w:t xml:space="preserve">the Faculty Senate work for the 2017-2018 academic year. </w:t>
      </w:r>
      <w:r w:rsidR="00620B4F">
        <w:rPr>
          <w:bCs/>
        </w:rPr>
        <w:t xml:space="preserve">The overview consisted of two parts. In part one, he </w:t>
      </w:r>
      <w:proofErr w:type="spellStart"/>
      <w:r w:rsidR="00620B4F">
        <w:rPr>
          <w:bCs/>
        </w:rPr>
        <w:t>he</w:t>
      </w:r>
      <w:proofErr w:type="spellEnd"/>
      <w:r w:rsidR="00620B4F">
        <w:rPr>
          <w:bCs/>
        </w:rPr>
        <w:t xml:space="preserve"> </w:t>
      </w:r>
      <w:r w:rsidR="00D31816">
        <w:rPr>
          <w:bCs/>
        </w:rPr>
        <w:t>thanked Dr. Williams for his leadership as Senate President, introduced newly</w:t>
      </w:r>
      <w:r w:rsidR="001B29E4">
        <w:rPr>
          <w:bCs/>
        </w:rPr>
        <w:t>-selected</w:t>
      </w:r>
      <w:r w:rsidR="00D31816">
        <w:rPr>
          <w:bCs/>
        </w:rPr>
        <w:t xml:space="preserve"> members of the faculty Senate Leadership team</w:t>
      </w:r>
      <w:r w:rsidR="00620B4F">
        <w:rPr>
          <w:bCs/>
        </w:rPr>
        <w:t xml:space="preserve">, and </w:t>
      </w:r>
      <w:r w:rsidR="00D31816">
        <w:rPr>
          <w:bCs/>
        </w:rPr>
        <w:t xml:space="preserve">announced that </w:t>
      </w:r>
      <w:proofErr w:type="spellStart"/>
      <w:r w:rsidR="00D31816">
        <w:rPr>
          <w:bCs/>
        </w:rPr>
        <w:t>Facuty</w:t>
      </w:r>
      <w:proofErr w:type="spellEnd"/>
      <w:r w:rsidR="00D31816">
        <w:rPr>
          <w:bCs/>
        </w:rPr>
        <w:t xml:space="preserve"> Senate now shares office and administrative support with the Center for Excellence in </w:t>
      </w:r>
      <w:r w:rsidR="001B29E4">
        <w:rPr>
          <w:bCs/>
        </w:rPr>
        <w:t>Teaching and Learning. He also announced</w:t>
      </w:r>
      <w:r w:rsidR="00D31816">
        <w:rPr>
          <w:bCs/>
        </w:rPr>
        <w:t xml:space="preserve"> that future faculty Senate meetings will take place every Third Thursday of the month, between 12:30 and 1:50</w:t>
      </w:r>
      <w:r w:rsidR="001B29E4">
        <w:rPr>
          <w:bCs/>
        </w:rPr>
        <w:t>,</w:t>
      </w:r>
      <w:r w:rsidR="00D31816">
        <w:rPr>
          <w:bCs/>
        </w:rPr>
        <w:t xml:space="preserve"> at the </w:t>
      </w:r>
      <w:r w:rsidR="001B29E4">
        <w:rPr>
          <w:bCs/>
        </w:rPr>
        <w:t>n</w:t>
      </w:r>
      <w:r w:rsidR="00D31816">
        <w:rPr>
          <w:bCs/>
        </w:rPr>
        <w:t xml:space="preserve">ew Alumni House. </w:t>
      </w:r>
      <w:r w:rsidR="00620B4F">
        <w:rPr>
          <w:bCs/>
        </w:rPr>
        <w:t xml:space="preserve">In part two of the overview, </w:t>
      </w:r>
      <w:r w:rsidR="00D31816">
        <w:rPr>
          <w:bCs/>
        </w:rPr>
        <w:t xml:space="preserve">Dr. Mokhtari </w:t>
      </w:r>
      <w:r w:rsidR="00620B4F">
        <w:rPr>
          <w:bCs/>
        </w:rPr>
        <w:t>shared brief</w:t>
      </w:r>
      <w:r w:rsidR="00D31816">
        <w:rPr>
          <w:bCs/>
        </w:rPr>
        <w:t xml:space="preserve"> highlights of the faculty Senate priorities for the 2017-2018 academic year. </w:t>
      </w:r>
      <w:r w:rsidR="00F019B0">
        <w:rPr>
          <w:bCs/>
        </w:rPr>
        <w:t>He suggested that</w:t>
      </w:r>
      <w:r w:rsidR="001B29E4">
        <w:rPr>
          <w:bCs/>
        </w:rPr>
        <w:t>,</w:t>
      </w:r>
      <w:r w:rsidR="00F019B0">
        <w:rPr>
          <w:bCs/>
        </w:rPr>
        <w:t xml:space="preserve"> in light of </w:t>
      </w:r>
      <w:r w:rsidR="00074CB3">
        <w:rPr>
          <w:bCs/>
        </w:rPr>
        <w:t xml:space="preserve">the fact that </w:t>
      </w:r>
      <w:r w:rsidR="00074CB3">
        <w:t xml:space="preserve">we </w:t>
      </w:r>
      <w:r w:rsidR="00074CB3" w:rsidRPr="00074CB3">
        <w:rPr>
          <w:rFonts w:hint="cs"/>
        </w:rPr>
        <w:t>are entering a new (and different) era in the history of the University of Texas at Tyler</w:t>
      </w:r>
      <w:r w:rsidR="00074CB3">
        <w:rPr>
          <w:bCs/>
        </w:rPr>
        <w:t xml:space="preserve"> (</w:t>
      </w:r>
      <w:r w:rsidR="00074CB3">
        <w:t>n</w:t>
      </w:r>
      <w:r w:rsidR="00343173" w:rsidRPr="00074CB3">
        <w:rPr>
          <w:rFonts w:hint="cs"/>
        </w:rPr>
        <w:t>ew leadership</w:t>
      </w:r>
      <w:r w:rsidR="00074CB3">
        <w:rPr>
          <w:bCs/>
        </w:rPr>
        <w:t>, n</w:t>
      </w:r>
      <w:r w:rsidR="00343173" w:rsidRPr="00074CB3">
        <w:rPr>
          <w:rFonts w:hint="cs"/>
        </w:rPr>
        <w:t xml:space="preserve">ew strategic </w:t>
      </w:r>
      <w:r w:rsidR="001B29E4">
        <w:rPr>
          <w:rFonts w:hint="cs"/>
        </w:rPr>
        <w:t xml:space="preserve">plan, </w:t>
      </w:r>
      <w:r w:rsidR="00074CB3">
        <w:rPr>
          <w:rFonts w:hint="cs"/>
        </w:rPr>
        <w:t>focused on student success</w:t>
      </w:r>
      <w:r w:rsidR="00074CB3">
        <w:t>, n</w:t>
      </w:r>
      <w:r w:rsidR="00343173" w:rsidRPr="00074CB3">
        <w:rPr>
          <w:rFonts w:hint="cs"/>
        </w:rPr>
        <w:t>ew system-wide philosophy of shared governance</w:t>
      </w:r>
      <w:r w:rsidR="00074CB3">
        <w:rPr>
          <w:bCs/>
        </w:rPr>
        <w:t xml:space="preserve">), Faculty Senate proposes that the university consider adopting a shared goal of “strengthening teaching and learning,” </w:t>
      </w:r>
      <w:r w:rsidR="00492587">
        <w:rPr>
          <w:bCs/>
        </w:rPr>
        <w:t>while</w:t>
      </w:r>
      <w:r w:rsidR="00074CB3">
        <w:rPr>
          <w:bCs/>
        </w:rPr>
        <w:t xml:space="preserve"> empower</w:t>
      </w:r>
      <w:r w:rsidR="00492587">
        <w:rPr>
          <w:bCs/>
        </w:rPr>
        <w:t>ing</w:t>
      </w:r>
      <w:r w:rsidR="00074CB3">
        <w:rPr>
          <w:bCs/>
        </w:rPr>
        <w:t xml:space="preserve"> stakeholders (faculty, staff, administrators) to </w:t>
      </w:r>
      <w:r w:rsidR="00492587">
        <w:rPr>
          <w:bCs/>
        </w:rPr>
        <w:t xml:space="preserve">work together to </w:t>
      </w:r>
      <w:r w:rsidR="00074CB3" w:rsidRPr="00074CB3">
        <w:rPr>
          <w:rFonts w:hint="cs"/>
          <w:bCs/>
        </w:rPr>
        <w:t>contribute to the health and well-being of the University of Texas at Tyler, which aspires to become “the primary and economic driver of East Texas.”</w:t>
      </w:r>
    </w:p>
    <w:p w:rsidR="00D06FF2" w:rsidRPr="00D06FF2" w:rsidRDefault="00D06FF2" w:rsidP="00492587">
      <w:pPr>
        <w:pStyle w:val="TitleA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Meeting Adjourned at 3:30 p.m.</w:t>
      </w:r>
    </w:p>
    <w:sectPr w:rsidR="00D06FF2" w:rsidRPr="00D06FF2" w:rsidSect="00492587">
      <w:footerReference w:type="even" r:id="rId7"/>
      <w:footerReference w:type="default" r:id="rId8"/>
      <w:pgSz w:w="12240" w:h="15840"/>
      <w:pgMar w:top="106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DDD" w:rsidRDefault="00056DDD" w:rsidP="00492587">
      <w:pPr>
        <w:spacing w:after="0"/>
      </w:pPr>
      <w:r>
        <w:separator/>
      </w:r>
    </w:p>
  </w:endnote>
  <w:endnote w:type="continuationSeparator" w:id="0">
    <w:p w:rsidR="00056DDD" w:rsidRDefault="00056DDD" w:rsidP="004925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 Bold">
    <w:altName w:val="Comic Sans MS"/>
    <w:charset w:val="00"/>
    <w:family w:val="roman"/>
    <w:pitch w:val="default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87" w:rsidRDefault="00492587" w:rsidP="007873F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2587" w:rsidRDefault="0049258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87" w:rsidRDefault="00492587" w:rsidP="007873F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523D">
      <w:rPr>
        <w:rStyle w:val="PageNumber"/>
        <w:noProof/>
      </w:rPr>
      <w:t>2</w:t>
    </w:r>
    <w:r>
      <w:rPr>
        <w:rStyle w:val="PageNumber"/>
      </w:rPr>
      <w:fldChar w:fldCharType="end"/>
    </w:r>
  </w:p>
  <w:p w:rsidR="00492587" w:rsidRDefault="004925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DDD" w:rsidRDefault="00056DDD" w:rsidP="00492587">
      <w:pPr>
        <w:spacing w:after="0"/>
      </w:pPr>
      <w:r>
        <w:separator/>
      </w:r>
    </w:p>
  </w:footnote>
  <w:footnote w:type="continuationSeparator" w:id="0">
    <w:p w:rsidR="00056DDD" w:rsidRDefault="00056DDD" w:rsidP="004925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67CA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2B4CD2"/>
    <w:multiLevelType w:val="hybridMultilevel"/>
    <w:tmpl w:val="33862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B309C"/>
    <w:multiLevelType w:val="hybridMultilevel"/>
    <w:tmpl w:val="1E504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26E57"/>
    <w:multiLevelType w:val="hybridMultilevel"/>
    <w:tmpl w:val="BEF67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2424E"/>
    <w:multiLevelType w:val="hybridMultilevel"/>
    <w:tmpl w:val="16483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77B9E"/>
    <w:multiLevelType w:val="hybridMultilevel"/>
    <w:tmpl w:val="6110077C"/>
    <w:lvl w:ilvl="0" w:tplc="5D82B6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9231A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9AAA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FABE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04804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F073C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D4DF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CCB0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0021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D5"/>
    <w:rsid w:val="00023015"/>
    <w:rsid w:val="00047CA8"/>
    <w:rsid w:val="00056DDD"/>
    <w:rsid w:val="00074CB3"/>
    <w:rsid w:val="00083552"/>
    <w:rsid w:val="000E11C2"/>
    <w:rsid w:val="000F2ED3"/>
    <w:rsid w:val="00101163"/>
    <w:rsid w:val="0013250A"/>
    <w:rsid w:val="00150A95"/>
    <w:rsid w:val="00173449"/>
    <w:rsid w:val="00192CC0"/>
    <w:rsid w:val="001A43D5"/>
    <w:rsid w:val="001B29E4"/>
    <w:rsid w:val="001B37E0"/>
    <w:rsid w:val="001C2FC0"/>
    <w:rsid w:val="001C7EFC"/>
    <w:rsid w:val="001D43C9"/>
    <w:rsid w:val="001F6901"/>
    <w:rsid w:val="002341C6"/>
    <w:rsid w:val="002458B1"/>
    <w:rsid w:val="00285233"/>
    <w:rsid w:val="002A02D7"/>
    <w:rsid w:val="002E50B7"/>
    <w:rsid w:val="00300B31"/>
    <w:rsid w:val="00311245"/>
    <w:rsid w:val="00343173"/>
    <w:rsid w:val="003461E2"/>
    <w:rsid w:val="00352A39"/>
    <w:rsid w:val="003A523D"/>
    <w:rsid w:val="0040139D"/>
    <w:rsid w:val="00402415"/>
    <w:rsid w:val="004036EA"/>
    <w:rsid w:val="00406182"/>
    <w:rsid w:val="004523A6"/>
    <w:rsid w:val="00492587"/>
    <w:rsid w:val="00494DE3"/>
    <w:rsid w:val="005144F0"/>
    <w:rsid w:val="00557CA1"/>
    <w:rsid w:val="00586E95"/>
    <w:rsid w:val="005919DC"/>
    <w:rsid w:val="00597510"/>
    <w:rsid w:val="005A23B6"/>
    <w:rsid w:val="005A5FD1"/>
    <w:rsid w:val="005B0353"/>
    <w:rsid w:val="005B293B"/>
    <w:rsid w:val="005B7738"/>
    <w:rsid w:val="005D01CD"/>
    <w:rsid w:val="00607E8A"/>
    <w:rsid w:val="00620B4F"/>
    <w:rsid w:val="00641E09"/>
    <w:rsid w:val="00646A56"/>
    <w:rsid w:val="006B3399"/>
    <w:rsid w:val="006E74C0"/>
    <w:rsid w:val="006F5803"/>
    <w:rsid w:val="007167F2"/>
    <w:rsid w:val="00721CBE"/>
    <w:rsid w:val="00722382"/>
    <w:rsid w:val="00722C25"/>
    <w:rsid w:val="00730495"/>
    <w:rsid w:val="00736F16"/>
    <w:rsid w:val="007649EB"/>
    <w:rsid w:val="0078705D"/>
    <w:rsid w:val="00802F23"/>
    <w:rsid w:val="00815BC7"/>
    <w:rsid w:val="008203FD"/>
    <w:rsid w:val="00867180"/>
    <w:rsid w:val="00872CE4"/>
    <w:rsid w:val="0088550C"/>
    <w:rsid w:val="008857B6"/>
    <w:rsid w:val="00892F99"/>
    <w:rsid w:val="008D52D9"/>
    <w:rsid w:val="008E3ECA"/>
    <w:rsid w:val="008F513F"/>
    <w:rsid w:val="008F613F"/>
    <w:rsid w:val="00905D4D"/>
    <w:rsid w:val="00931103"/>
    <w:rsid w:val="009342B6"/>
    <w:rsid w:val="009C6647"/>
    <w:rsid w:val="009D2FA2"/>
    <w:rsid w:val="00A10DF1"/>
    <w:rsid w:val="00A11605"/>
    <w:rsid w:val="00A241FE"/>
    <w:rsid w:val="00A30CA2"/>
    <w:rsid w:val="00AC280A"/>
    <w:rsid w:val="00AC6739"/>
    <w:rsid w:val="00AE71F7"/>
    <w:rsid w:val="00AE7D4B"/>
    <w:rsid w:val="00AF4132"/>
    <w:rsid w:val="00B16DBB"/>
    <w:rsid w:val="00B17B7C"/>
    <w:rsid w:val="00B51258"/>
    <w:rsid w:val="00B53ED8"/>
    <w:rsid w:val="00B805AA"/>
    <w:rsid w:val="00B91ED8"/>
    <w:rsid w:val="00B93F15"/>
    <w:rsid w:val="00B965D6"/>
    <w:rsid w:val="00BC21FB"/>
    <w:rsid w:val="00BE4FF7"/>
    <w:rsid w:val="00C04DF0"/>
    <w:rsid w:val="00C13C6E"/>
    <w:rsid w:val="00C1626A"/>
    <w:rsid w:val="00C45890"/>
    <w:rsid w:val="00C66B5A"/>
    <w:rsid w:val="00C95EC9"/>
    <w:rsid w:val="00CA60E2"/>
    <w:rsid w:val="00CD4053"/>
    <w:rsid w:val="00CF0047"/>
    <w:rsid w:val="00D067FF"/>
    <w:rsid w:val="00D06FF2"/>
    <w:rsid w:val="00D13BD2"/>
    <w:rsid w:val="00D31816"/>
    <w:rsid w:val="00D338C4"/>
    <w:rsid w:val="00D36F93"/>
    <w:rsid w:val="00D4352E"/>
    <w:rsid w:val="00D75E58"/>
    <w:rsid w:val="00DD0F72"/>
    <w:rsid w:val="00DD6A90"/>
    <w:rsid w:val="00DF5BDB"/>
    <w:rsid w:val="00E35953"/>
    <w:rsid w:val="00E43CC9"/>
    <w:rsid w:val="00E67B91"/>
    <w:rsid w:val="00E932BB"/>
    <w:rsid w:val="00EA0D76"/>
    <w:rsid w:val="00EA3FD1"/>
    <w:rsid w:val="00F019B0"/>
    <w:rsid w:val="00F152DD"/>
    <w:rsid w:val="00F20BAC"/>
    <w:rsid w:val="00F2211A"/>
    <w:rsid w:val="00F349E9"/>
    <w:rsid w:val="00F80B03"/>
    <w:rsid w:val="00FA1550"/>
    <w:rsid w:val="00FB53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FBCD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2FC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3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2D7"/>
    <w:rPr>
      <w:color w:val="0000FF" w:themeColor="hyperlink"/>
      <w:u w:val="single"/>
    </w:rPr>
  </w:style>
  <w:style w:type="paragraph" w:customStyle="1" w:styleId="TitleA">
    <w:name w:val="Title A"/>
    <w:rsid w:val="00AE71F7"/>
    <w:pPr>
      <w:spacing w:after="0"/>
      <w:jc w:val="center"/>
    </w:pPr>
    <w:rPr>
      <w:rFonts w:ascii="Comic Sans MS Bold" w:eastAsia="ヒラギノ角ゴ Pro W3" w:hAnsi="Comic Sans MS Bold" w:cs="Times New Roman"/>
      <w:color w:val="000000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DD0F72"/>
    <w:pPr>
      <w:spacing w:before="100" w:beforeAutospacing="1" w:after="100" w:afterAutospacing="1"/>
    </w:pPr>
    <w:rPr>
      <w:rFonts w:cs="Times New Roman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25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2587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492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25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1001</Words>
  <Characters>5712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Williams</dc:creator>
  <cp:keywords/>
  <dc:description/>
  <cp:lastModifiedBy>Kouider Mokhtari</cp:lastModifiedBy>
  <cp:revision>2</cp:revision>
  <cp:lastPrinted>2017-01-27T18:20:00Z</cp:lastPrinted>
  <dcterms:created xsi:type="dcterms:W3CDTF">2017-09-18T13:54:00Z</dcterms:created>
  <dcterms:modified xsi:type="dcterms:W3CDTF">2017-09-18T13:54:00Z</dcterms:modified>
</cp:coreProperties>
</file>