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C3FC" w14:textId="7C07A16C" w:rsidR="000B5A47" w:rsidRPr="000B5A47" w:rsidRDefault="0010728B" w:rsidP="000B5A47">
      <w:pPr>
        <w:shd w:val="clear" w:color="auto" w:fill="FFFFFF"/>
        <w:textAlignment w:val="baseline"/>
        <w:outlineLvl w:val="0"/>
        <w:rPr>
          <w:rFonts w:ascii="Helvetica" w:eastAsia="Times New Roman" w:hAnsi="Helvetica" w:cs="Times New Roman"/>
          <w:b/>
          <w:bCs/>
          <w:color w:val="E35205"/>
          <w:spacing w:val="-15"/>
          <w:kern w:val="36"/>
          <w:sz w:val="48"/>
          <w:szCs w:val="48"/>
        </w:rPr>
      </w:pPr>
      <w:r>
        <w:rPr>
          <w:rFonts w:ascii="Helvetica" w:eastAsia="Times New Roman" w:hAnsi="Helvetica" w:cs="Times New Roman"/>
          <w:b/>
          <w:bCs/>
          <w:color w:val="E35205"/>
          <w:spacing w:val="-15"/>
          <w:kern w:val="36"/>
          <w:sz w:val="48"/>
          <w:szCs w:val="48"/>
        </w:rPr>
        <w:t>Compliance and Diversity Underg</w:t>
      </w:r>
      <w:r w:rsidR="00CF6743">
        <w:rPr>
          <w:rFonts w:ascii="Helvetica" w:eastAsia="Times New Roman" w:hAnsi="Helvetica" w:cs="Times New Roman"/>
          <w:b/>
          <w:bCs/>
          <w:color w:val="E35205"/>
          <w:spacing w:val="-15"/>
          <w:kern w:val="36"/>
          <w:sz w:val="48"/>
          <w:szCs w:val="48"/>
        </w:rPr>
        <w:t>raduate</w:t>
      </w:r>
      <w:r w:rsidR="007F52DF" w:rsidRPr="007F52DF">
        <w:rPr>
          <w:rFonts w:ascii="Helvetica" w:eastAsia="Times New Roman" w:hAnsi="Helvetica" w:cs="Times New Roman"/>
          <w:b/>
          <w:bCs/>
          <w:color w:val="E35205"/>
          <w:spacing w:val="-15"/>
          <w:kern w:val="36"/>
          <w:sz w:val="48"/>
          <w:szCs w:val="48"/>
        </w:rPr>
        <w:t xml:space="preserve"> </w:t>
      </w:r>
      <w:r w:rsidR="000B5A47" w:rsidRPr="000B5A47">
        <w:rPr>
          <w:rFonts w:ascii="Helvetica" w:eastAsia="Times New Roman" w:hAnsi="Helvetica" w:cs="Times New Roman"/>
          <w:b/>
          <w:bCs/>
          <w:color w:val="E35205"/>
          <w:spacing w:val="-15"/>
          <w:kern w:val="36"/>
          <w:sz w:val="48"/>
          <w:szCs w:val="48"/>
        </w:rPr>
        <w:t>Certificate</w:t>
      </w:r>
      <w:r w:rsidR="007F52DF">
        <w:rPr>
          <w:rFonts w:ascii="Helvetica" w:eastAsia="Times New Roman" w:hAnsi="Helvetica" w:cs="Times New Roman"/>
          <w:b/>
          <w:bCs/>
          <w:color w:val="E35205"/>
          <w:spacing w:val="-15"/>
          <w:kern w:val="36"/>
          <w:sz w:val="48"/>
          <w:szCs w:val="48"/>
        </w:rPr>
        <w:t xml:space="preserve"> </w:t>
      </w:r>
      <w:r w:rsidR="000B5A47" w:rsidRPr="000B5A47">
        <w:rPr>
          <w:rFonts w:ascii="Helvetica" w:eastAsia="Times New Roman" w:hAnsi="Helvetica" w:cs="Times New Roman"/>
          <w:b/>
          <w:bCs/>
          <w:color w:val="E35205"/>
          <w:spacing w:val="-15"/>
          <w:kern w:val="36"/>
          <w:sz w:val="48"/>
          <w:szCs w:val="48"/>
        </w:rPr>
        <w:t>Program</w:t>
      </w:r>
    </w:p>
    <w:p w14:paraId="7583073E" w14:textId="77777777" w:rsidR="007F52DF" w:rsidRDefault="007F52DF" w:rsidP="000B5A47">
      <w:pPr>
        <w:shd w:val="clear" w:color="auto" w:fill="FFFFFF"/>
        <w:spacing w:after="180"/>
        <w:rPr>
          <w:rFonts w:ascii="Helvetica" w:eastAsia="Times New Roman" w:hAnsi="Helvetica" w:cs="Times New Roman"/>
          <w:color w:val="5A5A5A"/>
          <w:sz w:val="24"/>
          <w:szCs w:val="24"/>
        </w:rPr>
      </w:pPr>
    </w:p>
    <w:p w14:paraId="71EFEC03" w14:textId="3F223D13" w:rsidR="000B5A47" w:rsidRPr="0010728B" w:rsidRDefault="0010728B" w:rsidP="000B5A47">
      <w:pPr>
        <w:shd w:val="clear" w:color="auto" w:fill="FFFFFF"/>
        <w:spacing w:after="180"/>
        <w:rPr>
          <w:rFonts w:ascii="Helvetica" w:eastAsia="Times New Roman" w:hAnsi="Helvetica" w:cs="Helvetica"/>
          <w:color w:val="5A5A5A"/>
          <w:sz w:val="24"/>
          <w:szCs w:val="24"/>
        </w:rPr>
      </w:pPr>
      <w:r w:rsidRPr="0010728B">
        <w:rPr>
          <w:rFonts w:ascii="Helvetica" w:hAnsi="Helvetica" w:cs="Helvetica"/>
          <w:sz w:val="24"/>
          <w:szCs w:val="24"/>
        </w:rPr>
        <w:t>Legal requirements of a variety of new federal laws and the SEC Whistleblower Program have increased company focus on regulation and compliance. Moreover, an increase in focus on Diversity and Inclusion initiatives within business entities has created a need for employees who are attuned and trained to address these initiatives. This program provides additional knowledge to students about issues and requirements in diversity and compliance. </w:t>
      </w:r>
    </w:p>
    <w:p w14:paraId="6F4B7E9B" w14:textId="77777777" w:rsidR="000B5A47" w:rsidRPr="000B5A47" w:rsidRDefault="000B5A47" w:rsidP="000B5A47">
      <w:pPr>
        <w:shd w:val="clear" w:color="auto" w:fill="FFFFFF"/>
        <w:textAlignment w:val="baseline"/>
        <w:outlineLvl w:val="1"/>
        <w:rPr>
          <w:rFonts w:ascii="Helvetica" w:eastAsia="Times New Roman" w:hAnsi="Helvetica" w:cs="Times New Roman"/>
          <w:b/>
          <w:bCs/>
          <w:color w:val="000000"/>
          <w:sz w:val="36"/>
          <w:szCs w:val="36"/>
        </w:rPr>
      </w:pPr>
      <w:r w:rsidRPr="000B5A47">
        <w:rPr>
          <w:rFonts w:ascii="Helvetica" w:eastAsia="Times New Roman" w:hAnsi="Helvetica" w:cs="Times New Roman"/>
          <w:b/>
          <w:bCs/>
          <w:color w:val="000000"/>
          <w:sz w:val="36"/>
          <w:szCs w:val="36"/>
        </w:rPr>
        <w:t>Certificate Requirements</w:t>
      </w:r>
    </w:p>
    <w:p w14:paraId="3E44E683" w14:textId="77777777" w:rsidR="000B5A47" w:rsidRPr="000B5A47" w:rsidRDefault="000B5A47" w:rsidP="000B5A47">
      <w:pPr>
        <w:shd w:val="clear" w:color="auto" w:fill="FFFFFF"/>
        <w:spacing w:before="100" w:beforeAutospacing="1" w:after="100" w:afterAutospacing="1" w:line="390" w:lineRule="atLeast"/>
        <w:textAlignment w:val="baseline"/>
        <w:outlineLvl w:val="2"/>
        <w:rPr>
          <w:rFonts w:ascii="Helvetica" w:eastAsia="Times New Roman" w:hAnsi="Helvetica" w:cs="Times New Roman"/>
          <w:b/>
          <w:bCs/>
          <w:color w:val="5A5A5A"/>
          <w:sz w:val="27"/>
          <w:szCs w:val="27"/>
        </w:rPr>
      </w:pPr>
      <w:r w:rsidRPr="000B5A47">
        <w:rPr>
          <w:rFonts w:ascii="Helvetica" w:eastAsia="Times New Roman" w:hAnsi="Helvetica" w:cs="Times New Roman"/>
          <w:b/>
          <w:bCs/>
          <w:color w:val="5A5A5A"/>
          <w:sz w:val="27"/>
          <w:szCs w:val="27"/>
        </w:rPr>
        <w:t>Required Courses (9 hrs.)</w:t>
      </w:r>
    </w:p>
    <w:p w14:paraId="744C0023" w14:textId="05B0D12B" w:rsidR="000B5A47" w:rsidRDefault="000B5A47" w:rsidP="000B5A47">
      <w:pPr>
        <w:shd w:val="clear" w:color="auto" w:fill="FFFFFF"/>
        <w:textAlignment w:val="baseline"/>
        <w:rPr>
          <w:rFonts w:ascii="Helvetica" w:eastAsia="Times New Roman" w:hAnsi="Helvetica" w:cs="Times New Roman"/>
          <w:color w:val="5A5A5A"/>
          <w:sz w:val="24"/>
          <w:szCs w:val="24"/>
        </w:rPr>
      </w:pPr>
      <w:r w:rsidRPr="000B5A47">
        <w:rPr>
          <w:rFonts w:ascii="Helvetica" w:eastAsia="Times New Roman" w:hAnsi="Helvetica" w:cs="Times New Roman"/>
          <w:color w:val="5A5A5A"/>
          <w:sz w:val="24"/>
          <w:szCs w:val="24"/>
        </w:rPr>
        <w:t xml:space="preserve">The certificate requires students to complete 9 semester credit hours (3 courses) from the following existing course set with a grade of </w:t>
      </w:r>
      <w:r w:rsidR="0010728B">
        <w:rPr>
          <w:rFonts w:ascii="Helvetica" w:eastAsia="Times New Roman" w:hAnsi="Helvetica" w:cs="Times New Roman"/>
          <w:color w:val="5A5A5A"/>
          <w:sz w:val="24"/>
          <w:szCs w:val="24"/>
        </w:rPr>
        <w:t>C</w:t>
      </w:r>
      <w:r w:rsidRPr="000B5A47">
        <w:rPr>
          <w:rFonts w:ascii="Helvetica" w:eastAsia="Times New Roman" w:hAnsi="Helvetica" w:cs="Times New Roman"/>
          <w:color w:val="5A5A5A"/>
          <w:sz w:val="24"/>
          <w:szCs w:val="24"/>
        </w:rPr>
        <w:t xml:space="preserve"> or better in each course. Prerequisites for all certificate courses selected will apply.</w:t>
      </w:r>
      <w:r w:rsidR="00415FB0">
        <w:rPr>
          <w:rFonts w:ascii="Helvetica" w:eastAsia="Times New Roman" w:hAnsi="Helvetica" w:cs="Times New Roman"/>
          <w:color w:val="5A5A5A"/>
          <w:sz w:val="24"/>
          <w:szCs w:val="24"/>
        </w:rPr>
        <w:t xml:space="preserve"> </w:t>
      </w:r>
    </w:p>
    <w:p w14:paraId="3886441A" w14:textId="77777777" w:rsidR="00415FB0" w:rsidRPr="000B5A47" w:rsidRDefault="00415FB0" w:rsidP="000B5A47">
      <w:pPr>
        <w:shd w:val="clear" w:color="auto" w:fill="FFFFFF"/>
        <w:textAlignment w:val="baseline"/>
        <w:rPr>
          <w:rFonts w:ascii="Helvetica" w:eastAsia="Times New Roman" w:hAnsi="Helvetica" w:cs="Times New Roman"/>
          <w:color w:val="5A5A5A"/>
          <w:sz w:val="24"/>
          <w:szCs w:val="24"/>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6000"/>
      </w:tblGrid>
      <w:tr w:rsidR="0077253A" w:rsidRPr="000B5A47" w14:paraId="0597C588" w14:textId="77777777" w:rsidTr="0077253A">
        <w:tc>
          <w:tcPr>
            <w:tcW w:w="2250" w:type="dxa"/>
            <w:shd w:val="clear" w:color="auto" w:fill="auto"/>
            <w:tcMar>
              <w:top w:w="150" w:type="dxa"/>
              <w:left w:w="150" w:type="dxa"/>
              <w:bottom w:w="150" w:type="dxa"/>
              <w:right w:w="150" w:type="dxa"/>
            </w:tcMar>
            <w:vAlign w:val="bottom"/>
            <w:hideMark/>
          </w:tcPr>
          <w:p w14:paraId="22AE22AC" w14:textId="0932085C" w:rsidR="0077253A" w:rsidRPr="000B5A47" w:rsidRDefault="0077253A" w:rsidP="000B5A47">
            <w:pPr>
              <w:rPr>
                <w:rFonts w:ascii="inherit" w:eastAsia="Times New Roman" w:hAnsi="inherit" w:cs="Times New Roman"/>
                <w:sz w:val="24"/>
                <w:szCs w:val="24"/>
              </w:rPr>
            </w:pPr>
            <w:r>
              <w:rPr>
                <w:rFonts w:ascii="Helvetica" w:eastAsia="Times New Roman" w:hAnsi="Helvetica" w:cs="Times New Roman"/>
                <w:color w:val="5A5A5A"/>
                <w:sz w:val="24"/>
                <w:szCs w:val="24"/>
              </w:rPr>
              <w:t>BLAW 4320</w:t>
            </w:r>
          </w:p>
        </w:tc>
        <w:tc>
          <w:tcPr>
            <w:tcW w:w="6000" w:type="dxa"/>
            <w:shd w:val="clear" w:color="auto" w:fill="auto"/>
            <w:tcMar>
              <w:top w:w="150" w:type="dxa"/>
              <w:left w:w="150" w:type="dxa"/>
              <w:bottom w:w="150" w:type="dxa"/>
              <w:right w:w="75" w:type="dxa"/>
            </w:tcMar>
            <w:vAlign w:val="bottom"/>
            <w:hideMark/>
          </w:tcPr>
          <w:p w14:paraId="0D74DFF4" w14:textId="0C72A77C" w:rsidR="0077253A" w:rsidRPr="000B5A47" w:rsidRDefault="0077253A" w:rsidP="000B5A47">
            <w:pPr>
              <w:rPr>
                <w:rFonts w:ascii="inherit" w:eastAsia="Times New Roman" w:hAnsi="inherit" w:cs="Times New Roman"/>
                <w:sz w:val="24"/>
                <w:szCs w:val="24"/>
              </w:rPr>
            </w:pPr>
            <w:r>
              <w:rPr>
                <w:rFonts w:ascii="Helvetica" w:eastAsia="Times New Roman" w:hAnsi="Helvetica" w:cs="Times New Roman"/>
                <w:color w:val="5A5A5A"/>
                <w:sz w:val="24"/>
                <w:szCs w:val="24"/>
              </w:rPr>
              <w:t>Employment Law</w:t>
            </w:r>
          </w:p>
        </w:tc>
      </w:tr>
      <w:tr w:rsidR="0077253A" w:rsidRPr="000B5A47" w14:paraId="7C39B3FB" w14:textId="77777777" w:rsidTr="0077253A">
        <w:tc>
          <w:tcPr>
            <w:tcW w:w="2250" w:type="dxa"/>
            <w:shd w:val="clear" w:color="auto" w:fill="auto"/>
            <w:tcMar>
              <w:top w:w="150" w:type="dxa"/>
              <w:left w:w="150" w:type="dxa"/>
              <w:bottom w:w="150" w:type="dxa"/>
              <w:right w:w="150" w:type="dxa"/>
            </w:tcMar>
            <w:vAlign w:val="bottom"/>
            <w:hideMark/>
          </w:tcPr>
          <w:p w14:paraId="2A81AFD9" w14:textId="1C1C49A0" w:rsidR="0077253A" w:rsidRPr="000B5A47" w:rsidRDefault="0077253A" w:rsidP="000B5A47">
            <w:pPr>
              <w:rPr>
                <w:rFonts w:ascii="inherit" w:eastAsia="Times New Roman" w:hAnsi="inherit" w:cs="Times New Roman"/>
                <w:sz w:val="24"/>
                <w:szCs w:val="24"/>
              </w:rPr>
            </w:pPr>
            <w:r>
              <w:rPr>
                <w:rFonts w:ascii="Helvetica" w:eastAsia="Times New Roman" w:hAnsi="Helvetica" w:cs="Times New Roman"/>
                <w:color w:val="5A5A5A"/>
                <w:sz w:val="24"/>
                <w:szCs w:val="24"/>
              </w:rPr>
              <w:t>BLAW 4310</w:t>
            </w:r>
          </w:p>
        </w:tc>
        <w:tc>
          <w:tcPr>
            <w:tcW w:w="6000" w:type="dxa"/>
            <w:shd w:val="clear" w:color="auto" w:fill="auto"/>
            <w:tcMar>
              <w:top w:w="150" w:type="dxa"/>
              <w:left w:w="150" w:type="dxa"/>
              <w:bottom w:w="150" w:type="dxa"/>
              <w:right w:w="75" w:type="dxa"/>
            </w:tcMar>
            <w:vAlign w:val="bottom"/>
            <w:hideMark/>
          </w:tcPr>
          <w:p w14:paraId="4C43EF93" w14:textId="11C597A5" w:rsidR="0077253A" w:rsidRPr="000B5A47" w:rsidRDefault="0077253A" w:rsidP="000B5A47">
            <w:pPr>
              <w:rPr>
                <w:rFonts w:ascii="inherit" w:eastAsia="Times New Roman" w:hAnsi="inherit" w:cs="Times New Roman"/>
                <w:sz w:val="24"/>
                <w:szCs w:val="24"/>
              </w:rPr>
            </w:pPr>
            <w:r>
              <w:rPr>
                <w:rFonts w:ascii="Helvetica" w:eastAsia="Times New Roman" w:hAnsi="Helvetica" w:cs="Times New Roman"/>
                <w:color w:val="5A5A5A"/>
                <w:sz w:val="24"/>
                <w:szCs w:val="24"/>
              </w:rPr>
              <w:t>Negotiation &amp; Conflict Resolution</w:t>
            </w:r>
          </w:p>
        </w:tc>
      </w:tr>
      <w:tr w:rsidR="0077253A" w:rsidRPr="000B5A47" w14:paraId="4B69F236" w14:textId="77777777" w:rsidTr="0077253A">
        <w:tc>
          <w:tcPr>
            <w:tcW w:w="2250" w:type="dxa"/>
            <w:shd w:val="clear" w:color="auto" w:fill="auto"/>
            <w:tcMar>
              <w:top w:w="150" w:type="dxa"/>
              <w:left w:w="150" w:type="dxa"/>
              <w:bottom w:w="150" w:type="dxa"/>
              <w:right w:w="150" w:type="dxa"/>
            </w:tcMar>
            <w:vAlign w:val="bottom"/>
            <w:hideMark/>
          </w:tcPr>
          <w:p w14:paraId="3F602AAB" w14:textId="0B366A58" w:rsidR="0077253A" w:rsidRPr="000B5A47" w:rsidRDefault="0077253A" w:rsidP="000B5A47">
            <w:pPr>
              <w:rPr>
                <w:rFonts w:ascii="inherit" w:eastAsia="Times New Roman" w:hAnsi="inherit" w:cs="Times New Roman"/>
                <w:sz w:val="24"/>
                <w:szCs w:val="24"/>
              </w:rPr>
            </w:pPr>
            <w:r>
              <w:rPr>
                <w:rFonts w:ascii="Helvetica" w:eastAsia="Times New Roman" w:hAnsi="Helvetica" w:cs="Times New Roman"/>
                <w:color w:val="5A5A5A"/>
                <w:sz w:val="24"/>
                <w:szCs w:val="24"/>
              </w:rPr>
              <w:t>GENB 4350</w:t>
            </w:r>
          </w:p>
        </w:tc>
        <w:tc>
          <w:tcPr>
            <w:tcW w:w="6000" w:type="dxa"/>
            <w:shd w:val="clear" w:color="auto" w:fill="auto"/>
            <w:tcMar>
              <w:top w:w="150" w:type="dxa"/>
              <w:left w:w="150" w:type="dxa"/>
              <w:bottom w:w="150" w:type="dxa"/>
              <w:right w:w="75" w:type="dxa"/>
            </w:tcMar>
            <w:vAlign w:val="bottom"/>
            <w:hideMark/>
          </w:tcPr>
          <w:p w14:paraId="6751BF41" w14:textId="2C77018D" w:rsidR="0077253A" w:rsidRPr="000B5A47" w:rsidRDefault="0077253A" w:rsidP="000B5A47">
            <w:pPr>
              <w:rPr>
                <w:rFonts w:ascii="inherit" w:eastAsia="Times New Roman" w:hAnsi="inherit" w:cs="Times New Roman"/>
                <w:sz w:val="24"/>
                <w:szCs w:val="24"/>
              </w:rPr>
            </w:pPr>
            <w:r>
              <w:rPr>
                <w:rFonts w:ascii="Helvetica" w:eastAsia="Times New Roman" w:hAnsi="Helvetica" w:cs="Times New Roman"/>
                <w:color w:val="5A5A5A"/>
                <w:sz w:val="24"/>
                <w:szCs w:val="24"/>
              </w:rPr>
              <w:t xml:space="preserve">Diversity in Organizations </w:t>
            </w:r>
          </w:p>
        </w:tc>
      </w:tr>
    </w:tbl>
    <w:p w14:paraId="7D58AED7" w14:textId="77777777" w:rsidR="00FE1748" w:rsidRDefault="00FE1748" w:rsidP="000B5A47">
      <w:pPr>
        <w:shd w:val="clear" w:color="auto" w:fill="FFFFFF"/>
        <w:textAlignment w:val="baseline"/>
        <w:rPr>
          <w:rFonts w:ascii="Helvetica" w:eastAsia="Times New Roman" w:hAnsi="Helvetica" w:cs="Times New Roman"/>
          <w:color w:val="5A5A5A"/>
          <w:sz w:val="24"/>
          <w:szCs w:val="24"/>
        </w:rPr>
      </w:pPr>
    </w:p>
    <w:p w14:paraId="4D10D64C" w14:textId="604E9B45" w:rsidR="000B5A47" w:rsidRPr="000B5A47" w:rsidRDefault="000B5A47" w:rsidP="000B5A47">
      <w:pPr>
        <w:shd w:val="clear" w:color="auto" w:fill="FFFFFF"/>
        <w:textAlignment w:val="baseline"/>
        <w:rPr>
          <w:rFonts w:ascii="Helvetica" w:eastAsia="Times New Roman" w:hAnsi="Helvetica" w:cs="Times New Roman"/>
          <w:color w:val="5A5A5A"/>
          <w:sz w:val="24"/>
          <w:szCs w:val="24"/>
        </w:rPr>
      </w:pPr>
      <w:r w:rsidRPr="000B5A47">
        <w:rPr>
          <w:rFonts w:ascii="Helvetica" w:eastAsia="Times New Roman" w:hAnsi="Helvetica" w:cs="Times New Roman"/>
          <w:color w:val="5A5A5A"/>
          <w:sz w:val="24"/>
          <w:szCs w:val="24"/>
        </w:rPr>
        <w:t xml:space="preserve">Courses completed for this certification will be listed as a milestone on an official university transcript and a certificate of completion will be awarded by the Department of </w:t>
      </w:r>
      <w:r w:rsidR="0010728B">
        <w:rPr>
          <w:rFonts w:ascii="Helvetica" w:eastAsia="Times New Roman" w:hAnsi="Helvetica" w:cs="Times New Roman"/>
          <w:color w:val="5A5A5A"/>
          <w:sz w:val="24"/>
          <w:szCs w:val="24"/>
        </w:rPr>
        <w:t>Accounting, Finance and Business Law</w:t>
      </w:r>
      <w:r w:rsidRPr="000B5A47">
        <w:rPr>
          <w:rFonts w:ascii="Helvetica" w:eastAsia="Times New Roman" w:hAnsi="Helvetica" w:cs="Times New Roman"/>
          <w:color w:val="5A5A5A"/>
          <w:sz w:val="24"/>
          <w:szCs w:val="24"/>
        </w:rPr>
        <w:t>.</w:t>
      </w:r>
    </w:p>
    <w:p w14:paraId="24FF81D5" w14:textId="4AD6FA20" w:rsidR="00AD2BFD" w:rsidRDefault="00AD2BFD" w:rsidP="000B5A47"/>
    <w:p w14:paraId="34468A7F" w14:textId="77777777" w:rsidR="003A5908" w:rsidRPr="000B5A47" w:rsidRDefault="003A5908" w:rsidP="000B5A47"/>
    <w:sectPr w:rsidR="003A5908" w:rsidRPr="000B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EC"/>
    <w:rsid w:val="000B5A47"/>
    <w:rsid w:val="0010728B"/>
    <w:rsid w:val="003766D7"/>
    <w:rsid w:val="003A5908"/>
    <w:rsid w:val="00415FB0"/>
    <w:rsid w:val="004F3E08"/>
    <w:rsid w:val="006529AA"/>
    <w:rsid w:val="00710AFB"/>
    <w:rsid w:val="0077253A"/>
    <w:rsid w:val="007C7646"/>
    <w:rsid w:val="007F52DF"/>
    <w:rsid w:val="00AD2BFD"/>
    <w:rsid w:val="00BB09E0"/>
    <w:rsid w:val="00BB2537"/>
    <w:rsid w:val="00BB5FEC"/>
    <w:rsid w:val="00CF6743"/>
    <w:rsid w:val="00F715B7"/>
    <w:rsid w:val="00FA6B55"/>
    <w:rsid w:val="00FE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C868"/>
  <w15:docId w15:val="{CC750A87-932D-4254-85ED-8AE2F45C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8173">
      <w:bodyDiv w:val="1"/>
      <w:marLeft w:val="0"/>
      <w:marRight w:val="0"/>
      <w:marTop w:val="0"/>
      <w:marBottom w:val="0"/>
      <w:divBdr>
        <w:top w:val="none" w:sz="0" w:space="0" w:color="auto"/>
        <w:left w:val="none" w:sz="0" w:space="0" w:color="auto"/>
        <w:bottom w:val="none" w:sz="0" w:space="0" w:color="auto"/>
        <w:right w:val="none" w:sz="0" w:space="0" w:color="auto"/>
      </w:divBdr>
      <w:divsChild>
        <w:div w:id="66775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4DE773B20F154DA7F1B14CDA2232A3" ma:contentTypeVersion="16" ma:contentTypeDescription="Create a new document." ma:contentTypeScope="" ma:versionID="ed901f713fb12c509f8e38c13bc02c44">
  <xsd:schema xmlns:xsd="http://www.w3.org/2001/XMLSchema" xmlns:xs="http://www.w3.org/2001/XMLSchema" xmlns:p="http://schemas.microsoft.com/office/2006/metadata/properties" xmlns:ns1="http://schemas.microsoft.com/sharepoint/v3" xmlns:ns3="f8b206da-af17-480b-a445-6b561771295a" xmlns:ns4="876ded58-4ab3-4342-bdf4-b6fcb2ce38ab" targetNamespace="http://schemas.microsoft.com/office/2006/metadata/properties" ma:root="true" ma:fieldsID="2654b2a0dd9b488846e8342bb996d5a9" ns1:_="" ns3:_="" ns4:_="">
    <xsd:import namespace="http://schemas.microsoft.com/sharepoint/v3"/>
    <xsd:import namespace="f8b206da-af17-480b-a445-6b561771295a"/>
    <xsd:import namespace="876ded58-4ab3-4342-bdf4-b6fcb2ce38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206da-af17-480b-a445-6b56177129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d58-4ab3-4342-bdf4-b6fcb2ce38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C7F2F-42B6-48B8-A31C-A714EB929701}">
  <ds:schemaRefs>
    <ds:schemaRef ds:uri="http://schemas.microsoft.com/sharepoint/v3/contenttype/forms"/>
  </ds:schemaRefs>
</ds:datastoreItem>
</file>

<file path=customXml/itemProps2.xml><?xml version="1.0" encoding="utf-8"?>
<ds:datastoreItem xmlns:ds="http://schemas.openxmlformats.org/officeDocument/2006/customXml" ds:itemID="{B6F3505F-98EF-4DE2-86DA-C94B3F9B51E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C7C1C5-5301-4EEA-AC2A-FE916027E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b206da-af17-480b-a445-6b561771295a"/>
    <ds:schemaRef ds:uri="876ded58-4ab3-4342-bdf4-b6fcb2ce3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Roberts</dc:creator>
  <cp:lastModifiedBy>Microsoft Office User</cp:lastModifiedBy>
  <cp:revision>2</cp:revision>
  <dcterms:created xsi:type="dcterms:W3CDTF">2022-05-04T21:19:00Z</dcterms:created>
  <dcterms:modified xsi:type="dcterms:W3CDTF">2022-05-04T21:19:00Z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0x010100484DE773B20F154DA7F1B14CDA2232A3</vt:lpwstr>
  </property>
</Properties>
</file>