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CB44" w14:textId="77777777" w:rsidR="002A0F17" w:rsidRDefault="00ED3F42">
      <w:pPr>
        <w:pStyle w:val="Standard"/>
        <w:rPr>
          <w:rFonts w:ascii="Arial" w:hAnsi="Arial"/>
          <w:sz w:val="28"/>
        </w:rPr>
      </w:pPr>
      <w:r>
        <w:rPr>
          <w:rFonts w:ascii="Arial" w:hAnsi="Arial"/>
          <w:sz w:val="28"/>
        </w:rPr>
        <w:tab/>
      </w:r>
      <w:r>
        <w:rPr>
          <w:rFonts w:ascii="Arial" w:hAnsi="Arial"/>
          <w:sz w:val="28"/>
        </w:rPr>
        <w:tab/>
        <w:t xml:space="preserve">    </w:t>
      </w:r>
    </w:p>
    <w:p w14:paraId="433B96BE" w14:textId="77777777" w:rsidR="002A0F17" w:rsidRDefault="00ED3F42">
      <w:pPr>
        <w:pStyle w:val="Heading1"/>
      </w:pPr>
      <w:r>
        <w:t>Course Description</w:t>
      </w:r>
    </w:p>
    <w:p w14:paraId="6012C2DA" w14:textId="77777777" w:rsidR="002A0F17" w:rsidRDefault="00ED3F42">
      <w:pPr>
        <w:pStyle w:val="Standard"/>
        <w:ind w:left="720"/>
      </w:pPr>
      <w:r>
        <w:rPr>
          <w:rFonts w:ascii="Arial" w:hAnsi="Arial"/>
          <w:sz w:val="20"/>
        </w:rPr>
        <w:t>Prerequisite COSC 1307.  This course is a survey of the tools and techniques for the gathering of business information and structuring and manipulation of data to support managerial decision making. Main topic areas include decision support system technology, artificial intelligence tools, expert systems and business applications such as SAP.</w:t>
      </w:r>
    </w:p>
    <w:p w14:paraId="4ACA0F25" w14:textId="77777777" w:rsidR="002A0F17" w:rsidRDefault="002A0F17">
      <w:pPr>
        <w:pStyle w:val="Standard"/>
        <w:ind w:left="720"/>
        <w:rPr>
          <w:rFonts w:ascii="Arial" w:hAnsi="Arial" w:cs="Arial"/>
          <w:b/>
          <w:bCs/>
          <w:sz w:val="20"/>
          <w:u w:val="single"/>
        </w:rPr>
      </w:pPr>
    </w:p>
    <w:p w14:paraId="44B3D223" w14:textId="77777777" w:rsidR="002A0F17" w:rsidRDefault="00ED3F42">
      <w:pPr>
        <w:pStyle w:val="Heading1"/>
      </w:pPr>
      <w:r>
        <w:t>Class Time</w:t>
      </w:r>
    </w:p>
    <w:p w14:paraId="41915E6F" w14:textId="77777777" w:rsidR="002A0F17" w:rsidRDefault="00ED3F42">
      <w:pPr>
        <w:pStyle w:val="Standard"/>
        <w:ind w:left="720"/>
        <w:rPr>
          <w:rFonts w:ascii="Arial" w:hAnsi="Arial"/>
          <w:sz w:val="20"/>
        </w:rPr>
      </w:pPr>
      <w:r>
        <w:rPr>
          <w:rFonts w:ascii="Arial" w:hAnsi="Arial"/>
          <w:sz w:val="20"/>
        </w:rPr>
        <w:t>Online</w:t>
      </w:r>
    </w:p>
    <w:p w14:paraId="00E09A60" w14:textId="77777777" w:rsidR="002A0F17" w:rsidRDefault="002A0F17">
      <w:pPr>
        <w:pStyle w:val="Standard"/>
        <w:ind w:left="720" w:firstLine="720"/>
        <w:rPr>
          <w:rFonts w:ascii="Arial" w:hAnsi="Arial"/>
          <w:sz w:val="20"/>
        </w:rPr>
      </w:pPr>
    </w:p>
    <w:p w14:paraId="438F0461" w14:textId="77777777" w:rsidR="002A0F17" w:rsidRDefault="00ED3F42">
      <w:pPr>
        <w:pStyle w:val="Heading1"/>
      </w:pPr>
      <w:r>
        <w:t>Instructor Information</w:t>
      </w:r>
    </w:p>
    <w:p w14:paraId="60A7DD39" w14:textId="77777777" w:rsidR="002A0F17" w:rsidRDefault="00ED3F42">
      <w:pPr>
        <w:pStyle w:val="Footer"/>
        <w:tabs>
          <w:tab w:val="clear" w:pos="4320"/>
          <w:tab w:val="clear" w:pos="8640"/>
        </w:tabs>
        <w:rPr>
          <w:rFonts w:ascii="Arial" w:hAnsi="Arial" w:cs="Arial"/>
          <w:sz w:val="20"/>
        </w:rPr>
      </w:pPr>
      <w:r>
        <w:rPr>
          <w:rFonts w:ascii="Arial" w:hAnsi="Arial" w:cs="Arial"/>
          <w:sz w:val="20"/>
        </w:rPr>
        <w:tab/>
        <w:t>Chris Shaw</w:t>
      </w:r>
    </w:p>
    <w:p w14:paraId="22DEACCD" w14:textId="77777777" w:rsidR="002A0F17" w:rsidRDefault="00ED3F42">
      <w:pPr>
        <w:pStyle w:val="Footer"/>
        <w:tabs>
          <w:tab w:val="clear" w:pos="4320"/>
          <w:tab w:val="clear" w:pos="8640"/>
        </w:tabs>
      </w:pPr>
      <w:r>
        <w:rPr>
          <w:rFonts w:ascii="Arial" w:hAnsi="Arial" w:cs="Arial"/>
          <w:sz w:val="20"/>
        </w:rPr>
        <w:tab/>
        <w:t>Adjunct Lecturer, Computer Science Dept.</w:t>
      </w:r>
    </w:p>
    <w:p w14:paraId="5397E6D3" w14:textId="77777777" w:rsidR="002A0F17" w:rsidRDefault="00ED3F42">
      <w:pPr>
        <w:pStyle w:val="Footer"/>
        <w:tabs>
          <w:tab w:val="clear" w:pos="4320"/>
          <w:tab w:val="clear" w:pos="8640"/>
        </w:tabs>
      </w:pPr>
      <w:r>
        <w:rPr>
          <w:rFonts w:ascii="Arial" w:hAnsi="Arial" w:cs="Arial"/>
          <w:sz w:val="20"/>
        </w:rPr>
        <w:tab/>
        <w:t>cshaw@uttyler.edu</w:t>
      </w:r>
    </w:p>
    <w:p w14:paraId="057F08E5" w14:textId="77777777" w:rsidR="002A0F17" w:rsidRDefault="002A0F17">
      <w:pPr>
        <w:pStyle w:val="Footer"/>
        <w:tabs>
          <w:tab w:val="clear" w:pos="4320"/>
          <w:tab w:val="clear" w:pos="8640"/>
        </w:tabs>
        <w:rPr>
          <w:rFonts w:ascii="Arial" w:hAnsi="Arial" w:cs="Arial"/>
          <w:sz w:val="20"/>
        </w:rPr>
      </w:pPr>
    </w:p>
    <w:p w14:paraId="7584DD4E" w14:textId="77777777" w:rsidR="002A0F17" w:rsidRDefault="00ED3F42">
      <w:pPr>
        <w:pStyle w:val="Heading1"/>
      </w:pPr>
      <w:r>
        <w:t>Office Hours</w:t>
      </w:r>
      <w:r>
        <w:tab/>
      </w:r>
      <w:r>
        <w:tab/>
      </w:r>
    </w:p>
    <w:p w14:paraId="052AE84F" w14:textId="77777777" w:rsidR="002A0F17" w:rsidRDefault="00ED3F42">
      <w:pPr>
        <w:pStyle w:val="Standard"/>
        <w:rPr>
          <w:rFonts w:ascii="Arial" w:hAnsi="Arial" w:cs="Arial"/>
          <w:sz w:val="20"/>
        </w:rPr>
      </w:pPr>
      <w:r>
        <w:rPr>
          <w:rFonts w:ascii="Arial" w:hAnsi="Arial" w:cs="Arial"/>
          <w:sz w:val="20"/>
        </w:rPr>
        <w:tab/>
        <w:t>Virtual Office Hours: 10:00AM – 11:</w:t>
      </w:r>
      <w:r w:rsidR="00777812">
        <w:rPr>
          <w:rFonts w:ascii="Arial" w:hAnsi="Arial" w:cs="Arial"/>
          <w:sz w:val="20"/>
        </w:rPr>
        <w:t>3</w:t>
      </w:r>
      <w:r>
        <w:rPr>
          <w:rFonts w:ascii="Arial" w:hAnsi="Arial" w:cs="Arial"/>
          <w:sz w:val="20"/>
        </w:rPr>
        <w:t xml:space="preserve">0AM; </w:t>
      </w:r>
      <w:r w:rsidR="00777812">
        <w:rPr>
          <w:rFonts w:ascii="Arial" w:hAnsi="Arial" w:cs="Arial"/>
          <w:sz w:val="20"/>
        </w:rPr>
        <w:t>Wednesday</w:t>
      </w:r>
    </w:p>
    <w:p w14:paraId="5A1ED2A0" w14:textId="77777777" w:rsidR="00777812" w:rsidRDefault="00777812">
      <w:pPr>
        <w:pStyle w:val="Standard"/>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10:00AM – 11:30AM; Friday</w:t>
      </w:r>
    </w:p>
    <w:p w14:paraId="6B83193E" w14:textId="77777777" w:rsidR="002A0F17" w:rsidRDefault="002A0F17">
      <w:pPr>
        <w:pStyle w:val="Standard"/>
        <w:ind w:left="720"/>
        <w:rPr>
          <w:rFonts w:ascii="Arial" w:hAnsi="Arial"/>
          <w:b/>
          <w:bCs/>
          <w:sz w:val="20"/>
        </w:rPr>
      </w:pPr>
    </w:p>
    <w:p w14:paraId="1F6C468D" w14:textId="77777777" w:rsidR="002A0F17" w:rsidRDefault="00ED3F42">
      <w:pPr>
        <w:pStyle w:val="Heading1"/>
      </w:pPr>
      <w:r>
        <w:t>Textbook Information</w:t>
      </w:r>
    </w:p>
    <w:p w14:paraId="17DB5FC6" w14:textId="77777777" w:rsidR="002A0F17" w:rsidRDefault="00ED3F42">
      <w:pPr>
        <w:pStyle w:val="Standard"/>
        <w:rPr>
          <w:rFonts w:ascii="Arial" w:hAnsi="Arial" w:cs="Arial"/>
          <w:sz w:val="20"/>
        </w:rPr>
      </w:pPr>
      <w:r>
        <w:rPr>
          <w:rFonts w:ascii="Arial" w:hAnsi="Arial" w:cs="Arial"/>
          <w:sz w:val="20"/>
        </w:rPr>
        <w:tab/>
        <w:t>None</w:t>
      </w:r>
    </w:p>
    <w:p w14:paraId="55F5EC85" w14:textId="77777777" w:rsidR="002A0F17" w:rsidRDefault="002A0F17">
      <w:pPr>
        <w:pStyle w:val="Standard"/>
      </w:pPr>
    </w:p>
    <w:p w14:paraId="567F8FFE" w14:textId="77777777" w:rsidR="002A0F17" w:rsidRDefault="00ED3F42">
      <w:pPr>
        <w:pStyle w:val="Heading1"/>
      </w:pPr>
      <w:r>
        <w:t>Course Objectives</w:t>
      </w:r>
    </w:p>
    <w:p w14:paraId="76C3EFC4" w14:textId="77777777" w:rsidR="002A0F17" w:rsidRDefault="00ED3F42">
      <w:pPr>
        <w:pStyle w:val="Standard"/>
        <w:ind w:left="720"/>
        <w:rPr>
          <w:rFonts w:ascii="Arial" w:hAnsi="Arial"/>
          <w:sz w:val="20"/>
        </w:rPr>
      </w:pPr>
      <w:r>
        <w:rPr>
          <w:rFonts w:ascii="Arial" w:hAnsi="Arial"/>
          <w:sz w:val="20"/>
        </w:rPr>
        <w:t>The course is designed with the following goals:</w:t>
      </w:r>
    </w:p>
    <w:p w14:paraId="55D23301" w14:textId="77777777" w:rsidR="002A0F17" w:rsidRDefault="00ED3F42">
      <w:pPr>
        <w:pStyle w:val="ListParagraph"/>
        <w:numPr>
          <w:ilvl w:val="0"/>
          <w:numId w:val="25"/>
        </w:numPr>
        <w:rPr>
          <w:rFonts w:ascii="Arial" w:hAnsi="Arial"/>
          <w:sz w:val="20"/>
        </w:rPr>
      </w:pPr>
      <w:r>
        <w:rPr>
          <w:rFonts w:ascii="Arial" w:hAnsi="Arial"/>
          <w:sz w:val="20"/>
        </w:rPr>
        <w:t>Understanding the role of information systems in organizations</w:t>
      </w:r>
    </w:p>
    <w:p w14:paraId="7BFB907D" w14:textId="77777777" w:rsidR="002A0F17" w:rsidRDefault="00ED3F42">
      <w:pPr>
        <w:pStyle w:val="ListParagraph"/>
        <w:numPr>
          <w:ilvl w:val="0"/>
          <w:numId w:val="21"/>
        </w:numPr>
        <w:rPr>
          <w:rFonts w:ascii="Arial" w:hAnsi="Arial"/>
          <w:sz w:val="20"/>
        </w:rPr>
      </w:pPr>
      <w:r>
        <w:rPr>
          <w:rFonts w:ascii="Arial" w:hAnsi="Arial"/>
          <w:sz w:val="20"/>
        </w:rPr>
        <w:t>Understanding the various information systems used</w:t>
      </w:r>
    </w:p>
    <w:p w14:paraId="7CE31786" w14:textId="77777777" w:rsidR="002A0F17" w:rsidRDefault="00ED3F42">
      <w:pPr>
        <w:pStyle w:val="ListParagraph"/>
        <w:numPr>
          <w:ilvl w:val="0"/>
          <w:numId w:val="21"/>
        </w:numPr>
        <w:rPr>
          <w:rFonts w:ascii="Arial" w:hAnsi="Arial"/>
          <w:sz w:val="20"/>
        </w:rPr>
      </w:pPr>
      <w:r>
        <w:rPr>
          <w:rFonts w:ascii="Arial" w:hAnsi="Arial"/>
          <w:sz w:val="20"/>
        </w:rPr>
        <w:t>Understanding the technical infrastructure for information systems</w:t>
      </w:r>
    </w:p>
    <w:p w14:paraId="2F0A634C" w14:textId="77777777" w:rsidR="002A0F17" w:rsidRDefault="00ED3F42">
      <w:pPr>
        <w:pStyle w:val="ListParagraph"/>
        <w:numPr>
          <w:ilvl w:val="0"/>
          <w:numId w:val="21"/>
        </w:numPr>
        <w:rPr>
          <w:rFonts w:ascii="Arial" w:hAnsi="Arial"/>
          <w:sz w:val="20"/>
        </w:rPr>
      </w:pPr>
      <w:r>
        <w:rPr>
          <w:rFonts w:ascii="Arial" w:hAnsi="Arial"/>
          <w:sz w:val="20"/>
        </w:rPr>
        <w:t>Understanding data management</w:t>
      </w:r>
    </w:p>
    <w:p w14:paraId="3C901893" w14:textId="77777777" w:rsidR="002A0F17" w:rsidRDefault="00ED3F42">
      <w:pPr>
        <w:pStyle w:val="ListParagraph"/>
        <w:numPr>
          <w:ilvl w:val="0"/>
          <w:numId w:val="21"/>
        </w:numPr>
        <w:rPr>
          <w:rFonts w:ascii="Arial" w:hAnsi="Arial"/>
          <w:sz w:val="20"/>
        </w:rPr>
      </w:pPr>
      <w:r>
        <w:rPr>
          <w:rFonts w:ascii="Arial" w:hAnsi="Arial"/>
          <w:sz w:val="20"/>
        </w:rPr>
        <w:t>Effectively using appropriate query and search technology to locate and retrieve pertinent business information</w:t>
      </w:r>
    </w:p>
    <w:p w14:paraId="7F0BA18E" w14:textId="77777777" w:rsidR="002A0F17" w:rsidRDefault="00ED3F42">
      <w:pPr>
        <w:pStyle w:val="ListParagraph"/>
        <w:numPr>
          <w:ilvl w:val="0"/>
          <w:numId w:val="21"/>
        </w:numPr>
        <w:rPr>
          <w:rFonts w:ascii="Arial" w:hAnsi="Arial"/>
          <w:sz w:val="20"/>
        </w:rPr>
      </w:pPr>
      <w:r>
        <w:rPr>
          <w:rFonts w:ascii="Arial" w:hAnsi="Arial"/>
          <w:sz w:val="20"/>
        </w:rPr>
        <w:t>Understanding the role of technologies to solve business problems</w:t>
      </w:r>
    </w:p>
    <w:p w14:paraId="7C41C2D6" w14:textId="77777777" w:rsidR="002A0F17" w:rsidRDefault="002A0F17">
      <w:pPr>
        <w:pStyle w:val="Standard"/>
        <w:rPr>
          <w:rFonts w:ascii="Arial" w:hAnsi="Arial"/>
          <w:b/>
          <w:bCs/>
          <w:sz w:val="20"/>
        </w:rPr>
      </w:pPr>
    </w:p>
    <w:p w14:paraId="01DC8E7F" w14:textId="77777777" w:rsidR="002A0F17" w:rsidRDefault="00ED3F42">
      <w:pPr>
        <w:pStyle w:val="Heading1"/>
      </w:pPr>
      <w:r>
        <w:t>Computer Account Access</w:t>
      </w:r>
    </w:p>
    <w:p w14:paraId="05535045" w14:textId="77777777" w:rsidR="002A0F17" w:rsidRDefault="00ED3F42">
      <w:pPr>
        <w:pStyle w:val="Standard"/>
        <w:ind w:left="720"/>
      </w:pPr>
      <w:r>
        <w:rPr>
          <w:rFonts w:ascii="Arial" w:hAnsi="Arial"/>
          <w:sz w:val="20"/>
        </w:rPr>
        <w:t>Students will need a Patriot account and password for computer access.  This information can be found at http://www.uttyler.edu/ccs</w:t>
      </w:r>
    </w:p>
    <w:p w14:paraId="683B0809" w14:textId="77777777" w:rsidR="002A0F17" w:rsidRDefault="002A0F17">
      <w:pPr>
        <w:pStyle w:val="Standard"/>
        <w:rPr>
          <w:rFonts w:ascii="Arial" w:hAnsi="Arial" w:cs="Arial"/>
          <w:b/>
          <w:sz w:val="20"/>
          <w:u w:val="single"/>
        </w:rPr>
      </w:pPr>
    </w:p>
    <w:p w14:paraId="3BB02F1B" w14:textId="77777777" w:rsidR="002A0F17" w:rsidRDefault="00ED3F42">
      <w:pPr>
        <w:pStyle w:val="Heading1"/>
      </w:pPr>
      <w:r>
        <w:t>Course Documents and Slides</w:t>
      </w:r>
    </w:p>
    <w:p w14:paraId="710BF44D" w14:textId="77777777" w:rsidR="002A0F17" w:rsidRDefault="00ED3F42">
      <w:pPr>
        <w:pStyle w:val="Standard"/>
        <w:ind w:left="720"/>
      </w:pPr>
      <w:r>
        <w:rPr>
          <w:rFonts w:ascii="Arial" w:hAnsi="Arial"/>
          <w:sz w:val="20"/>
        </w:rPr>
        <w:t xml:space="preserve">This class will use Canvas for course documents, slides and other class-related materials.  Students are encouraged to check the website frequently during the course of the semester to keep up to date about class changes.  </w:t>
      </w:r>
    </w:p>
    <w:p w14:paraId="72A8117A" w14:textId="77777777" w:rsidR="002A0F17" w:rsidRDefault="002A0F17">
      <w:pPr>
        <w:pStyle w:val="Standard"/>
        <w:rPr>
          <w:rFonts w:ascii="Arial" w:hAnsi="Arial" w:cs="Arial"/>
          <w:b/>
          <w:sz w:val="20"/>
          <w:u w:val="single"/>
        </w:rPr>
      </w:pPr>
    </w:p>
    <w:p w14:paraId="34B3578D" w14:textId="77777777" w:rsidR="002A0F17" w:rsidRDefault="002A0F17">
      <w:pPr>
        <w:pStyle w:val="Heading1"/>
      </w:pPr>
    </w:p>
    <w:p w14:paraId="5F329B28" w14:textId="77777777" w:rsidR="002A0F17" w:rsidRDefault="00ED3F42">
      <w:pPr>
        <w:pStyle w:val="Heading1"/>
        <w:pageBreakBefore/>
      </w:pPr>
      <w:r>
        <w:lastRenderedPageBreak/>
        <w:t>Course Grading</w:t>
      </w:r>
    </w:p>
    <w:p w14:paraId="33772CB1" w14:textId="77777777" w:rsidR="002A0F17" w:rsidRDefault="00ED3F42">
      <w:pPr>
        <w:pStyle w:val="Standard"/>
        <w:rPr>
          <w:rFonts w:ascii="Arial" w:hAnsi="Arial" w:cs="Arial"/>
          <w:sz w:val="20"/>
        </w:rPr>
      </w:pPr>
      <w:r>
        <w:rPr>
          <w:rFonts w:ascii="Arial" w:hAnsi="Arial" w:cs="Arial"/>
          <w:sz w:val="20"/>
        </w:rPr>
        <w:tab/>
        <w:t>Course evaluation will be based on the following:</w:t>
      </w:r>
    </w:p>
    <w:p w14:paraId="7DFA4FFF" w14:textId="77777777" w:rsidR="002A0F17" w:rsidRDefault="00ED3F42">
      <w:pPr>
        <w:pStyle w:val="Standard"/>
      </w:pPr>
      <w:r>
        <w:rPr>
          <w:rFonts w:ascii="Arial" w:hAnsi="Arial" w:cs="Arial"/>
          <w:sz w:val="20"/>
        </w:rPr>
        <w:tab/>
      </w:r>
      <w:r>
        <w:rPr>
          <w:rFonts w:ascii="Arial" w:hAnsi="Arial" w:cs="Arial"/>
          <w:sz w:val="20"/>
        </w:rPr>
        <w:tab/>
        <w:t>Quizzes (15 @ 3 points each)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45</w:t>
      </w:r>
    </w:p>
    <w:p w14:paraId="06DBF7B4" w14:textId="77777777" w:rsidR="002A0F17" w:rsidRDefault="00ED3F42">
      <w:pPr>
        <w:pStyle w:val="Standard"/>
        <w:rPr>
          <w:rFonts w:ascii="Arial" w:hAnsi="Arial" w:cs="Arial"/>
          <w:sz w:val="20"/>
        </w:rPr>
      </w:pPr>
      <w:r>
        <w:rPr>
          <w:rFonts w:ascii="Arial" w:hAnsi="Arial" w:cs="Arial"/>
          <w:sz w:val="20"/>
        </w:rPr>
        <w:tab/>
      </w:r>
      <w:r>
        <w:rPr>
          <w:rFonts w:ascii="Arial" w:hAnsi="Arial" w:cs="Arial"/>
          <w:sz w:val="20"/>
        </w:rPr>
        <w:tab/>
        <w:t>Case Discussion (4 @ 5 points each)</w:t>
      </w:r>
      <w:r>
        <w:rPr>
          <w:rFonts w:ascii="Arial" w:hAnsi="Arial" w:cs="Arial"/>
          <w:sz w:val="20"/>
        </w:rPr>
        <w:tab/>
      </w:r>
      <w:r>
        <w:rPr>
          <w:rFonts w:ascii="Arial" w:hAnsi="Arial" w:cs="Arial"/>
          <w:sz w:val="20"/>
        </w:rPr>
        <w:tab/>
      </w:r>
      <w:r>
        <w:rPr>
          <w:rFonts w:ascii="Arial" w:hAnsi="Arial" w:cs="Arial"/>
          <w:sz w:val="20"/>
        </w:rPr>
        <w:tab/>
        <w:t>20</w:t>
      </w:r>
    </w:p>
    <w:p w14:paraId="3FBA76DA" w14:textId="77777777" w:rsidR="002A0F17" w:rsidRDefault="00ED3F42">
      <w:pPr>
        <w:pStyle w:val="Standard"/>
        <w:ind w:left="720" w:firstLine="720"/>
        <w:rPr>
          <w:rFonts w:ascii="Arial" w:hAnsi="Arial" w:cs="Arial"/>
          <w:sz w:val="20"/>
        </w:rPr>
      </w:pPr>
      <w:r>
        <w:rPr>
          <w:rFonts w:ascii="Arial" w:hAnsi="Arial" w:cs="Arial"/>
          <w:sz w:val="20"/>
        </w:rPr>
        <w:t>SAP Assignments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15</w:t>
      </w:r>
    </w:p>
    <w:p w14:paraId="6F6E6774" w14:textId="77777777" w:rsidR="002A0F17" w:rsidRDefault="00ED3F42">
      <w:pPr>
        <w:pStyle w:val="Footer"/>
        <w:tabs>
          <w:tab w:val="clear" w:pos="4320"/>
          <w:tab w:val="clear" w:pos="8640"/>
        </w:tabs>
        <w:ind w:left="720" w:firstLine="720"/>
        <w:rPr>
          <w:rFonts w:ascii="Arial" w:hAnsi="Arial" w:cs="Arial"/>
          <w:sz w:val="20"/>
        </w:rPr>
      </w:pPr>
      <w:r>
        <w:rPr>
          <w:rFonts w:ascii="Arial" w:hAnsi="Arial" w:cs="Arial"/>
          <w:sz w:val="20"/>
        </w:rPr>
        <w:t>Class Participation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10</w:t>
      </w:r>
    </w:p>
    <w:p w14:paraId="7983BA4F" w14:textId="77777777" w:rsidR="002A0F17" w:rsidRDefault="00ED3F42">
      <w:pPr>
        <w:pStyle w:val="Footer"/>
        <w:tabs>
          <w:tab w:val="clear" w:pos="4320"/>
          <w:tab w:val="clear" w:pos="8640"/>
        </w:tabs>
        <w:ind w:left="720" w:firstLine="720"/>
      </w:pPr>
      <w:r>
        <w:rPr>
          <w:rFonts w:ascii="Arial" w:hAnsi="Arial" w:cs="Arial"/>
          <w:sz w:val="20"/>
        </w:rPr>
        <w:t>Final Exam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u w:val="single"/>
        </w:rPr>
        <w:t>10</w:t>
      </w:r>
    </w:p>
    <w:p w14:paraId="4D8F5B90" w14:textId="77777777" w:rsidR="002A0F17" w:rsidRDefault="00ED3F42">
      <w:pPr>
        <w:pStyle w:val="Standard"/>
        <w:ind w:left="1440" w:firstLine="720"/>
        <w:rPr>
          <w:rFonts w:ascii="Arial" w:hAnsi="Arial" w:cs="Arial"/>
          <w:sz w:val="20"/>
        </w:rPr>
      </w:pPr>
      <w:r>
        <w:rPr>
          <w:rFonts w:ascii="Arial" w:hAnsi="Arial" w:cs="Arial"/>
          <w:sz w:val="20"/>
        </w:rPr>
        <w:t>Total Points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100</w:t>
      </w:r>
    </w:p>
    <w:p w14:paraId="0FB88EB0" w14:textId="77777777" w:rsidR="002A0F17" w:rsidRDefault="002A0F17">
      <w:pPr>
        <w:pStyle w:val="Heading2"/>
        <w:rPr>
          <w:u w:val="single"/>
        </w:rPr>
      </w:pPr>
    </w:p>
    <w:p w14:paraId="3646B494" w14:textId="77777777" w:rsidR="002A0F17" w:rsidRDefault="00ED3F42">
      <w:pPr>
        <w:pStyle w:val="Footer"/>
        <w:tabs>
          <w:tab w:val="clear" w:pos="4320"/>
          <w:tab w:val="clear" w:pos="8640"/>
        </w:tabs>
        <w:ind w:left="1620" w:hanging="180"/>
      </w:pPr>
      <w:r>
        <w:rPr>
          <w:rFonts w:ascii="Arial" w:hAnsi="Arial" w:cs="Arial"/>
          <w:sz w:val="20"/>
        </w:rPr>
        <w:t>* This class requires the successful completion of the hands-on SAP assignment in order to pass the class.</w:t>
      </w:r>
    </w:p>
    <w:p w14:paraId="518A65E9" w14:textId="77777777" w:rsidR="002A0F17" w:rsidRDefault="002A0F17">
      <w:pPr>
        <w:pStyle w:val="Standard"/>
        <w:rPr>
          <w:rFonts w:cs="Arial"/>
          <w:u w:val="single"/>
        </w:rPr>
      </w:pPr>
    </w:p>
    <w:p w14:paraId="457474CF" w14:textId="77777777" w:rsidR="002A0F17" w:rsidRDefault="00ED3F42">
      <w:pPr>
        <w:pStyle w:val="Heading1"/>
      </w:pPr>
      <w:r>
        <w:t>Grading Scale</w:t>
      </w:r>
    </w:p>
    <w:p w14:paraId="1FB208E3" w14:textId="77777777" w:rsidR="002A0F17" w:rsidRDefault="00ED3F42">
      <w:pPr>
        <w:pStyle w:val="Standard"/>
      </w:pPr>
      <w:r>
        <w:rPr>
          <w:rFonts w:ascii="Arial" w:hAnsi="Arial" w:cs="Arial"/>
          <w:sz w:val="20"/>
        </w:rPr>
        <w:tab/>
        <w:t>A</w:t>
      </w:r>
      <w:r>
        <w:rPr>
          <w:rFonts w:ascii="Arial" w:hAnsi="Arial" w:cs="Arial"/>
          <w:sz w:val="20"/>
        </w:rPr>
        <w:tab/>
        <w:t>90.0 points or more</w:t>
      </w:r>
    </w:p>
    <w:p w14:paraId="0C0B9E39" w14:textId="77777777" w:rsidR="002A0F17" w:rsidRDefault="00ED3F42">
      <w:pPr>
        <w:pStyle w:val="Standard"/>
        <w:ind w:firstLine="720"/>
      </w:pPr>
      <w:r>
        <w:rPr>
          <w:rFonts w:ascii="Arial" w:hAnsi="Arial" w:cs="Arial"/>
          <w:sz w:val="20"/>
        </w:rPr>
        <w:t>B</w:t>
      </w:r>
      <w:r>
        <w:rPr>
          <w:rFonts w:ascii="Arial" w:hAnsi="Arial" w:cs="Arial"/>
          <w:sz w:val="20"/>
        </w:rPr>
        <w:tab/>
        <w:t>80.0 to 89.999 points</w:t>
      </w:r>
    </w:p>
    <w:p w14:paraId="34C19533" w14:textId="77777777" w:rsidR="002A0F17" w:rsidRDefault="00ED3F42">
      <w:pPr>
        <w:pStyle w:val="Standard"/>
      </w:pPr>
      <w:r>
        <w:rPr>
          <w:rFonts w:ascii="Arial" w:hAnsi="Arial" w:cs="Arial"/>
          <w:sz w:val="20"/>
        </w:rPr>
        <w:tab/>
        <w:t>C</w:t>
      </w:r>
      <w:r>
        <w:rPr>
          <w:rFonts w:ascii="Arial" w:hAnsi="Arial" w:cs="Arial"/>
          <w:sz w:val="20"/>
        </w:rPr>
        <w:tab/>
        <w:t>70.0 to 79.999 points</w:t>
      </w:r>
    </w:p>
    <w:p w14:paraId="01858A9E" w14:textId="77777777" w:rsidR="002A0F17" w:rsidRDefault="00ED3F42">
      <w:pPr>
        <w:pStyle w:val="Standard"/>
        <w:ind w:firstLine="720"/>
      </w:pPr>
      <w:r>
        <w:rPr>
          <w:rFonts w:ascii="Arial" w:hAnsi="Arial" w:cs="Arial"/>
          <w:sz w:val="20"/>
        </w:rPr>
        <w:t>D</w:t>
      </w:r>
      <w:r>
        <w:rPr>
          <w:rFonts w:ascii="Arial" w:hAnsi="Arial" w:cs="Arial"/>
          <w:sz w:val="20"/>
        </w:rPr>
        <w:tab/>
        <w:t>60.0 to 69.999 points</w:t>
      </w:r>
    </w:p>
    <w:p w14:paraId="7B236EA4" w14:textId="77777777" w:rsidR="002A0F17" w:rsidRDefault="00ED3F42">
      <w:pPr>
        <w:pStyle w:val="Standard"/>
        <w:ind w:firstLine="720"/>
        <w:rPr>
          <w:rFonts w:ascii="Arial" w:hAnsi="Arial" w:cs="Arial"/>
          <w:sz w:val="20"/>
        </w:rPr>
      </w:pPr>
      <w:r>
        <w:rPr>
          <w:rFonts w:ascii="Arial" w:hAnsi="Arial" w:cs="Arial"/>
          <w:sz w:val="20"/>
        </w:rPr>
        <w:t>F</w:t>
      </w:r>
      <w:r>
        <w:rPr>
          <w:rFonts w:ascii="Arial" w:hAnsi="Arial" w:cs="Arial"/>
          <w:sz w:val="20"/>
        </w:rPr>
        <w:tab/>
        <w:t>59.999 points or less</w:t>
      </w:r>
    </w:p>
    <w:p w14:paraId="19587FF8" w14:textId="77777777" w:rsidR="002A0F17" w:rsidRDefault="002A0F17">
      <w:pPr>
        <w:pStyle w:val="Heading1"/>
        <w:rPr>
          <w:color w:val="4F81BD"/>
        </w:rPr>
      </w:pPr>
    </w:p>
    <w:p w14:paraId="73320BCE" w14:textId="77777777" w:rsidR="002A0F17" w:rsidRDefault="00ED3F42">
      <w:pPr>
        <w:pStyle w:val="Heading1"/>
        <w:rPr>
          <w:color w:val="4F81BD"/>
        </w:rPr>
      </w:pPr>
      <w:r>
        <w:rPr>
          <w:color w:val="4F81BD"/>
        </w:rPr>
        <w:t>Course Policies</w:t>
      </w:r>
    </w:p>
    <w:p w14:paraId="61FBDF4F" w14:textId="77777777" w:rsidR="002A0F17" w:rsidRDefault="00ED3F42">
      <w:pPr>
        <w:pStyle w:val="Standard"/>
        <w:numPr>
          <w:ilvl w:val="0"/>
          <w:numId w:val="26"/>
        </w:numPr>
        <w:tabs>
          <w:tab w:val="left" w:pos="1170"/>
        </w:tabs>
        <w:ind w:left="450" w:hanging="450"/>
        <w:rPr>
          <w:rFonts w:ascii="Arial" w:hAnsi="Arial" w:cs="Arial"/>
          <w:sz w:val="20"/>
        </w:rPr>
      </w:pPr>
      <w:r>
        <w:rPr>
          <w:rFonts w:ascii="Arial" w:hAnsi="Arial" w:cs="Arial"/>
          <w:sz w:val="20"/>
        </w:rPr>
        <w:t>Quizzes – Quizzes will be administered at the beginning of each class and will cover the topic previously presented and can include lectures, cases or the assigned readings.  They are designed to measure the student’s mastery of the material as well as their ability to use these skills in an efficient manner.  Quizzes questions may come in many different formats.  Students will have five minutes to complete the quiz.  Late or absent students (except excused absences) will not be permitted to take the quiz.</w:t>
      </w:r>
    </w:p>
    <w:p w14:paraId="16B2D51C" w14:textId="77777777" w:rsidR="002A0F17" w:rsidRDefault="002A0F17">
      <w:pPr>
        <w:pStyle w:val="Standard"/>
        <w:rPr>
          <w:rFonts w:ascii="Arial" w:hAnsi="Arial" w:cs="Arial"/>
          <w:sz w:val="20"/>
        </w:rPr>
      </w:pPr>
    </w:p>
    <w:p w14:paraId="65A64CDD" w14:textId="77777777" w:rsidR="002A0F17" w:rsidRDefault="00ED3F42">
      <w:pPr>
        <w:pStyle w:val="Standard"/>
        <w:numPr>
          <w:ilvl w:val="0"/>
          <w:numId w:val="11"/>
        </w:numPr>
        <w:tabs>
          <w:tab w:val="left" w:pos="1170"/>
        </w:tabs>
        <w:ind w:left="450" w:hanging="450"/>
      </w:pPr>
      <w:r>
        <w:rPr>
          <w:rFonts w:ascii="Arial" w:hAnsi="Arial" w:cs="Arial"/>
          <w:sz w:val="20"/>
        </w:rPr>
        <w:t>Case Discussion – Throughout the semester we will analyze business technology cases through Canvas.  Students will post their discussion questions and answer others.  More details will be provided in Canvas.</w:t>
      </w:r>
    </w:p>
    <w:p w14:paraId="37DFB53E" w14:textId="77777777" w:rsidR="002A0F17" w:rsidRDefault="002A0F17">
      <w:pPr>
        <w:pStyle w:val="ListParagraph"/>
        <w:rPr>
          <w:rFonts w:ascii="Arial" w:hAnsi="Arial" w:cs="Arial"/>
          <w:sz w:val="20"/>
        </w:rPr>
      </w:pPr>
    </w:p>
    <w:p w14:paraId="1C38E823" w14:textId="77777777" w:rsidR="002A0F17" w:rsidRDefault="00ED3F42">
      <w:pPr>
        <w:pStyle w:val="Standard"/>
        <w:numPr>
          <w:ilvl w:val="0"/>
          <w:numId w:val="11"/>
        </w:numPr>
        <w:tabs>
          <w:tab w:val="left" w:pos="1170"/>
        </w:tabs>
        <w:ind w:left="450" w:hanging="450"/>
        <w:rPr>
          <w:rFonts w:ascii="Arial" w:hAnsi="Arial" w:cs="Arial"/>
          <w:sz w:val="20"/>
        </w:rPr>
      </w:pPr>
      <w:r>
        <w:rPr>
          <w:rFonts w:ascii="Arial" w:hAnsi="Arial" w:cs="Arial"/>
          <w:sz w:val="20"/>
        </w:rPr>
        <w:t xml:space="preserve">SAP Assignments – </w:t>
      </w:r>
      <w:r w:rsidR="00777812">
        <w:rPr>
          <w:rFonts w:ascii="Arial" w:hAnsi="Arial" w:cs="Arial"/>
          <w:sz w:val="20"/>
        </w:rPr>
        <w:t>Students will complete the</w:t>
      </w:r>
      <w:r>
        <w:rPr>
          <w:rFonts w:ascii="Arial" w:hAnsi="Arial" w:cs="Arial"/>
          <w:sz w:val="20"/>
        </w:rPr>
        <w:t xml:space="preserve"> SAP </w:t>
      </w:r>
      <w:r w:rsidR="00D121EC">
        <w:rPr>
          <w:rFonts w:ascii="Arial" w:hAnsi="Arial" w:cs="Arial"/>
          <w:sz w:val="20"/>
        </w:rPr>
        <w:t>assignment</w:t>
      </w:r>
      <w:r w:rsidR="00777812">
        <w:rPr>
          <w:rFonts w:ascii="Arial" w:hAnsi="Arial" w:cs="Arial"/>
          <w:sz w:val="20"/>
        </w:rPr>
        <w:t xml:space="preserve"> to satisfy the SAP requirements</w:t>
      </w:r>
      <w:r>
        <w:rPr>
          <w:rFonts w:ascii="Arial" w:hAnsi="Arial" w:cs="Arial"/>
          <w:sz w:val="20"/>
        </w:rPr>
        <w:t xml:space="preserve">. In the SAP </w:t>
      </w:r>
      <w:r w:rsidR="00D121EC">
        <w:rPr>
          <w:rFonts w:ascii="Arial" w:hAnsi="Arial" w:cs="Arial"/>
          <w:sz w:val="20"/>
        </w:rPr>
        <w:t>assignment</w:t>
      </w:r>
      <w:r>
        <w:rPr>
          <w:rFonts w:ascii="Arial" w:hAnsi="Arial" w:cs="Arial"/>
          <w:sz w:val="20"/>
        </w:rPr>
        <w:t>, students will further learn how ERP systems can be used in a business, by competing in groups against one another to understand how decision-making can add value to their company.  Points will be awarded based on how well student groups perform.</w:t>
      </w:r>
    </w:p>
    <w:p w14:paraId="4E2E4DAC" w14:textId="77777777" w:rsidR="002A0F17" w:rsidRDefault="002A0F17">
      <w:pPr>
        <w:pStyle w:val="ListParagraph"/>
        <w:rPr>
          <w:rFonts w:ascii="Arial" w:hAnsi="Arial" w:cs="Arial"/>
          <w:sz w:val="20"/>
        </w:rPr>
      </w:pPr>
    </w:p>
    <w:p w14:paraId="616699D9" w14:textId="77777777" w:rsidR="002A0F17" w:rsidRDefault="00ED3F42">
      <w:pPr>
        <w:pStyle w:val="Standard"/>
        <w:numPr>
          <w:ilvl w:val="0"/>
          <w:numId w:val="11"/>
        </w:numPr>
        <w:tabs>
          <w:tab w:val="left" w:pos="-360"/>
        </w:tabs>
        <w:rPr>
          <w:rFonts w:ascii="Arial" w:hAnsi="Arial" w:cs="Arial"/>
          <w:sz w:val="20"/>
        </w:rPr>
      </w:pPr>
      <w:r>
        <w:rPr>
          <w:rFonts w:ascii="Arial" w:hAnsi="Arial" w:cs="Arial"/>
          <w:sz w:val="20"/>
        </w:rPr>
        <w:t xml:space="preserve">Class Participation – Class Participation points are </w:t>
      </w:r>
      <w:r w:rsidR="00777812">
        <w:rPr>
          <w:rFonts w:ascii="Arial" w:hAnsi="Arial" w:cs="Arial"/>
          <w:sz w:val="20"/>
        </w:rPr>
        <w:t>awarded based on a student’s participation in the course.</w:t>
      </w:r>
      <w:r>
        <w:rPr>
          <w:rFonts w:ascii="Arial" w:hAnsi="Arial" w:cs="Arial"/>
          <w:sz w:val="20"/>
        </w:rPr>
        <w:t xml:space="preserve">  Participation will be scored by the quantity of quality discussion a student contributes regarding relevant technology-related articles.</w:t>
      </w:r>
    </w:p>
    <w:p w14:paraId="3828F5EB" w14:textId="77777777" w:rsidR="002A0F17" w:rsidRDefault="002A0F17">
      <w:pPr>
        <w:pStyle w:val="Standard"/>
        <w:tabs>
          <w:tab w:val="left" w:pos="720"/>
        </w:tabs>
        <w:rPr>
          <w:rFonts w:ascii="Arial" w:hAnsi="Arial" w:cs="Arial"/>
          <w:sz w:val="20"/>
        </w:rPr>
      </w:pPr>
    </w:p>
    <w:p w14:paraId="166F1B48" w14:textId="77777777" w:rsidR="002A0F17" w:rsidRDefault="002A0F17">
      <w:pPr>
        <w:pStyle w:val="Standard"/>
        <w:tabs>
          <w:tab w:val="left" w:pos="720"/>
        </w:tabs>
        <w:rPr>
          <w:rFonts w:ascii="Arial" w:hAnsi="Arial" w:cs="Arial"/>
          <w:sz w:val="20"/>
        </w:rPr>
      </w:pPr>
    </w:p>
    <w:p w14:paraId="3F7643A4" w14:textId="77777777" w:rsidR="002A0F17" w:rsidRDefault="00ED3F42">
      <w:pPr>
        <w:pStyle w:val="Standard"/>
        <w:numPr>
          <w:ilvl w:val="0"/>
          <w:numId w:val="11"/>
        </w:numPr>
        <w:tabs>
          <w:tab w:val="left" w:pos="-360"/>
        </w:tabs>
      </w:pPr>
      <w:r>
        <w:rPr>
          <w:rFonts w:ascii="Arial" w:hAnsi="Arial" w:cs="Arial"/>
          <w:sz w:val="20"/>
        </w:rPr>
        <w:t xml:space="preserve">Final Exam – The final exam will take place during finals week.  A copy of the final exam date/time schedule can be found by doing a search for “UT Tyler Final Exam Schedule.”  The final exam is comprehensive, covering the entire semester.  </w:t>
      </w:r>
    </w:p>
    <w:p w14:paraId="370DC40B" w14:textId="77777777" w:rsidR="002A0F17" w:rsidRDefault="002A0F17">
      <w:pPr>
        <w:pStyle w:val="Standard"/>
        <w:tabs>
          <w:tab w:val="left" w:pos="720"/>
        </w:tabs>
      </w:pPr>
    </w:p>
    <w:p w14:paraId="2626AF31" w14:textId="77777777" w:rsidR="00777812" w:rsidRDefault="00777812">
      <w:pPr>
        <w:pStyle w:val="Standard"/>
        <w:tabs>
          <w:tab w:val="left" w:pos="720"/>
        </w:tabs>
      </w:pPr>
    </w:p>
    <w:p w14:paraId="351BB26F" w14:textId="77777777" w:rsidR="00777812" w:rsidRDefault="00777812">
      <w:pPr>
        <w:pStyle w:val="Standard"/>
        <w:tabs>
          <w:tab w:val="left" w:pos="720"/>
        </w:tabs>
      </w:pPr>
    </w:p>
    <w:p w14:paraId="029918AE" w14:textId="77777777" w:rsidR="002A0F17" w:rsidRDefault="00ED3F42">
      <w:pPr>
        <w:pStyle w:val="Standard"/>
        <w:numPr>
          <w:ilvl w:val="0"/>
          <w:numId w:val="11"/>
        </w:numPr>
        <w:tabs>
          <w:tab w:val="left" w:pos="-360"/>
        </w:tabs>
      </w:pPr>
      <w:r>
        <w:rPr>
          <w:rFonts w:ascii="Arial" w:hAnsi="Arial" w:cs="Arial"/>
          <w:sz w:val="20"/>
        </w:rPr>
        <w:t xml:space="preserve">Attendance Policy – Attendance is a critical factor for student success.  Attendance will be taken based on the completion of your assignments for that week. If you do not complete the assignments </w:t>
      </w:r>
      <w:r>
        <w:rPr>
          <w:rFonts w:ascii="Arial" w:hAnsi="Arial" w:cs="Arial"/>
          <w:sz w:val="20"/>
        </w:rPr>
        <w:lastRenderedPageBreak/>
        <w:t xml:space="preserve">for the week, you will be counted absent for the week. If you know that you cannot make it to class, please contact your Instructor PRIOR to class. </w:t>
      </w:r>
    </w:p>
    <w:p w14:paraId="46548235" w14:textId="77777777" w:rsidR="002A0F17" w:rsidRDefault="002A0F17">
      <w:pPr>
        <w:pStyle w:val="Standard"/>
        <w:tabs>
          <w:tab w:val="left" w:pos="720"/>
        </w:tabs>
        <w:rPr>
          <w:rFonts w:ascii="Arial" w:hAnsi="Arial" w:cs="Arial"/>
          <w:sz w:val="20"/>
        </w:rPr>
      </w:pPr>
    </w:p>
    <w:p w14:paraId="33141189" w14:textId="77777777" w:rsidR="002A0F17" w:rsidRDefault="00ED3F42">
      <w:pPr>
        <w:pStyle w:val="Standard"/>
        <w:numPr>
          <w:ilvl w:val="0"/>
          <w:numId w:val="11"/>
        </w:numPr>
        <w:tabs>
          <w:tab w:val="left" w:pos="1170"/>
        </w:tabs>
        <w:ind w:left="450" w:hanging="450"/>
      </w:pPr>
      <w:r>
        <w:rPr>
          <w:rFonts w:ascii="Arial" w:hAnsi="Arial" w:cs="Arial"/>
          <w:sz w:val="20"/>
        </w:rPr>
        <w:t xml:space="preserve">Make-up exams will be granted at the discretion of the instructor.  Make-ups will be given only under extremely unusual circumstances, will be different from exams given during the regular class time and may be penalized up to 50% of the grade.  </w:t>
      </w:r>
      <w:r>
        <w:rPr>
          <w:rFonts w:ascii="Arial" w:hAnsi="Arial" w:cs="Arial"/>
          <w:i/>
          <w:sz w:val="20"/>
        </w:rPr>
        <w:t xml:space="preserve">Permission for a makeup exam must be obtained </w:t>
      </w:r>
      <w:r>
        <w:rPr>
          <w:rFonts w:ascii="Arial" w:hAnsi="Arial" w:cs="Arial"/>
          <w:b/>
          <w:i/>
          <w:sz w:val="20"/>
        </w:rPr>
        <w:t>PRIOR</w:t>
      </w:r>
      <w:r>
        <w:rPr>
          <w:rFonts w:ascii="Arial" w:hAnsi="Arial" w:cs="Arial"/>
          <w:i/>
          <w:sz w:val="20"/>
        </w:rPr>
        <w:t xml:space="preserve"> to the regular exam and must include written documentation of the student’s absence</w:t>
      </w:r>
      <w:r>
        <w:rPr>
          <w:rFonts w:ascii="Arial" w:hAnsi="Arial" w:cs="Arial"/>
          <w:sz w:val="20"/>
        </w:rPr>
        <w:t xml:space="preserve">.  </w:t>
      </w:r>
    </w:p>
    <w:p w14:paraId="23F17CED" w14:textId="77777777" w:rsidR="002A0F17" w:rsidRDefault="002A0F17">
      <w:pPr>
        <w:pStyle w:val="Standard"/>
        <w:tabs>
          <w:tab w:val="left" w:pos="720"/>
        </w:tabs>
        <w:rPr>
          <w:rFonts w:ascii="Arial" w:hAnsi="Arial" w:cs="Arial"/>
          <w:sz w:val="20"/>
        </w:rPr>
      </w:pPr>
    </w:p>
    <w:p w14:paraId="025266DE" w14:textId="77777777" w:rsidR="002A0F17" w:rsidRDefault="00ED3F42">
      <w:pPr>
        <w:pStyle w:val="Standard"/>
        <w:numPr>
          <w:ilvl w:val="0"/>
          <w:numId w:val="11"/>
        </w:numPr>
        <w:tabs>
          <w:tab w:val="left" w:pos="1170"/>
        </w:tabs>
        <w:ind w:left="450" w:hanging="450"/>
        <w:rPr>
          <w:rFonts w:ascii="Arial" w:hAnsi="Arial" w:cs="Arial"/>
          <w:sz w:val="20"/>
        </w:rPr>
      </w:pPr>
      <w:r>
        <w:rPr>
          <w:rFonts w:ascii="Arial" w:hAnsi="Arial" w:cs="Arial"/>
          <w:sz w:val="20"/>
        </w:rPr>
        <w:t xml:space="preserve">Late Assignments – Assignments are due by </w:t>
      </w:r>
      <w:r w:rsidR="0037721B">
        <w:rPr>
          <w:rFonts w:ascii="Arial" w:hAnsi="Arial" w:cs="Arial"/>
          <w:sz w:val="20"/>
        </w:rPr>
        <w:t>11</w:t>
      </w:r>
      <w:r>
        <w:rPr>
          <w:rFonts w:ascii="Arial" w:hAnsi="Arial" w:cs="Arial"/>
          <w:sz w:val="20"/>
        </w:rPr>
        <w:t>:</w:t>
      </w:r>
      <w:r w:rsidR="0037721B">
        <w:rPr>
          <w:rFonts w:ascii="Arial" w:hAnsi="Arial" w:cs="Arial"/>
          <w:sz w:val="20"/>
        </w:rPr>
        <w:t>59</w:t>
      </w:r>
      <w:r>
        <w:rPr>
          <w:rFonts w:ascii="Arial" w:hAnsi="Arial" w:cs="Arial"/>
          <w:sz w:val="20"/>
        </w:rPr>
        <w:t>pm of the date assigned.  Assignments that are turned in late will be penalized by 20% for each 24 hour period past the deadline and will receive a zero if turned in more than 5 calendar days late.  Electronic assignments are encouraged to be sent electronically.</w:t>
      </w:r>
    </w:p>
    <w:p w14:paraId="2E41132A" w14:textId="77777777" w:rsidR="002A0F17" w:rsidRDefault="002A0F17">
      <w:pPr>
        <w:pStyle w:val="Standard"/>
        <w:tabs>
          <w:tab w:val="left" w:pos="900"/>
        </w:tabs>
        <w:ind w:left="450" w:hanging="450"/>
        <w:rPr>
          <w:rFonts w:ascii="Arial" w:hAnsi="Arial" w:cs="Arial"/>
          <w:sz w:val="20"/>
        </w:rPr>
      </w:pPr>
    </w:p>
    <w:p w14:paraId="1188F4CD" w14:textId="77777777" w:rsidR="002A0F17" w:rsidRDefault="00ED3F42">
      <w:pPr>
        <w:pStyle w:val="Standard"/>
        <w:numPr>
          <w:ilvl w:val="0"/>
          <w:numId w:val="11"/>
        </w:numPr>
        <w:tabs>
          <w:tab w:val="left" w:pos="900"/>
          <w:tab w:val="left" w:pos="1170"/>
        </w:tabs>
        <w:ind w:left="450" w:hanging="450"/>
      </w:pPr>
      <w:r>
        <w:rPr>
          <w:rFonts w:ascii="Arial" w:hAnsi="Arial" w:cs="Arial"/>
          <w:sz w:val="20"/>
        </w:rPr>
        <w:t>Missed Work:  Business professionals must also take responsibility for attending all scheduled meetings and activities.  Attendance is absolutely necessary in order to be successful in this class</w:t>
      </w:r>
      <w:r>
        <w:rPr>
          <w:rFonts w:ascii="Arial" w:hAnsi="Arial" w:cs="Arial"/>
          <w:b/>
          <w:sz w:val="20"/>
        </w:rPr>
        <w:t xml:space="preserve">.  Students who miss class are responsible for getting missed materials and lecture information on their </w:t>
      </w:r>
      <w:r>
        <w:rPr>
          <w:rFonts w:ascii="Arial" w:hAnsi="Arial" w:cs="Arial"/>
          <w:b/>
          <w:sz w:val="20"/>
          <w:u w:val="single"/>
        </w:rPr>
        <w:t>own time</w:t>
      </w:r>
      <w:r>
        <w:rPr>
          <w:rFonts w:ascii="Arial" w:hAnsi="Arial" w:cs="Arial"/>
          <w:b/>
          <w:sz w:val="20"/>
        </w:rPr>
        <w:t xml:space="preserve"> from their peers</w:t>
      </w:r>
      <w:r>
        <w:rPr>
          <w:rFonts w:ascii="Arial" w:hAnsi="Arial" w:cs="Arial"/>
          <w:sz w:val="20"/>
        </w:rPr>
        <w:t>.</w:t>
      </w:r>
    </w:p>
    <w:p w14:paraId="4E240BFA" w14:textId="77777777" w:rsidR="002A0F17" w:rsidRDefault="002A0F17">
      <w:pPr>
        <w:pStyle w:val="Standard"/>
        <w:tabs>
          <w:tab w:val="left" w:pos="900"/>
        </w:tabs>
        <w:ind w:left="450"/>
        <w:rPr>
          <w:rFonts w:ascii="Arial" w:hAnsi="Arial" w:cs="Arial"/>
          <w:sz w:val="20"/>
        </w:rPr>
      </w:pPr>
    </w:p>
    <w:p w14:paraId="57EC55CD" w14:textId="77777777" w:rsidR="002A0F17" w:rsidRDefault="002A0F17">
      <w:pPr>
        <w:pStyle w:val="Standard"/>
        <w:tabs>
          <w:tab w:val="left" w:pos="540"/>
        </w:tabs>
        <w:rPr>
          <w:rFonts w:ascii="Arial" w:hAnsi="Arial" w:cs="Arial"/>
          <w:b/>
          <w:sz w:val="20"/>
          <w:u w:val="single"/>
        </w:rPr>
      </w:pPr>
    </w:p>
    <w:p w14:paraId="20A48D77" w14:textId="77777777" w:rsidR="002A0F17" w:rsidRDefault="00ED3F42">
      <w:pPr>
        <w:pStyle w:val="Heading1"/>
      </w:pPr>
      <w:r>
        <w:t>Classroom Lab Rules</w:t>
      </w:r>
    </w:p>
    <w:p w14:paraId="63D3C899" w14:textId="77777777" w:rsidR="002A0F17" w:rsidRDefault="00ED3F42">
      <w:pPr>
        <w:pStyle w:val="Standard"/>
        <w:numPr>
          <w:ilvl w:val="0"/>
          <w:numId w:val="27"/>
        </w:numPr>
        <w:tabs>
          <w:tab w:val="left" w:pos="1440"/>
          <w:tab w:val="left" w:pos="1710"/>
        </w:tabs>
        <w:ind w:left="900" w:hanging="450"/>
        <w:rPr>
          <w:rFonts w:ascii="Arial" w:hAnsi="Arial" w:cs="Arial"/>
          <w:sz w:val="20"/>
        </w:rPr>
      </w:pPr>
      <w:r>
        <w:rPr>
          <w:rFonts w:ascii="Arial" w:hAnsi="Arial" w:cs="Arial"/>
          <w:sz w:val="20"/>
        </w:rPr>
        <w:t>Please do not surf the Web during class unless instructed to access the Internet.</w:t>
      </w:r>
    </w:p>
    <w:p w14:paraId="4EC38287"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access inappropriate Web sites during class.  This behavior will lead to dismissal from the class.</w:t>
      </w:r>
    </w:p>
    <w:p w14:paraId="3D7352EE"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work on other computer assignments during class.</w:t>
      </w:r>
    </w:p>
    <w:p w14:paraId="0C413ECB"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talk to your neighbor during class.</w:t>
      </w:r>
    </w:p>
    <w:p w14:paraId="3E12AC6A"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the printer during class.</w:t>
      </w:r>
    </w:p>
    <w:p w14:paraId="6D6D40F6"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bring food or an uncovered drink into the computer classroom lab.</w:t>
      </w:r>
    </w:p>
    <w:p w14:paraId="13621122"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your phone during class.</w:t>
      </w:r>
    </w:p>
    <w:p w14:paraId="34381141" w14:textId="77777777" w:rsidR="002A0F17" w:rsidRDefault="002A0F17">
      <w:pPr>
        <w:pStyle w:val="Standard"/>
        <w:rPr>
          <w:rFonts w:ascii="Arial" w:hAnsi="Arial" w:cs="Arial"/>
          <w:i/>
          <w:sz w:val="20"/>
        </w:rPr>
      </w:pPr>
    </w:p>
    <w:p w14:paraId="65FAC486" w14:textId="77777777" w:rsidR="002A0F17" w:rsidRDefault="00ED3F42">
      <w:pPr>
        <w:pStyle w:val="Heading1"/>
      </w:pPr>
      <w:r>
        <w:rPr>
          <w:color w:val="4F81BD"/>
        </w:rPr>
        <w:t>University Policies and Additional Information that Must Appear in Each Course Syllabus (5/17)</w:t>
      </w:r>
    </w:p>
    <w:p w14:paraId="605247AE" w14:textId="77777777" w:rsidR="002A0F17" w:rsidRDefault="00ED3F42">
      <w:pPr>
        <w:pStyle w:val="Heading1"/>
      </w:pPr>
      <w:r>
        <w:t>UT Tyler Honor Code</w:t>
      </w:r>
    </w:p>
    <w:p w14:paraId="4F94D9D8" w14:textId="77777777" w:rsidR="002A0F17" w:rsidRDefault="00ED3F42">
      <w:pPr>
        <w:pStyle w:val="Standard"/>
        <w:ind w:left="720"/>
        <w:rPr>
          <w:rFonts w:ascii="Arial" w:hAnsi="Arial"/>
          <w:sz w:val="20"/>
        </w:rPr>
      </w:pPr>
      <w:r>
        <w:rPr>
          <w:rFonts w:ascii="Arial" w:hAnsi="Arial"/>
          <w:sz w:val="20"/>
        </w:rPr>
        <w:t>Every member of the UT Tyler community joins together to embrace: Honor and integrity that will not allow me to lie, cheat, or steal, nor to accept the actions of those who do.</w:t>
      </w:r>
    </w:p>
    <w:p w14:paraId="1C760212" w14:textId="77777777" w:rsidR="002A0F17" w:rsidRDefault="002A0F17">
      <w:pPr>
        <w:pStyle w:val="Standard"/>
        <w:ind w:left="720"/>
        <w:rPr>
          <w:rFonts w:ascii="Arial" w:hAnsi="Arial"/>
          <w:sz w:val="20"/>
        </w:rPr>
      </w:pPr>
    </w:p>
    <w:p w14:paraId="763A34C4" w14:textId="77777777" w:rsidR="002A0F17" w:rsidRDefault="00ED3F42">
      <w:pPr>
        <w:pStyle w:val="Heading1"/>
      </w:pPr>
      <w:r>
        <w:t>Students Rights and Responsibilities</w:t>
      </w:r>
    </w:p>
    <w:p w14:paraId="3207474E" w14:textId="77777777" w:rsidR="002A0F17" w:rsidRDefault="00ED3F42">
      <w:pPr>
        <w:pStyle w:val="Standard"/>
        <w:ind w:left="720"/>
      </w:pPr>
      <w:r>
        <w:rPr>
          <w:rFonts w:ascii="Arial" w:hAnsi="Arial"/>
          <w:sz w:val="20"/>
        </w:rPr>
        <w:t xml:space="preserve">To know and understand the policies that affect your rights and responsibilities as a student at UT Tyler, please follow this link: </w:t>
      </w:r>
      <w:hyperlink r:id="rId7" w:history="1">
        <w:r>
          <w:rPr>
            <w:rFonts w:ascii="Arial" w:hAnsi="Arial"/>
            <w:sz w:val="20"/>
          </w:rPr>
          <w:t>http://www.uttyler.edu/wellness/rightsresponsibilities.php</w:t>
        </w:r>
      </w:hyperlink>
    </w:p>
    <w:p w14:paraId="5C4737CD" w14:textId="77777777" w:rsidR="002A0F17" w:rsidRDefault="002A0F17">
      <w:pPr>
        <w:pStyle w:val="Standard"/>
        <w:ind w:left="720"/>
        <w:rPr>
          <w:rFonts w:ascii="Arial" w:hAnsi="Arial"/>
          <w:sz w:val="20"/>
        </w:rPr>
      </w:pPr>
    </w:p>
    <w:p w14:paraId="3334A3B7" w14:textId="77777777" w:rsidR="002A0F17" w:rsidRDefault="00ED3F42">
      <w:pPr>
        <w:pStyle w:val="Heading1"/>
      </w:pPr>
      <w:r>
        <w:t>Campus Carry</w:t>
      </w:r>
    </w:p>
    <w:p w14:paraId="05798112" w14:textId="77777777" w:rsidR="002A0F17" w:rsidRDefault="00ED3F42">
      <w:pPr>
        <w:pStyle w:val="Standard"/>
        <w:ind w:left="720"/>
      </w:pPr>
      <w:r>
        <w:rPr>
          <w:rFonts w:ascii="Arial" w:hAnsi="Arial"/>
          <w:sz w:val="20"/>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8" w:history="1">
        <w:r>
          <w:rPr>
            <w:rFonts w:ascii="Arial" w:hAnsi="Arial"/>
            <w:sz w:val="20"/>
          </w:rPr>
          <w:t>http://www.uttyler.edu/about/campus-carry/index.php</w:t>
        </w:r>
      </w:hyperlink>
    </w:p>
    <w:p w14:paraId="21593DFF" w14:textId="77777777" w:rsidR="002A0F17" w:rsidRDefault="002A0F17">
      <w:pPr>
        <w:pStyle w:val="Standard"/>
        <w:ind w:left="720"/>
        <w:rPr>
          <w:rFonts w:ascii="Arial" w:hAnsi="Arial"/>
          <w:sz w:val="20"/>
        </w:rPr>
      </w:pPr>
    </w:p>
    <w:p w14:paraId="77AC2AC9" w14:textId="77777777" w:rsidR="002A0F17" w:rsidRDefault="00ED3F42">
      <w:pPr>
        <w:pStyle w:val="Heading1"/>
      </w:pPr>
      <w:r>
        <w:t>UT Tyler a Tobacco-Free University</w:t>
      </w:r>
    </w:p>
    <w:p w14:paraId="22F26858" w14:textId="77777777" w:rsidR="002A0F17" w:rsidRDefault="00ED3F42">
      <w:pPr>
        <w:pStyle w:val="Standard"/>
        <w:ind w:left="720"/>
        <w:rPr>
          <w:rFonts w:ascii="Arial" w:hAnsi="Arial"/>
          <w:sz w:val="20"/>
        </w:rPr>
      </w:pPr>
      <w:r>
        <w:rPr>
          <w:rFonts w:ascii="Arial" w:hAnsi="Arial"/>
          <w:sz w:val="20"/>
        </w:rPr>
        <w:t>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w:t>
      </w:r>
    </w:p>
    <w:p w14:paraId="4899AD3E" w14:textId="77777777" w:rsidR="002A0F17" w:rsidRDefault="002A0F17">
      <w:pPr>
        <w:pStyle w:val="Standard"/>
        <w:ind w:left="720"/>
        <w:rPr>
          <w:rFonts w:ascii="Arial" w:hAnsi="Arial"/>
          <w:sz w:val="20"/>
        </w:rPr>
      </w:pPr>
    </w:p>
    <w:p w14:paraId="4A9802FB" w14:textId="77777777" w:rsidR="002A0F17" w:rsidRDefault="00ED3F42">
      <w:pPr>
        <w:pStyle w:val="Standard"/>
        <w:ind w:left="720"/>
      </w:pPr>
      <w:r>
        <w:rPr>
          <w:rFonts w:ascii="Arial" w:hAnsi="Arial"/>
          <w:sz w:val="20"/>
        </w:rPr>
        <w:t xml:space="preserve">There are several cessation programs available to students looking to quit smoking, including counseling, </w:t>
      </w:r>
      <w:proofErr w:type="spellStart"/>
      <w:r>
        <w:rPr>
          <w:rFonts w:ascii="Arial" w:hAnsi="Arial"/>
          <w:sz w:val="20"/>
        </w:rPr>
        <w:t>quitlines</w:t>
      </w:r>
      <w:proofErr w:type="spellEnd"/>
      <w:r>
        <w:rPr>
          <w:rFonts w:ascii="Arial" w:hAnsi="Arial"/>
          <w:sz w:val="20"/>
        </w:rPr>
        <w:t xml:space="preserve">, and group support.  For more information on cessation programs please visit </w:t>
      </w:r>
      <w:hyperlink r:id="rId9" w:history="1">
        <w:r>
          <w:rPr>
            <w:rFonts w:ascii="Arial" w:hAnsi="Arial"/>
            <w:sz w:val="20"/>
          </w:rPr>
          <w:t>www.uttyler.edu/tobacco-free</w:t>
        </w:r>
      </w:hyperlink>
    </w:p>
    <w:p w14:paraId="44B740C2" w14:textId="77777777" w:rsidR="002A0F17" w:rsidRDefault="002A0F17">
      <w:pPr>
        <w:pStyle w:val="Standard"/>
        <w:ind w:left="720"/>
        <w:rPr>
          <w:rFonts w:ascii="Arial" w:hAnsi="Arial"/>
          <w:sz w:val="20"/>
        </w:rPr>
      </w:pPr>
    </w:p>
    <w:p w14:paraId="453C29B1" w14:textId="77777777" w:rsidR="002A0F17" w:rsidRDefault="00ED3F42">
      <w:pPr>
        <w:pStyle w:val="Heading1"/>
      </w:pPr>
      <w:r>
        <w:t>Grade Replacement/Forgiveness and Census Date Policies</w:t>
      </w:r>
    </w:p>
    <w:p w14:paraId="301855A0" w14:textId="77777777" w:rsidR="002A0F17" w:rsidRDefault="00ED3F42">
      <w:pPr>
        <w:pStyle w:val="Standard"/>
        <w:ind w:left="720"/>
        <w:rPr>
          <w:rFonts w:ascii="Arial" w:hAnsi="Arial"/>
          <w:sz w:val="20"/>
        </w:rPr>
      </w:pPr>
      <w:r>
        <w:rPr>
          <w:rFonts w:ascii="Arial" w:hAnsi="Arial"/>
          <w:sz w:val="20"/>
        </w:rPr>
        <w:t>Students repeating a course for grade forgiveness (grade replacement) must file a Grade Replacement Contract with the Enrollment Services Center (ADM 230) on or before the Census Date of the semester in which the course will be repeated. (For Fall, the Census Date is Sept. 12.) Grade Replacement Contracts are available in the Enrollment Services Center or at</w:t>
      </w:r>
    </w:p>
    <w:p w14:paraId="3099AB4D" w14:textId="77777777" w:rsidR="002A0F17" w:rsidRDefault="000E087F">
      <w:pPr>
        <w:pStyle w:val="Standard"/>
        <w:ind w:left="720"/>
      </w:pPr>
      <w:hyperlink r:id="rId10" w:history="1">
        <w:r w:rsidR="00ED3F42">
          <w:rPr>
            <w:rFonts w:ascii="Arial" w:hAnsi="Arial"/>
            <w:sz w:val="20"/>
          </w:rPr>
          <w:t>http://www.uttyler.edu/registrar</w:t>
        </w:r>
      </w:hyperlink>
    </w:p>
    <w:p w14:paraId="124D6A17" w14:textId="77777777" w:rsidR="002A0F17" w:rsidRDefault="00ED3F42">
      <w:pPr>
        <w:pStyle w:val="Standard"/>
        <w:ind w:left="720"/>
        <w:rPr>
          <w:rFonts w:ascii="Arial" w:hAnsi="Arial"/>
          <w:sz w:val="20"/>
        </w:rPr>
      </w:pPr>
      <w:r>
        <w:rPr>
          <w:rFonts w:ascii="Arial" w:hAnsi="Arial"/>
          <w:sz w:val="20"/>
        </w:rPr>
        <w:t xml:space="preserve"> </w:t>
      </w:r>
    </w:p>
    <w:p w14:paraId="3EEBA1EA" w14:textId="77777777" w:rsidR="002A0F17" w:rsidRDefault="00ED3F42">
      <w:pPr>
        <w:pStyle w:val="Standard"/>
        <w:ind w:left="720"/>
        <w:rPr>
          <w:rFonts w:ascii="Arial" w:hAnsi="Arial"/>
          <w:sz w:val="20"/>
        </w:rPr>
      </w:pPr>
      <w:r>
        <w:rPr>
          <w:rFonts w:ascii="Arial" w:hAnsi="Arial"/>
          <w:sz w:val="20"/>
        </w:rPr>
        <w:t>Each semester’s Census Date can be found on the Contract itself, on the Academic Calendar, or in the information pamphlets published each semester by the Office of the Registrar.</w:t>
      </w:r>
    </w:p>
    <w:p w14:paraId="70AF5244" w14:textId="77777777" w:rsidR="002A0F17" w:rsidRDefault="00ED3F42">
      <w:pPr>
        <w:pStyle w:val="Standard"/>
        <w:ind w:left="720"/>
        <w:rPr>
          <w:rFonts w:ascii="Arial" w:hAnsi="Arial"/>
          <w:sz w:val="20"/>
        </w:rPr>
      </w:pPr>
      <w:r>
        <w:rPr>
          <w:rFonts w:ascii="Arial" w:hAnsi="Arial"/>
          <w:sz w:val="20"/>
        </w:rPr>
        <w:t>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w:t>
      </w:r>
    </w:p>
    <w:p w14:paraId="10F3E6C1" w14:textId="77777777" w:rsidR="002A0F17" w:rsidRDefault="002A0F17">
      <w:pPr>
        <w:pStyle w:val="Standard"/>
        <w:ind w:left="720"/>
        <w:rPr>
          <w:rFonts w:ascii="Arial" w:hAnsi="Arial"/>
          <w:sz w:val="20"/>
        </w:rPr>
      </w:pPr>
    </w:p>
    <w:p w14:paraId="77E82AE3" w14:textId="77777777" w:rsidR="002A0F17" w:rsidRDefault="00ED3F42">
      <w:pPr>
        <w:pStyle w:val="Standard"/>
        <w:ind w:left="720"/>
        <w:rPr>
          <w:rFonts w:ascii="Arial" w:hAnsi="Arial"/>
          <w:sz w:val="20"/>
        </w:rPr>
      </w:pPr>
      <w:r>
        <w:rPr>
          <w:rFonts w:ascii="Arial" w:hAnsi="Arial"/>
          <w:sz w:val="20"/>
        </w:rPr>
        <w:t>The Census Date is the deadline for many forms and enrollment actions of which students need to be aware. These include:</w:t>
      </w:r>
    </w:p>
    <w:p w14:paraId="20C2502F" w14:textId="77777777" w:rsidR="002A0F17" w:rsidRDefault="00ED3F42">
      <w:pPr>
        <w:pStyle w:val="ListParagraph"/>
        <w:numPr>
          <w:ilvl w:val="0"/>
          <w:numId w:val="28"/>
        </w:numPr>
        <w:ind w:left="720"/>
        <w:rPr>
          <w:rFonts w:ascii="Arial" w:hAnsi="Arial"/>
          <w:sz w:val="20"/>
        </w:rPr>
      </w:pPr>
      <w:r>
        <w:rPr>
          <w:rFonts w:ascii="Arial" w:hAnsi="Arial"/>
          <w:sz w:val="20"/>
        </w:rPr>
        <w:t>Submitting Grade Replacement Contracts, Transient Forms, requests to withhold directory information, approvals for taking courses as Audit, Pass/Fail or Credit/No Credit.</w:t>
      </w:r>
    </w:p>
    <w:p w14:paraId="598AEF84" w14:textId="77777777" w:rsidR="002A0F17" w:rsidRDefault="00ED3F42">
      <w:pPr>
        <w:pStyle w:val="ListParagraph"/>
        <w:numPr>
          <w:ilvl w:val="0"/>
          <w:numId w:val="22"/>
        </w:numPr>
        <w:ind w:left="720"/>
        <w:rPr>
          <w:rFonts w:ascii="Arial" w:hAnsi="Arial"/>
          <w:sz w:val="20"/>
        </w:rPr>
      </w:pPr>
      <w:r>
        <w:rPr>
          <w:rFonts w:ascii="Arial" w:hAnsi="Arial"/>
          <w:sz w:val="20"/>
        </w:rPr>
        <w:t>Receiving 100% refunds for partial withdrawals. (There is no refund for these after the Census Date)</w:t>
      </w:r>
    </w:p>
    <w:p w14:paraId="42138FFE" w14:textId="77777777" w:rsidR="002A0F17" w:rsidRDefault="00ED3F42">
      <w:pPr>
        <w:pStyle w:val="ListParagraph"/>
        <w:numPr>
          <w:ilvl w:val="0"/>
          <w:numId w:val="22"/>
        </w:numPr>
        <w:ind w:left="720"/>
        <w:rPr>
          <w:rFonts w:ascii="Arial" w:hAnsi="Arial"/>
          <w:sz w:val="20"/>
        </w:rPr>
      </w:pPr>
      <w:r>
        <w:rPr>
          <w:rFonts w:ascii="Arial" w:hAnsi="Arial"/>
          <w:sz w:val="20"/>
        </w:rPr>
        <w:t>Schedule adjustments (section changes, adding a new class, dropping without a “W” grade)</w:t>
      </w:r>
    </w:p>
    <w:p w14:paraId="0387D27A" w14:textId="77777777" w:rsidR="002A0F17" w:rsidRDefault="00ED3F42">
      <w:pPr>
        <w:pStyle w:val="ListParagraph"/>
        <w:numPr>
          <w:ilvl w:val="0"/>
          <w:numId w:val="22"/>
        </w:numPr>
        <w:ind w:left="720"/>
        <w:rPr>
          <w:rFonts w:ascii="Arial" w:hAnsi="Arial"/>
          <w:sz w:val="20"/>
        </w:rPr>
      </w:pPr>
      <w:r>
        <w:rPr>
          <w:rFonts w:ascii="Arial" w:hAnsi="Arial"/>
          <w:sz w:val="20"/>
        </w:rPr>
        <w:t>Being reinstated or re-enrolled in classes after being dropped for non-payment</w:t>
      </w:r>
    </w:p>
    <w:p w14:paraId="0CA24593" w14:textId="77777777" w:rsidR="002A0F17" w:rsidRDefault="00ED3F42">
      <w:pPr>
        <w:pStyle w:val="ListParagraph"/>
        <w:numPr>
          <w:ilvl w:val="0"/>
          <w:numId w:val="22"/>
        </w:numPr>
        <w:ind w:left="720"/>
        <w:rPr>
          <w:rFonts w:ascii="Arial" w:hAnsi="Arial"/>
          <w:sz w:val="20"/>
        </w:rPr>
      </w:pPr>
      <w:r>
        <w:rPr>
          <w:rFonts w:ascii="Arial" w:hAnsi="Arial"/>
          <w:sz w:val="20"/>
        </w:rPr>
        <w:t>Completing the process for tuition exemptions or waivers through Financial Aid</w:t>
      </w:r>
    </w:p>
    <w:p w14:paraId="4853D52B" w14:textId="77777777" w:rsidR="002A0F17" w:rsidRDefault="002A0F17">
      <w:pPr>
        <w:pStyle w:val="ListParagraph"/>
        <w:rPr>
          <w:rFonts w:ascii="Arial" w:hAnsi="Arial"/>
          <w:sz w:val="20"/>
        </w:rPr>
      </w:pPr>
    </w:p>
    <w:p w14:paraId="5325B85F" w14:textId="77777777" w:rsidR="002A0F17" w:rsidRDefault="00ED3F42">
      <w:pPr>
        <w:pStyle w:val="Heading1"/>
      </w:pPr>
      <w:r>
        <w:t>State-Mandated Course Drop Policy</w:t>
      </w:r>
    </w:p>
    <w:p w14:paraId="691F07F9" w14:textId="77777777" w:rsidR="002A0F17" w:rsidRDefault="00ED3F42">
      <w:pPr>
        <w:pStyle w:val="Standard"/>
        <w:ind w:left="720"/>
        <w:rPr>
          <w:rFonts w:ascii="Arial" w:hAnsi="Arial"/>
          <w:sz w:val="20"/>
        </w:rPr>
      </w:pPr>
      <w:r>
        <w:rPr>
          <w:rFonts w:ascii="Arial" w:hAnsi="Arial"/>
          <w:sz w:val="20"/>
        </w:rPr>
        <w:t>Texas law prohibits a student who began college for the first time in Fall 2007 or thereafter from dropping more than six courses during their entire undergraduate career. This includes courses dropped at another 2-year or 4-year Texas public college or university.</w:t>
      </w:r>
    </w:p>
    <w:p w14:paraId="6681D823" w14:textId="77777777" w:rsidR="002A0F17" w:rsidRDefault="002A0F17">
      <w:pPr>
        <w:pStyle w:val="Standard"/>
        <w:ind w:left="720"/>
        <w:rPr>
          <w:rFonts w:ascii="Arial" w:hAnsi="Arial"/>
          <w:sz w:val="20"/>
        </w:rPr>
      </w:pPr>
    </w:p>
    <w:p w14:paraId="1E4D9A26" w14:textId="77777777" w:rsidR="002A0F17" w:rsidRDefault="00ED3F42">
      <w:pPr>
        <w:pStyle w:val="Standard"/>
        <w:ind w:left="720"/>
        <w:rPr>
          <w:rFonts w:ascii="Arial" w:hAnsi="Arial"/>
          <w:sz w:val="20"/>
        </w:rPr>
      </w:pPr>
      <w:r>
        <w:rPr>
          <w:rFonts w:ascii="Arial" w:hAnsi="Arial"/>
          <w:sz w:val="20"/>
        </w:rPr>
        <w:t>For purposes of this rule, a dropped course is any course that is dropped after the census date (See Academic Calendar for the specific date).</w:t>
      </w:r>
    </w:p>
    <w:p w14:paraId="221F58B5" w14:textId="77777777" w:rsidR="002A0F17" w:rsidRDefault="002A0F17">
      <w:pPr>
        <w:pStyle w:val="Standard"/>
        <w:ind w:left="720"/>
        <w:rPr>
          <w:rFonts w:ascii="Arial" w:hAnsi="Arial"/>
          <w:sz w:val="20"/>
        </w:rPr>
      </w:pPr>
    </w:p>
    <w:p w14:paraId="279AD45F" w14:textId="77777777" w:rsidR="002A0F17" w:rsidRDefault="00ED3F42">
      <w:pPr>
        <w:pStyle w:val="Standard"/>
        <w:ind w:left="720"/>
        <w:rPr>
          <w:rFonts w:ascii="Arial" w:hAnsi="Arial"/>
          <w:sz w:val="20"/>
        </w:rPr>
      </w:pPr>
      <w:r>
        <w:rPr>
          <w:rFonts w:ascii="Arial" w:hAnsi="Arial"/>
          <w:sz w:val="20"/>
        </w:rPr>
        <w:t>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p>
    <w:p w14:paraId="79D21853" w14:textId="77777777" w:rsidR="002A0F17" w:rsidRDefault="002A0F17">
      <w:pPr>
        <w:pStyle w:val="Standard"/>
        <w:rPr>
          <w:rFonts w:ascii="Arial" w:hAnsi="Arial" w:cs="Arial"/>
          <w:sz w:val="25"/>
          <w:szCs w:val="25"/>
        </w:rPr>
      </w:pPr>
    </w:p>
    <w:p w14:paraId="0BFC23DD" w14:textId="77777777" w:rsidR="002A0F17" w:rsidRDefault="00ED3F42">
      <w:pPr>
        <w:pStyle w:val="Heading1"/>
      </w:pPr>
      <w:r>
        <w:t>Disability/Accessibility Services</w:t>
      </w:r>
    </w:p>
    <w:p w14:paraId="62F88490" w14:textId="77777777" w:rsidR="002A0F17" w:rsidRDefault="00ED3F42">
      <w:pPr>
        <w:pStyle w:val="Standard"/>
        <w:ind w:left="720"/>
      </w:pPr>
      <w:r>
        <w:rPr>
          <w:rFonts w:ascii="Arial" w:hAnsi="Arial"/>
          <w:sz w:val="20"/>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disabilities such as learning disorder, chronic illness, TBI, PTSD, ADHD, or you have a history of modifications or accommodations in a previous educational environment you are encouraged to </w:t>
      </w:r>
      <w:r>
        <w:rPr>
          <w:rFonts w:ascii="Arial" w:hAnsi="Arial"/>
          <w:sz w:val="20"/>
        </w:rPr>
        <w:lastRenderedPageBreak/>
        <w:t xml:space="preserve">visit </w:t>
      </w:r>
      <w:hyperlink r:id="rId11" w:history="1">
        <w:r>
          <w:rPr>
            <w:rFonts w:ascii="Arial" w:hAnsi="Arial"/>
            <w:sz w:val="20"/>
          </w:rPr>
          <w:t>https://hood.accessiblelearning.com/UTTyler</w:t>
        </w:r>
      </w:hyperlink>
      <w:r>
        <w:rPr>
          <w:rFonts w:ascii="Arial" w:hAnsi="Arial"/>
          <w:sz w:val="20"/>
        </w:rPr>
        <w:t xml:space="preserve"> and fill out the </w:t>
      </w:r>
      <w:r>
        <w:rPr>
          <w:rFonts w:ascii="Arial" w:hAnsi="Arial"/>
          <w:sz w:val="20"/>
          <w:u w:val="single"/>
        </w:rPr>
        <w:t xml:space="preserve">New </w:t>
      </w:r>
      <w:r>
        <w:rPr>
          <w:rFonts w:ascii="Arial" w:hAnsi="Arial"/>
          <w:sz w:val="20"/>
        </w:rPr>
        <w:t xml:space="preserve">Student application.  The Student Accessibility and Resources (SAR) will contact you when your application has been submitted and an appointment with Cynthia Lowery, Assistant Director of Student Services/ADA Coordinator. For more information, including filling out an application for services, please visit the SAR webpage at </w:t>
      </w:r>
      <w:hyperlink r:id="rId12" w:history="1">
        <w:r>
          <w:rPr>
            <w:rFonts w:ascii="Arial" w:hAnsi="Arial"/>
            <w:sz w:val="20"/>
          </w:rPr>
          <w:t>http://www.uttyler.edu/disabilityservices</w:t>
        </w:r>
      </w:hyperlink>
      <w:r>
        <w:rPr>
          <w:rFonts w:ascii="Arial" w:hAnsi="Arial"/>
          <w:sz w:val="20"/>
        </w:rPr>
        <w:t>, the SAR office located in the University Center, # 3150 or call 903.566.7079.</w:t>
      </w:r>
    </w:p>
    <w:p w14:paraId="730279C0" w14:textId="77777777" w:rsidR="002A0F17" w:rsidRDefault="002A0F17">
      <w:pPr>
        <w:pStyle w:val="Standard"/>
        <w:ind w:left="720"/>
        <w:rPr>
          <w:rFonts w:ascii="Arial" w:hAnsi="Arial"/>
          <w:sz w:val="20"/>
        </w:rPr>
      </w:pPr>
    </w:p>
    <w:p w14:paraId="4105BB1A" w14:textId="77777777" w:rsidR="002A0F17" w:rsidRDefault="00ED3F42">
      <w:pPr>
        <w:pStyle w:val="Heading1"/>
      </w:pPr>
      <w:r>
        <w:t>Student Absence due to Religious Observance</w:t>
      </w:r>
    </w:p>
    <w:p w14:paraId="13E7B422" w14:textId="77777777" w:rsidR="002A0F17" w:rsidRDefault="00ED3F42">
      <w:pPr>
        <w:pStyle w:val="Standard"/>
        <w:ind w:left="720"/>
        <w:rPr>
          <w:rFonts w:ascii="Arial" w:hAnsi="Arial"/>
          <w:sz w:val="20"/>
        </w:rPr>
      </w:pPr>
      <w:r>
        <w:rPr>
          <w:rFonts w:ascii="Arial" w:hAnsi="Arial"/>
          <w:sz w:val="20"/>
        </w:rPr>
        <w:t xml:space="preserve">Students who anticipate being absent from class due to a religious observance are requested to inform the instructor of such absences by the </w:t>
      </w:r>
      <w:proofErr w:type="gramStart"/>
      <w:r>
        <w:rPr>
          <w:rFonts w:ascii="Arial" w:hAnsi="Arial"/>
          <w:sz w:val="20"/>
        </w:rPr>
        <w:t>second class</w:t>
      </w:r>
      <w:proofErr w:type="gramEnd"/>
      <w:r>
        <w:rPr>
          <w:rFonts w:ascii="Arial" w:hAnsi="Arial"/>
          <w:sz w:val="20"/>
        </w:rPr>
        <w:t xml:space="preserve"> meeting of the semester.</w:t>
      </w:r>
    </w:p>
    <w:p w14:paraId="3AF62E1B" w14:textId="77777777" w:rsidR="002A0F17" w:rsidRDefault="002A0F17">
      <w:pPr>
        <w:pStyle w:val="Standard"/>
        <w:rPr>
          <w:rFonts w:ascii="Arial" w:hAnsi="Arial"/>
          <w:sz w:val="20"/>
        </w:rPr>
      </w:pPr>
    </w:p>
    <w:p w14:paraId="11538CAA" w14:textId="77777777" w:rsidR="002A0F17" w:rsidRDefault="00ED3F42">
      <w:pPr>
        <w:pStyle w:val="Heading1"/>
      </w:pPr>
      <w:r>
        <w:t>Student Absence for University-Sponsored Events and Activities</w:t>
      </w:r>
    </w:p>
    <w:p w14:paraId="4D481AD7" w14:textId="77777777" w:rsidR="002A0F17" w:rsidRDefault="00ED3F42">
      <w:pPr>
        <w:pStyle w:val="Standard"/>
        <w:ind w:left="720"/>
        <w:rPr>
          <w:rFonts w:ascii="Arial" w:hAnsi="Arial"/>
          <w:sz w:val="20"/>
        </w:rPr>
      </w:pPr>
      <w:r>
        <w:rPr>
          <w:rFonts w:ascii="Arial" w:hAnsi="Arial"/>
          <w:sz w:val="20"/>
        </w:rPr>
        <w:t>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623A9613" w14:textId="77777777" w:rsidR="002A0F17" w:rsidRDefault="002A0F17">
      <w:pPr>
        <w:pStyle w:val="Standard"/>
        <w:rPr>
          <w:rFonts w:ascii="Arial" w:hAnsi="Arial" w:cs="Arial"/>
          <w:sz w:val="25"/>
          <w:szCs w:val="25"/>
        </w:rPr>
      </w:pPr>
    </w:p>
    <w:p w14:paraId="7C9C4D49" w14:textId="77777777" w:rsidR="002A0F17" w:rsidRDefault="00ED3F42">
      <w:pPr>
        <w:pStyle w:val="Heading1"/>
      </w:pPr>
      <w:r>
        <w:t>Social Security and FERPA Statement</w:t>
      </w:r>
    </w:p>
    <w:p w14:paraId="134DE96D" w14:textId="77777777" w:rsidR="002A0F17" w:rsidRDefault="00ED3F42">
      <w:pPr>
        <w:pStyle w:val="Standard"/>
        <w:ind w:left="720"/>
        <w:rPr>
          <w:rFonts w:ascii="Arial" w:hAnsi="Arial"/>
          <w:sz w:val="20"/>
        </w:rPr>
      </w:pPr>
      <w:r>
        <w:rPr>
          <w:rFonts w:ascii="Arial" w:hAnsi="Arial"/>
          <w:sz w:val="20"/>
        </w:rPr>
        <w:t>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2F00B079" w14:textId="77777777" w:rsidR="002A0F17" w:rsidRDefault="002A0F17">
      <w:pPr>
        <w:pStyle w:val="Standard"/>
        <w:rPr>
          <w:rFonts w:ascii="Arial" w:hAnsi="Arial" w:cs="Arial"/>
          <w:sz w:val="25"/>
          <w:szCs w:val="25"/>
        </w:rPr>
      </w:pPr>
    </w:p>
    <w:p w14:paraId="487EDC70" w14:textId="77777777" w:rsidR="002A0F17" w:rsidRDefault="00ED3F42">
      <w:pPr>
        <w:pStyle w:val="Heading1"/>
      </w:pPr>
      <w:r>
        <w:t>Emergency Exits and Evacuation</w:t>
      </w:r>
    </w:p>
    <w:p w14:paraId="45DB7D4B" w14:textId="77777777" w:rsidR="002A0F17" w:rsidRDefault="00ED3F42">
      <w:pPr>
        <w:pStyle w:val="Standard"/>
        <w:ind w:left="720"/>
        <w:rPr>
          <w:rFonts w:ascii="Arial" w:hAnsi="Arial"/>
          <w:sz w:val="20"/>
        </w:rPr>
      </w:pPr>
      <w:r>
        <w:rPr>
          <w:rFonts w:ascii="Arial" w:hAnsi="Arial"/>
          <w:sz w:val="20"/>
        </w:rPr>
        <w:t>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10628077" w14:textId="77777777" w:rsidR="002A0F17" w:rsidRDefault="002A0F17">
      <w:pPr>
        <w:pStyle w:val="Heading1"/>
      </w:pPr>
    </w:p>
    <w:p w14:paraId="2DE6FD05" w14:textId="77777777" w:rsidR="002A0F17" w:rsidRDefault="00ED3F42">
      <w:pPr>
        <w:pStyle w:val="Heading1"/>
      </w:pPr>
      <w:r>
        <w:t>Student Standards of Academic Conduct</w:t>
      </w:r>
    </w:p>
    <w:p w14:paraId="11856D9B" w14:textId="77777777" w:rsidR="002A0F17" w:rsidRDefault="00ED3F42">
      <w:pPr>
        <w:pStyle w:val="Standard"/>
        <w:ind w:left="720"/>
        <w:rPr>
          <w:rFonts w:ascii="Arial" w:hAnsi="Arial"/>
          <w:sz w:val="20"/>
        </w:rPr>
      </w:pPr>
      <w:r>
        <w:rPr>
          <w:rFonts w:ascii="Arial" w:hAnsi="Arial"/>
          <w:sz w:val="20"/>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46CA7D0B" w14:textId="77777777" w:rsidR="002A0F17" w:rsidRDefault="002A0F17">
      <w:pPr>
        <w:pStyle w:val="Standard"/>
        <w:ind w:left="720"/>
        <w:rPr>
          <w:rFonts w:ascii="Arial" w:hAnsi="Arial"/>
          <w:sz w:val="20"/>
        </w:rPr>
      </w:pPr>
    </w:p>
    <w:p w14:paraId="612BEF81" w14:textId="77777777" w:rsidR="002A0F17" w:rsidRDefault="00ED3F42">
      <w:pPr>
        <w:pStyle w:val="ListParagraph"/>
        <w:numPr>
          <w:ilvl w:val="0"/>
          <w:numId w:val="29"/>
        </w:numPr>
        <w:rPr>
          <w:rFonts w:ascii="Arial" w:hAnsi="Arial"/>
          <w:sz w:val="20"/>
        </w:rPr>
      </w:pPr>
      <w:r>
        <w:rPr>
          <w:rFonts w:ascii="Arial" w:hAnsi="Arial"/>
          <w:sz w:val="20"/>
        </w:rPr>
        <w:t>“Cheating” includes, but is not limited to:</w:t>
      </w:r>
    </w:p>
    <w:p w14:paraId="6D8FFFE7" w14:textId="77777777" w:rsidR="002A0F17" w:rsidRDefault="00ED3F42">
      <w:pPr>
        <w:pStyle w:val="ListParagraph"/>
        <w:numPr>
          <w:ilvl w:val="0"/>
          <w:numId w:val="30"/>
        </w:numPr>
        <w:rPr>
          <w:rFonts w:ascii="Arial" w:hAnsi="Arial"/>
          <w:sz w:val="20"/>
        </w:rPr>
      </w:pPr>
      <w:r>
        <w:rPr>
          <w:rFonts w:ascii="Arial" w:hAnsi="Arial"/>
          <w:sz w:val="20"/>
        </w:rPr>
        <w:t>copying from another student’s test paper;</w:t>
      </w:r>
    </w:p>
    <w:p w14:paraId="48592B2B" w14:textId="77777777" w:rsidR="002A0F17" w:rsidRDefault="00ED3F42">
      <w:pPr>
        <w:pStyle w:val="ListParagraph"/>
        <w:numPr>
          <w:ilvl w:val="0"/>
          <w:numId w:val="24"/>
        </w:numPr>
        <w:rPr>
          <w:rFonts w:ascii="Arial" w:hAnsi="Arial"/>
          <w:sz w:val="20"/>
        </w:rPr>
      </w:pPr>
      <w:r>
        <w:rPr>
          <w:rFonts w:ascii="Arial" w:hAnsi="Arial"/>
          <w:sz w:val="20"/>
        </w:rPr>
        <w:t>using, during a test, materials not authorized by the person giving the test;</w:t>
      </w:r>
    </w:p>
    <w:p w14:paraId="1FD9D9FA" w14:textId="77777777" w:rsidR="002A0F17" w:rsidRDefault="00ED3F42">
      <w:pPr>
        <w:pStyle w:val="ListParagraph"/>
        <w:numPr>
          <w:ilvl w:val="0"/>
          <w:numId w:val="24"/>
        </w:numPr>
        <w:rPr>
          <w:rFonts w:ascii="Arial" w:hAnsi="Arial"/>
          <w:sz w:val="20"/>
        </w:rPr>
      </w:pPr>
      <w:r>
        <w:rPr>
          <w:rFonts w:ascii="Arial" w:hAnsi="Arial"/>
          <w:sz w:val="20"/>
        </w:rPr>
        <w:t>failure to comply with instructions given by the person administering the test;</w:t>
      </w:r>
    </w:p>
    <w:p w14:paraId="038C1EFF" w14:textId="77777777" w:rsidR="002A0F17" w:rsidRDefault="00ED3F42">
      <w:pPr>
        <w:pStyle w:val="ListParagraph"/>
        <w:numPr>
          <w:ilvl w:val="0"/>
          <w:numId w:val="24"/>
        </w:numPr>
        <w:rPr>
          <w:rFonts w:ascii="Arial" w:hAnsi="Arial"/>
          <w:sz w:val="20"/>
        </w:rPr>
      </w:pPr>
      <w:r>
        <w:rPr>
          <w:rFonts w:ascii="Arial" w:hAnsi="Arial"/>
          <w:sz w:val="20"/>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18DC194" w14:textId="77777777" w:rsidR="002A0F17" w:rsidRDefault="00ED3F42">
      <w:pPr>
        <w:pStyle w:val="ListParagraph"/>
        <w:numPr>
          <w:ilvl w:val="0"/>
          <w:numId w:val="24"/>
        </w:numPr>
        <w:rPr>
          <w:rFonts w:ascii="Arial" w:hAnsi="Arial"/>
          <w:sz w:val="20"/>
        </w:rPr>
      </w:pPr>
      <w:r>
        <w:rPr>
          <w:rFonts w:ascii="Arial" w:hAnsi="Arial"/>
          <w:sz w:val="20"/>
        </w:rPr>
        <w:t>using, buying, stealing, transporting, or soliciting in whole or part the contents of an unadministered test, test key, homework solution, or computer program;</w:t>
      </w:r>
    </w:p>
    <w:p w14:paraId="2648134C" w14:textId="77777777" w:rsidR="002A0F17" w:rsidRDefault="00ED3F42">
      <w:pPr>
        <w:pStyle w:val="ListParagraph"/>
        <w:numPr>
          <w:ilvl w:val="0"/>
          <w:numId w:val="24"/>
        </w:numPr>
        <w:rPr>
          <w:rFonts w:ascii="Arial" w:hAnsi="Arial"/>
          <w:sz w:val="20"/>
        </w:rPr>
      </w:pPr>
      <w:r>
        <w:rPr>
          <w:rFonts w:ascii="Arial" w:hAnsi="Arial"/>
          <w:sz w:val="20"/>
        </w:rPr>
        <w:t>collaborating with or seeking aid from another student during a test or other assignment without authority;</w:t>
      </w:r>
    </w:p>
    <w:p w14:paraId="36191DDB" w14:textId="77777777" w:rsidR="002A0F17" w:rsidRDefault="00ED3F42">
      <w:pPr>
        <w:pStyle w:val="ListParagraph"/>
        <w:numPr>
          <w:ilvl w:val="0"/>
          <w:numId w:val="24"/>
        </w:numPr>
        <w:rPr>
          <w:rFonts w:ascii="Arial" w:hAnsi="Arial"/>
          <w:sz w:val="20"/>
        </w:rPr>
      </w:pPr>
      <w:r>
        <w:rPr>
          <w:rFonts w:ascii="Arial" w:hAnsi="Arial"/>
          <w:sz w:val="20"/>
        </w:rPr>
        <w:lastRenderedPageBreak/>
        <w:t>discussing the contents of an examination with another student who will take the examination;</w:t>
      </w:r>
    </w:p>
    <w:p w14:paraId="7C9B2CD4" w14:textId="77777777" w:rsidR="002A0F17" w:rsidRDefault="00ED3F42">
      <w:pPr>
        <w:pStyle w:val="ListParagraph"/>
        <w:numPr>
          <w:ilvl w:val="0"/>
          <w:numId w:val="24"/>
        </w:numPr>
        <w:rPr>
          <w:rFonts w:ascii="Arial" w:hAnsi="Arial"/>
          <w:sz w:val="20"/>
        </w:rPr>
      </w:pPr>
      <w:r>
        <w:rPr>
          <w:rFonts w:ascii="Arial" w:hAnsi="Arial"/>
          <w:sz w:val="20"/>
        </w:rPr>
        <w:t>divulging the contents of an examination, for the purpose of preserving questions for use by another, when the instructors has designated that the examination is not to be removed from the examination room or not to be returned or to be kept by the student;</w:t>
      </w:r>
    </w:p>
    <w:p w14:paraId="6813ABC9" w14:textId="77777777" w:rsidR="002A0F17" w:rsidRDefault="00ED3F42">
      <w:pPr>
        <w:pStyle w:val="ListParagraph"/>
        <w:numPr>
          <w:ilvl w:val="0"/>
          <w:numId w:val="24"/>
        </w:numPr>
        <w:rPr>
          <w:rFonts w:ascii="Arial" w:hAnsi="Arial"/>
          <w:sz w:val="20"/>
        </w:rPr>
      </w:pPr>
      <w:r>
        <w:rPr>
          <w:rFonts w:ascii="Arial" w:hAnsi="Arial"/>
          <w:sz w:val="20"/>
        </w:rPr>
        <w:t>substituting for another person, or permitting another person to substitute for oneself to take a course, a test, or any course-related assignment;</w:t>
      </w:r>
    </w:p>
    <w:p w14:paraId="55B23814" w14:textId="77777777" w:rsidR="002A0F17" w:rsidRDefault="00ED3F42">
      <w:pPr>
        <w:pStyle w:val="ListParagraph"/>
        <w:numPr>
          <w:ilvl w:val="0"/>
          <w:numId w:val="24"/>
        </w:numPr>
        <w:rPr>
          <w:rFonts w:ascii="Arial" w:hAnsi="Arial"/>
          <w:sz w:val="20"/>
        </w:rPr>
      </w:pPr>
      <w:r>
        <w:rPr>
          <w:rFonts w:ascii="Arial" w:hAnsi="Arial"/>
          <w:sz w:val="20"/>
        </w:rPr>
        <w:t>paying or offering money or other valuable thing to, or coercing another person to obtain an unadministered test, test key, homework solution, or computer program or information about an unadministered test, test key, home solution or computer program;</w:t>
      </w:r>
    </w:p>
    <w:p w14:paraId="311E2CFC" w14:textId="77777777" w:rsidR="002A0F17" w:rsidRDefault="00ED3F42">
      <w:pPr>
        <w:pStyle w:val="ListParagraph"/>
        <w:numPr>
          <w:ilvl w:val="0"/>
          <w:numId w:val="24"/>
        </w:numPr>
        <w:rPr>
          <w:rFonts w:ascii="Arial" w:hAnsi="Arial"/>
          <w:sz w:val="20"/>
        </w:rPr>
      </w:pPr>
      <w:r>
        <w:rPr>
          <w:rFonts w:ascii="Arial" w:hAnsi="Arial"/>
          <w:sz w:val="20"/>
        </w:rPr>
        <w:t>falsifying research data, laboratory reports, and/or other academic work offered for credit;</w:t>
      </w:r>
    </w:p>
    <w:p w14:paraId="6DB09197" w14:textId="77777777" w:rsidR="002A0F17" w:rsidRDefault="00ED3F42">
      <w:pPr>
        <w:pStyle w:val="ListParagraph"/>
        <w:numPr>
          <w:ilvl w:val="0"/>
          <w:numId w:val="24"/>
        </w:numPr>
        <w:rPr>
          <w:rFonts w:ascii="Arial" w:hAnsi="Arial"/>
          <w:sz w:val="20"/>
        </w:rPr>
      </w:pPr>
      <w:r>
        <w:rPr>
          <w:rFonts w:ascii="Arial" w:hAnsi="Arial"/>
          <w:sz w:val="20"/>
        </w:rPr>
        <w:t>taking, keeping, misplacing, or damaging the property of The University of Texas at Tyler, or of another, if the student knows or reasonably should know that an unfair academic advantage would be gained by such conduct; and</w:t>
      </w:r>
    </w:p>
    <w:p w14:paraId="29CE4A17" w14:textId="77777777" w:rsidR="002A0F17" w:rsidRDefault="00ED3F42">
      <w:pPr>
        <w:pStyle w:val="ListParagraph"/>
        <w:numPr>
          <w:ilvl w:val="0"/>
          <w:numId w:val="24"/>
        </w:numPr>
        <w:rPr>
          <w:rFonts w:ascii="Arial" w:hAnsi="Arial"/>
          <w:sz w:val="20"/>
        </w:rPr>
      </w:pPr>
      <w:r>
        <w:rPr>
          <w:rFonts w:ascii="Arial" w:hAnsi="Arial"/>
          <w:sz w:val="20"/>
        </w:rPr>
        <w:t>misrepresenting facts, including providing false grades or resumes, for the purpose of obtaining an academic or financial benefit or injuring another student academically or financially.</w:t>
      </w:r>
    </w:p>
    <w:p w14:paraId="69FD0E1F" w14:textId="77777777" w:rsidR="002A0F17" w:rsidRDefault="002A0F17">
      <w:pPr>
        <w:pStyle w:val="Standard"/>
        <w:ind w:left="720"/>
        <w:rPr>
          <w:rFonts w:ascii="Arial" w:hAnsi="Arial"/>
          <w:sz w:val="20"/>
        </w:rPr>
      </w:pPr>
    </w:p>
    <w:p w14:paraId="2C13BD30" w14:textId="77777777" w:rsidR="002A0F17" w:rsidRDefault="00ED3F42">
      <w:pPr>
        <w:pStyle w:val="ListParagraph"/>
        <w:numPr>
          <w:ilvl w:val="0"/>
          <w:numId w:val="23"/>
        </w:numPr>
        <w:rPr>
          <w:rFonts w:ascii="Arial" w:hAnsi="Arial"/>
          <w:sz w:val="20"/>
        </w:rPr>
      </w:pPr>
      <w:r>
        <w:rPr>
          <w:rFonts w:ascii="Arial" w:hAnsi="Arial"/>
          <w:sz w:val="20"/>
        </w:rPr>
        <w:t>“Plagiarism” includes, but is not limited to, the appropriation, buying, receiving as a gift, or obtaining by any means another’s work and the submission of it as one’s own academic work offered for credit.</w:t>
      </w:r>
    </w:p>
    <w:p w14:paraId="0C4DB2EE" w14:textId="77777777" w:rsidR="002A0F17" w:rsidRDefault="002A0F17">
      <w:pPr>
        <w:pStyle w:val="Standard"/>
        <w:ind w:left="720"/>
        <w:rPr>
          <w:rFonts w:ascii="Arial" w:hAnsi="Arial"/>
          <w:sz w:val="20"/>
        </w:rPr>
      </w:pPr>
    </w:p>
    <w:p w14:paraId="1BD61BCC" w14:textId="77777777" w:rsidR="002A0F17" w:rsidRDefault="00ED3F42">
      <w:pPr>
        <w:pStyle w:val="ListParagraph"/>
        <w:numPr>
          <w:ilvl w:val="0"/>
          <w:numId w:val="23"/>
        </w:numPr>
        <w:rPr>
          <w:rFonts w:ascii="Arial" w:hAnsi="Arial"/>
          <w:sz w:val="20"/>
        </w:rPr>
      </w:pPr>
      <w:r>
        <w:rPr>
          <w:rFonts w:ascii="Arial" w:hAnsi="Arial"/>
          <w:sz w:val="20"/>
        </w:rPr>
        <w:t>“Collusion” includes, but is not limited to, the unauthorized collaboration with another person in preparing academic assignments offered for credit or collaboration with another person to commit a violation of any section of the rules on scholastic dishonesty.</w:t>
      </w:r>
    </w:p>
    <w:p w14:paraId="7FF51196" w14:textId="77777777" w:rsidR="002A0F17" w:rsidRDefault="002A0F17">
      <w:pPr>
        <w:pStyle w:val="Standard"/>
        <w:ind w:left="720"/>
        <w:rPr>
          <w:rFonts w:ascii="Arial" w:hAnsi="Arial"/>
          <w:sz w:val="20"/>
        </w:rPr>
      </w:pPr>
    </w:p>
    <w:p w14:paraId="77B09556" w14:textId="77777777" w:rsidR="002A0F17" w:rsidRDefault="00ED3F42">
      <w:pPr>
        <w:pStyle w:val="ListParagraph"/>
        <w:numPr>
          <w:ilvl w:val="0"/>
          <w:numId w:val="23"/>
        </w:numPr>
      </w:pPr>
      <w:r>
        <w:rPr>
          <w:rFonts w:ascii="Arial" w:hAnsi="Arial"/>
          <w:sz w:val="20"/>
        </w:rPr>
        <w:t>All written work that is submitted will be subject to review by plagiarism software.</w:t>
      </w:r>
    </w:p>
    <w:p w14:paraId="4C5DE92C" w14:textId="77777777" w:rsidR="002A0F17" w:rsidRDefault="002A0F17">
      <w:pPr>
        <w:pStyle w:val="Standard"/>
      </w:pPr>
    </w:p>
    <w:p w14:paraId="49C70A3C" w14:textId="77777777" w:rsidR="002A0F17" w:rsidRDefault="00ED3F42">
      <w:pPr>
        <w:pStyle w:val="Heading1"/>
      </w:pPr>
      <w:r>
        <w:t>UT Tyler Resources for Students</w:t>
      </w:r>
    </w:p>
    <w:p w14:paraId="73E0840C" w14:textId="77777777" w:rsidR="002A0F17" w:rsidRDefault="00ED3F42">
      <w:pPr>
        <w:pStyle w:val="ListParagraph"/>
        <w:numPr>
          <w:ilvl w:val="0"/>
          <w:numId w:val="22"/>
        </w:numPr>
        <w:ind w:left="720"/>
        <w:rPr>
          <w:rFonts w:ascii="Arial" w:hAnsi="Arial"/>
          <w:sz w:val="20"/>
        </w:rPr>
      </w:pPr>
      <w:r>
        <w:rPr>
          <w:rFonts w:ascii="Arial" w:hAnsi="Arial"/>
          <w:sz w:val="20"/>
        </w:rPr>
        <w:t>UT Tyler Writing Center (903.565.5995), writingcenter@uttyler.edu</w:t>
      </w:r>
    </w:p>
    <w:p w14:paraId="0736C1EA" w14:textId="77777777" w:rsidR="002A0F17" w:rsidRDefault="00ED3F42">
      <w:pPr>
        <w:pStyle w:val="ListParagraph"/>
        <w:numPr>
          <w:ilvl w:val="0"/>
          <w:numId w:val="22"/>
        </w:numPr>
        <w:ind w:left="720"/>
        <w:rPr>
          <w:rFonts w:ascii="Arial" w:hAnsi="Arial"/>
          <w:sz w:val="20"/>
        </w:rPr>
      </w:pPr>
      <w:r>
        <w:rPr>
          <w:rFonts w:ascii="Arial" w:hAnsi="Arial"/>
          <w:sz w:val="20"/>
        </w:rPr>
        <w:t>UT Tyler Tutoring Center (903.565.5964), tutoring@uttyler.edu</w:t>
      </w:r>
    </w:p>
    <w:p w14:paraId="5AB9E3BB" w14:textId="77777777" w:rsidR="002A0F17" w:rsidRDefault="00ED3F42">
      <w:pPr>
        <w:pStyle w:val="ListParagraph"/>
        <w:numPr>
          <w:ilvl w:val="0"/>
          <w:numId w:val="22"/>
        </w:numPr>
        <w:ind w:left="720"/>
        <w:rPr>
          <w:rFonts w:ascii="Arial" w:hAnsi="Arial"/>
          <w:sz w:val="20"/>
        </w:rPr>
      </w:pPr>
      <w:r>
        <w:rPr>
          <w:rFonts w:ascii="Arial" w:hAnsi="Arial"/>
          <w:sz w:val="20"/>
        </w:rPr>
        <w:t>The Mathematics Learning Center, RBN 4021, this is the open access computer lab for math students, with tutors on duty to assist students who are enrolled in early-career courses.</w:t>
      </w:r>
    </w:p>
    <w:p w14:paraId="28625FD7" w14:textId="77777777" w:rsidR="002A0F17" w:rsidRDefault="00ED3F42">
      <w:pPr>
        <w:pStyle w:val="ListParagraph"/>
        <w:numPr>
          <w:ilvl w:val="0"/>
          <w:numId w:val="22"/>
        </w:numPr>
        <w:ind w:left="720"/>
        <w:rPr>
          <w:rFonts w:ascii="Arial" w:hAnsi="Arial"/>
          <w:sz w:val="20"/>
        </w:rPr>
      </w:pPr>
      <w:r>
        <w:rPr>
          <w:rFonts w:ascii="Arial" w:hAnsi="Arial"/>
          <w:sz w:val="20"/>
        </w:rPr>
        <w:t>UT Tyler Counseling Center (903.566.7254)</w:t>
      </w:r>
    </w:p>
    <w:p w14:paraId="61038BF4" w14:textId="77777777" w:rsidR="002A0F17" w:rsidRDefault="002A0F17">
      <w:pPr>
        <w:pStyle w:val="Standard"/>
        <w:rPr>
          <w:rFonts w:ascii="Arial" w:hAnsi="Arial" w:cs="Arial"/>
          <w:b/>
          <w:sz w:val="20"/>
          <w:u w:val="single"/>
        </w:rPr>
      </w:pPr>
    </w:p>
    <w:p w14:paraId="601CE91A" w14:textId="77777777" w:rsidR="002A0F17" w:rsidRDefault="002A0F17">
      <w:pPr>
        <w:pStyle w:val="Footer"/>
        <w:tabs>
          <w:tab w:val="left" w:pos="720"/>
        </w:tabs>
        <w:rPr>
          <w:rFonts w:ascii="Arial" w:hAnsi="Arial" w:cs="Arial"/>
          <w:bCs/>
          <w:sz w:val="20"/>
        </w:rPr>
      </w:pPr>
    </w:p>
    <w:p w14:paraId="50278600" w14:textId="77777777" w:rsidR="002A0F17" w:rsidRDefault="002A0F17">
      <w:pPr>
        <w:pStyle w:val="Footer"/>
        <w:tabs>
          <w:tab w:val="left" w:pos="720"/>
        </w:tabs>
        <w:rPr>
          <w:rFonts w:ascii="Arial" w:hAnsi="Arial" w:cs="Arial"/>
          <w:bCs/>
          <w:sz w:val="20"/>
        </w:rPr>
      </w:pPr>
    </w:p>
    <w:p w14:paraId="174C9BFF" w14:textId="77777777" w:rsidR="002A0F17" w:rsidRDefault="002A0F17">
      <w:pPr>
        <w:pStyle w:val="Footer"/>
        <w:tabs>
          <w:tab w:val="left" w:pos="720"/>
        </w:tabs>
        <w:rPr>
          <w:rFonts w:ascii="Arial" w:hAnsi="Arial" w:cs="Arial"/>
          <w:bCs/>
          <w:sz w:val="20"/>
        </w:rPr>
      </w:pPr>
    </w:p>
    <w:p w14:paraId="710951FC" w14:textId="77777777" w:rsidR="002A0F17" w:rsidRDefault="002A0F17">
      <w:pPr>
        <w:pStyle w:val="Footer"/>
        <w:tabs>
          <w:tab w:val="left" w:pos="720"/>
        </w:tabs>
        <w:rPr>
          <w:rFonts w:ascii="Arial" w:hAnsi="Arial" w:cs="Arial"/>
          <w:bCs/>
          <w:sz w:val="20"/>
        </w:rPr>
      </w:pPr>
    </w:p>
    <w:p w14:paraId="0D9B3446" w14:textId="77777777" w:rsidR="002A0F17" w:rsidRDefault="002A0F17">
      <w:pPr>
        <w:pStyle w:val="Footer"/>
        <w:tabs>
          <w:tab w:val="left" w:pos="720"/>
        </w:tabs>
        <w:rPr>
          <w:rFonts w:ascii="Arial" w:hAnsi="Arial" w:cs="Arial"/>
          <w:bCs/>
          <w:sz w:val="20"/>
        </w:rPr>
      </w:pPr>
    </w:p>
    <w:p w14:paraId="1631217F" w14:textId="77777777" w:rsidR="002A0F17" w:rsidRDefault="002A0F17">
      <w:pPr>
        <w:pStyle w:val="Footer"/>
        <w:tabs>
          <w:tab w:val="left" w:pos="720"/>
        </w:tabs>
        <w:rPr>
          <w:rFonts w:ascii="Arial" w:hAnsi="Arial" w:cs="Arial"/>
          <w:bCs/>
          <w:sz w:val="20"/>
        </w:rPr>
      </w:pPr>
    </w:p>
    <w:p w14:paraId="75DEC439" w14:textId="77777777" w:rsidR="002C4E64" w:rsidRDefault="002C4E64">
      <w:pPr>
        <w:pStyle w:val="Footer"/>
        <w:tabs>
          <w:tab w:val="left" w:pos="720"/>
        </w:tabs>
        <w:rPr>
          <w:rFonts w:ascii="Arial" w:hAnsi="Arial" w:cs="Arial"/>
          <w:bCs/>
          <w:sz w:val="20"/>
        </w:rPr>
      </w:pPr>
    </w:p>
    <w:p w14:paraId="7E1ABCA8" w14:textId="1771F272" w:rsidR="002C4E64" w:rsidRDefault="002C4E64">
      <w:pPr>
        <w:pStyle w:val="Footer"/>
        <w:tabs>
          <w:tab w:val="left" w:pos="720"/>
        </w:tabs>
        <w:rPr>
          <w:rFonts w:ascii="Arial" w:hAnsi="Arial" w:cs="Arial"/>
          <w:bCs/>
          <w:sz w:val="20"/>
        </w:rPr>
      </w:pPr>
    </w:p>
    <w:p w14:paraId="096EBBCF" w14:textId="7827B71B" w:rsidR="000E087F" w:rsidRDefault="000E087F">
      <w:pPr>
        <w:pStyle w:val="Footer"/>
        <w:tabs>
          <w:tab w:val="left" w:pos="720"/>
        </w:tabs>
        <w:rPr>
          <w:rFonts w:ascii="Arial" w:hAnsi="Arial" w:cs="Arial"/>
          <w:bCs/>
          <w:sz w:val="20"/>
        </w:rPr>
      </w:pPr>
    </w:p>
    <w:p w14:paraId="26A88EE1" w14:textId="77777777" w:rsidR="000E087F" w:rsidRDefault="000E087F">
      <w:pPr>
        <w:pStyle w:val="Footer"/>
        <w:tabs>
          <w:tab w:val="left" w:pos="720"/>
        </w:tabs>
        <w:rPr>
          <w:rFonts w:ascii="Arial" w:hAnsi="Arial" w:cs="Arial"/>
          <w:bCs/>
          <w:sz w:val="20"/>
        </w:rPr>
      </w:pPr>
    </w:p>
    <w:p w14:paraId="62C48645" w14:textId="77777777" w:rsidR="002C4E64" w:rsidRDefault="002C4E64">
      <w:pPr>
        <w:pStyle w:val="Footer"/>
        <w:tabs>
          <w:tab w:val="left" w:pos="720"/>
        </w:tabs>
        <w:rPr>
          <w:rFonts w:ascii="Arial" w:hAnsi="Arial" w:cs="Arial"/>
          <w:bCs/>
          <w:sz w:val="20"/>
        </w:rPr>
      </w:pPr>
    </w:p>
    <w:p w14:paraId="285FEE0B" w14:textId="77777777" w:rsidR="002C4E64" w:rsidRDefault="002C4E64">
      <w:pPr>
        <w:pStyle w:val="Footer"/>
        <w:tabs>
          <w:tab w:val="left" w:pos="720"/>
        </w:tabs>
        <w:rPr>
          <w:rFonts w:ascii="Arial" w:hAnsi="Arial" w:cs="Arial"/>
          <w:bCs/>
          <w:sz w:val="20"/>
        </w:rPr>
      </w:pPr>
    </w:p>
    <w:p w14:paraId="033BE1D5" w14:textId="77777777" w:rsidR="002A0F17" w:rsidRDefault="002A0F17">
      <w:pPr>
        <w:pStyle w:val="Standard"/>
        <w:ind w:left="720"/>
        <w:rPr>
          <w:rFonts w:ascii="Arial" w:hAnsi="Arial"/>
          <w:sz w:val="20"/>
        </w:rPr>
      </w:pPr>
    </w:p>
    <w:p w14:paraId="2B5366F2" w14:textId="77777777" w:rsidR="002A0F17" w:rsidRDefault="00ED3F42">
      <w:pPr>
        <w:pStyle w:val="Footer"/>
        <w:tabs>
          <w:tab w:val="left" w:pos="720"/>
        </w:tabs>
        <w:rPr>
          <w:rFonts w:ascii="Arial" w:hAnsi="Arial" w:cs="Arial"/>
          <w:b/>
          <w:i/>
          <w:iCs/>
          <w:sz w:val="28"/>
          <w:u w:val="single"/>
        </w:rPr>
      </w:pPr>
      <w:r>
        <w:rPr>
          <w:rFonts w:ascii="Arial" w:hAnsi="Arial" w:cs="Arial"/>
          <w:b/>
          <w:i/>
          <w:iCs/>
          <w:sz w:val="28"/>
          <w:u w:val="single"/>
        </w:rPr>
        <w:lastRenderedPageBreak/>
        <w:t>Tentative Course Schedule and Assignments:</w:t>
      </w:r>
    </w:p>
    <w:p w14:paraId="39A11F18" w14:textId="77777777" w:rsidR="002A0F17" w:rsidRDefault="00ED3F42">
      <w:pPr>
        <w:pStyle w:val="Footer"/>
        <w:tabs>
          <w:tab w:val="left" w:pos="720"/>
        </w:tabs>
        <w:rPr>
          <w:rFonts w:ascii="Arial" w:hAnsi="Arial" w:cs="Arial"/>
          <w:sz w:val="20"/>
        </w:rPr>
      </w:pPr>
      <w:r>
        <w:rPr>
          <w:rFonts w:ascii="Arial" w:hAnsi="Arial" w:cs="Arial"/>
          <w:sz w:val="20"/>
        </w:rPr>
        <w:t>Scheduled dates may vary depending on the pace of the class.</w:t>
      </w:r>
    </w:p>
    <w:p w14:paraId="7532A9A4" w14:textId="77777777" w:rsidR="002A0F17" w:rsidRDefault="002A0F17">
      <w:pPr>
        <w:pStyle w:val="Footer"/>
        <w:tabs>
          <w:tab w:val="left" w:pos="720"/>
        </w:tabs>
        <w:rPr>
          <w:rFonts w:ascii="Arial" w:hAnsi="Arial" w:cs="Arial"/>
          <w:sz w:val="20"/>
        </w:rPr>
      </w:pPr>
    </w:p>
    <w:tbl>
      <w:tblPr>
        <w:tblW w:w="8505" w:type="dxa"/>
        <w:tblCellMar>
          <w:left w:w="10" w:type="dxa"/>
          <w:right w:w="10" w:type="dxa"/>
        </w:tblCellMar>
        <w:tblLook w:val="0000" w:firstRow="0" w:lastRow="0" w:firstColumn="0" w:lastColumn="0" w:noHBand="0" w:noVBand="0"/>
      </w:tblPr>
      <w:tblGrid>
        <w:gridCol w:w="1172"/>
        <w:gridCol w:w="3783"/>
        <w:gridCol w:w="2364"/>
        <w:gridCol w:w="1186"/>
      </w:tblGrid>
      <w:tr w:rsidR="002A0F17" w14:paraId="5C9DD078"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F52F" w14:textId="77777777" w:rsidR="002A0F17" w:rsidRDefault="00ED3F42">
            <w:pPr>
              <w:pStyle w:val="Standard"/>
              <w:rPr>
                <w:b/>
              </w:rPr>
            </w:pPr>
            <w:r>
              <w:rPr>
                <w:b/>
              </w:rPr>
              <w:t>Week</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E89D" w14:textId="77777777" w:rsidR="002A0F17" w:rsidRDefault="00ED3F42">
            <w:pPr>
              <w:pStyle w:val="Standard"/>
              <w:rPr>
                <w:b/>
              </w:rPr>
            </w:pPr>
            <w:r>
              <w:rPr>
                <w:b/>
              </w:rPr>
              <w:t>Concept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C8F07" w14:textId="77777777" w:rsidR="002A0F17" w:rsidRDefault="00ED3F42">
            <w:pPr>
              <w:pStyle w:val="Standard"/>
              <w:rPr>
                <w:b/>
              </w:rPr>
            </w:pPr>
            <w:r>
              <w:rPr>
                <w:b/>
              </w:rPr>
              <w:t>Assignment Due</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B7AA" w14:textId="77777777" w:rsidR="002A0F17" w:rsidRDefault="00ED3F42">
            <w:pPr>
              <w:pStyle w:val="Standard"/>
              <w:rPr>
                <w:b/>
              </w:rPr>
            </w:pPr>
            <w:r>
              <w:rPr>
                <w:b/>
              </w:rPr>
              <w:t>Due Date</w:t>
            </w:r>
          </w:p>
        </w:tc>
      </w:tr>
      <w:tr w:rsidR="002A0F17" w14:paraId="5629FD2E"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37206" w14:textId="77777777" w:rsidR="002A0F17" w:rsidRDefault="00ED3F42">
            <w:pPr>
              <w:pStyle w:val="Standard"/>
            </w:pPr>
            <w:r>
              <w:t>Week 1</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0F44" w14:textId="77777777" w:rsidR="002A0F17" w:rsidRDefault="00ED3F42">
            <w:pPr>
              <w:pStyle w:val="Standard"/>
            </w:pPr>
            <w:r>
              <w:t>Introduction/What is MIS?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8A1A9" w14:textId="77777777" w:rsidR="002A0F17" w:rsidRDefault="002A0F17">
            <w:pPr>
              <w:pStyle w:val="Standard"/>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E90E8" w14:textId="77777777" w:rsidR="002A0F17" w:rsidRDefault="002A0F17">
            <w:pPr>
              <w:pStyle w:val="Standard"/>
            </w:pPr>
          </w:p>
        </w:tc>
      </w:tr>
      <w:tr w:rsidR="002A0F17" w14:paraId="7D68B3E5"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2B2F1" w14:textId="77777777" w:rsidR="002A0F17" w:rsidRDefault="00ED3F42">
            <w:pPr>
              <w:pStyle w:val="Standard"/>
            </w:pPr>
            <w:r>
              <w:t>Week 2</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8A3D" w14:textId="77777777" w:rsidR="002A0F17" w:rsidRDefault="00ED3F42">
            <w:pPr>
              <w:pStyle w:val="Standard"/>
            </w:pPr>
            <w:r>
              <w:t>Hardware I &amp; II</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12F7" w14:textId="77777777" w:rsidR="002A0F17" w:rsidRDefault="00ED3F42">
            <w:pPr>
              <w:pStyle w:val="Standard"/>
            </w:pPr>
            <w:r>
              <w:t>Hardware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482D" w14:textId="238297F6" w:rsidR="002A0F17" w:rsidRDefault="000E087F">
            <w:pPr>
              <w:pStyle w:val="Standard"/>
            </w:pPr>
            <w:r>
              <w:t>8</w:t>
            </w:r>
            <w:r w:rsidR="00D121EC">
              <w:t>/</w:t>
            </w:r>
            <w:r>
              <w:t>3</w:t>
            </w:r>
            <w:r w:rsidR="00D121EC">
              <w:t>1</w:t>
            </w:r>
            <w:r w:rsidR="00ED3F42">
              <w:t>/</w:t>
            </w:r>
            <w:r w:rsidR="00246670">
              <w:t>2</w:t>
            </w:r>
            <w:r>
              <w:t>3</w:t>
            </w:r>
          </w:p>
        </w:tc>
      </w:tr>
      <w:tr w:rsidR="002A0F17" w14:paraId="5A2EE531"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5852" w14:textId="77777777" w:rsidR="002A0F17" w:rsidRDefault="00ED3F42">
            <w:pPr>
              <w:pStyle w:val="Standard"/>
            </w:pPr>
            <w:r>
              <w:t>Week 3</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0CA4" w14:textId="77777777" w:rsidR="002A0F17" w:rsidRDefault="00ED3F42">
            <w:pPr>
              <w:pStyle w:val="Standard"/>
            </w:pPr>
            <w:r>
              <w:t>Software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0DB07" w14:textId="77777777" w:rsidR="002A0F17" w:rsidRDefault="00ED3F42">
            <w:pPr>
              <w:pStyle w:val="Standard"/>
            </w:pPr>
            <w:r>
              <w:t>Software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6126" w14:textId="4D5B1A94" w:rsidR="002A0F17" w:rsidRDefault="00D121EC">
            <w:pPr>
              <w:pStyle w:val="Standard"/>
            </w:pPr>
            <w:r>
              <w:t>9/</w:t>
            </w:r>
            <w:r w:rsidR="000E087F">
              <w:t>7</w:t>
            </w:r>
            <w:r w:rsidR="00ED3F42">
              <w:t>/</w:t>
            </w:r>
            <w:r w:rsidR="00246670">
              <w:t>2</w:t>
            </w:r>
            <w:r w:rsidR="002C4E64">
              <w:t>2</w:t>
            </w:r>
          </w:p>
        </w:tc>
      </w:tr>
      <w:tr w:rsidR="002A0F17" w14:paraId="3B5C751D"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B6257" w14:textId="77777777" w:rsidR="002A0F17" w:rsidRDefault="00ED3F42">
            <w:pPr>
              <w:pStyle w:val="Standard"/>
            </w:pPr>
            <w:r>
              <w:t>Week 4</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87FC5" w14:textId="3B177615" w:rsidR="002A0F17" w:rsidRDefault="00ED3F42">
            <w:pPr>
              <w:pStyle w:val="Standard"/>
            </w:pPr>
            <w:proofErr w:type="spellStart"/>
            <w:r>
              <w:t>Databas</w:t>
            </w:r>
            <w:proofErr w:type="spellEnd"/>
            <w:r>
              <w:t xml:space="preserve"> &amp; ERP</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A6C14" w14:textId="77777777" w:rsidR="002A0F17" w:rsidRDefault="00ED3F42">
            <w:pPr>
              <w:pStyle w:val="Standard"/>
            </w:pPr>
            <w:r>
              <w:t>Database &amp; ERP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07FE" w14:textId="21C468E6" w:rsidR="002A0F17" w:rsidRDefault="00D121EC">
            <w:pPr>
              <w:pStyle w:val="Standard"/>
            </w:pPr>
            <w:r>
              <w:t>9/1</w:t>
            </w:r>
            <w:r w:rsidR="000E087F">
              <w:t>4</w:t>
            </w:r>
            <w:r w:rsidR="00ED3F42">
              <w:t>/</w:t>
            </w:r>
            <w:r w:rsidR="00246670">
              <w:t>2</w:t>
            </w:r>
            <w:r w:rsidR="000E087F">
              <w:t>3</w:t>
            </w:r>
          </w:p>
        </w:tc>
      </w:tr>
      <w:tr w:rsidR="002A0F17" w14:paraId="0B130815"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5AB34" w14:textId="77777777" w:rsidR="002A0F17" w:rsidRDefault="00ED3F42">
            <w:pPr>
              <w:pStyle w:val="Standard"/>
            </w:pPr>
            <w:r>
              <w:t>Week 5</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5E9A5" w14:textId="77777777" w:rsidR="002A0F17" w:rsidRDefault="00ED3F42">
            <w:pPr>
              <w:pStyle w:val="Standard"/>
            </w:pPr>
            <w:r>
              <w:t>IOT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12D2B" w14:textId="77777777" w:rsidR="002A0F17" w:rsidRDefault="00ED3F42">
            <w:pPr>
              <w:pStyle w:val="Standard"/>
            </w:pPr>
            <w:r>
              <w:t xml:space="preserve">IOT Quiz </w:t>
            </w:r>
          </w:p>
          <w:p w14:paraId="340E9660" w14:textId="77777777" w:rsidR="002A0F17" w:rsidRDefault="00ED3F42">
            <w:pPr>
              <w:pStyle w:val="Standard"/>
            </w:pPr>
            <w:r>
              <w:t>Case - Apple</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ACDB" w14:textId="793DD667" w:rsidR="002A0F17" w:rsidRDefault="00D121EC">
            <w:pPr>
              <w:pStyle w:val="Standard"/>
            </w:pPr>
            <w:r>
              <w:t>9/2</w:t>
            </w:r>
            <w:r w:rsidR="000E087F">
              <w:t>1</w:t>
            </w:r>
            <w:r w:rsidR="00ED3F42">
              <w:t>/</w:t>
            </w:r>
            <w:r w:rsidR="00246670">
              <w:t>2</w:t>
            </w:r>
            <w:r w:rsidR="000E087F">
              <w:t>3</w:t>
            </w:r>
          </w:p>
        </w:tc>
      </w:tr>
      <w:tr w:rsidR="002A0F17" w14:paraId="13A78F13"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BBC8" w14:textId="77777777" w:rsidR="002A0F17" w:rsidRDefault="00ED3F42">
            <w:pPr>
              <w:pStyle w:val="Standard"/>
            </w:pPr>
            <w:r>
              <w:t>Week 6</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5E3AB" w14:textId="77777777" w:rsidR="002A0F17" w:rsidRDefault="00ED3F42">
            <w:pPr>
              <w:pStyle w:val="Standard"/>
            </w:pPr>
            <w:r>
              <w:t>Networking &amp; Cloud Computing</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BBBE9" w14:textId="77777777" w:rsidR="002A0F17" w:rsidRDefault="00ED3F42">
            <w:pPr>
              <w:pStyle w:val="Standard"/>
            </w:pPr>
            <w:r>
              <w:t>Network &amp; Cloud Computing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4BA9B" w14:textId="014F5033" w:rsidR="002A0F17" w:rsidRDefault="00D121EC">
            <w:pPr>
              <w:pStyle w:val="Standard"/>
            </w:pPr>
            <w:r>
              <w:t>9/2</w:t>
            </w:r>
            <w:r w:rsidR="000E087F">
              <w:t>8</w:t>
            </w:r>
            <w:r w:rsidR="00ED3F42">
              <w:t>/</w:t>
            </w:r>
            <w:r w:rsidR="00246670">
              <w:t>2</w:t>
            </w:r>
            <w:r w:rsidR="000E087F">
              <w:t>3</w:t>
            </w:r>
          </w:p>
        </w:tc>
      </w:tr>
      <w:tr w:rsidR="002A0F17" w14:paraId="26602F14"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87950" w14:textId="77777777" w:rsidR="002A0F17" w:rsidRDefault="00ED3F42">
            <w:pPr>
              <w:pStyle w:val="Standard"/>
            </w:pPr>
            <w:r>
              <w:t>Week 7</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A863" w14:textId="77777777" w:rsidR="002A0F17" w:rsidRDefault="00ED3F42">
            <w:pPr>
              <w:pStyle w:val="Standard"/>
            </w:pPr>
            <w:r>
              <w:t>Programming &amp; Mobile Applications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ABE3" w14:textId="77777777" w:rsidR="002A0F17" w:rsidRDefault="002A0F17">
            <w:pPr>
              <w:pStyle w:val="Standard"/>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2013" w14:textId="77777777" w:rsidR="002A0F17" w:rsidRDefault="002A0F17">
            <w:pPr>
              <w:pStyle w:val="Standard"/>
            </w:pPr>
          </w:p>
        </w:tc>
      </w:tr>
      <w:tr w:rsidR="002A0F17" w14:paraId="38963348"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D241" w14:textId="77777777" w:rsidR="002A0F17" w:rsidRDefault="00ED3F42">
            <w:pPr>
              <w:pStyle w:val="Standard"/>
            </w:pPr>
            <w:r>
              <w:t>Week 8</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E618" w14:textId="77777777" w:rsidR="002A0F17" w:rsidRDefault="00ED3F42">
            <w:pPr>
              <w:pStyle w:val="Standard"/>
            </w:pPr>
            <w:r>
              <w:t>Security &amp; Cryptocurrencies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28CB" w14:textId="77777777" w:rsidR="002A0F17" w:rsidRDefault="00ED3F42">
            <w:pPr>
              <w:pStyle w:val="Standard"/>
            </w:pPr>
            <w:r>
              <w:t>Security Quiz</w:t>
            </w:r>
          </w:p>
          <w:p w14:paraId="69F1DA2C" w14:textId="77777777" w:rsidR="002A0F17" w:rsidRDefault="00ED3F42">
            <w:pPr>
              <w:pStyle w:val="Standard"/>
            </w:pPr>
            <w:r>
              <w:t>Case - ERP</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AF6F" w14:textId="0BE02B49" w:rsidR="002A0F17" w:rsidRDefault="00D121EC">
            <w:pPr>
              <w:pStyle w:val="Standard"/>
            </w:pPr>
            <w:r>
              <w:t>10/1</w:t>
            </w:r>
            <w:r w:rsidR="000E087F">
              <w:t>2</w:t>
            </w:r>
            <w:r w:rsidR="00ED3F42">
              <w:t>/</w:t>
            </w:r>
            <w:r w:rsidR="00246670">
              <w:t>2</w:t>
            </w:r>
            <w:r w:rsidR="000E087F">
              <w:t>3</w:t>
            </w:r>
          </w:p>
        </w:tc>
      </w:tr>
      <w:tr w:rsidR="002A0F17" w14:paraId="4321A729"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A11AB" w14:textId="77777777" w:rsidR="002A0F17" w:rsidRDefault="00ED3F42">
            <w:pPr>
              <w:pStyle w:val="Standard"/>
            </w:pPr>
            <w:r>
              <w:t>Week 9</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B605" w14:textId="77777777" w:rsidR="002A0F17" w:rsidRDefault="00ED3F42">
            <w:pPr>
              <w:pStyle w:val="Standard"/>
            </w:pPr>
            <w:r>
              <w:t>Business Continuity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7C30B" w14:textId="77777777" w:rsidR="002A0F17" w:rsidRDefault="00ED3F42">
            <w:pPr>
              <w:pStyle w:val="Standard"/>
            </w:pPr>
            <w:r>
              <w:t>Business Continuity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660C" w14:textId="0D87A27C" w:rsidR="002A0F17" w:rsidRDefault="00D121EC">
            <w:pPr>
              <w:pStyle w:val="Standard"/>
            </w:pPr>
            <w:r>
              <w:t>10/</w:t>
            </w:r>
            <w:r w:rsidR="000E087F">
              <w:t>19</w:t>
            </w:r>
            <w:r w:rsidR="00ED3F42">
              <w:t>/</w:t>
            </w:r>
            <w:r w:rsidR="00246670">
              <w:t>2</w:t>
            </w:r>
            <w:r w:rsidR="000E087F">
              <w:t>3</w:t>
            </w:r>
          </w:p>
        </w:tc>
      </w:tr>
      <w:tr w:rsidR="002A0F17" w14:paraId="3A37C68E"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6B0B3" w14:textId="77777777" w:rsidR="002A0F17" w:rsidRDefault="00ED3F42">
            <w:pPr>
              <w:pStyle w:val="Standard"/>
            </w:pPr>
            <w:r>
              <w:t>Week 10</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5B6F0" w14:textId="77777777" w:rsidR="002A0F17" w:rsidRDefault="00ED3F42">
            <w:pPr>
              <w:pStyle w:val="Standard"/>
            </w:pPr>
            <w:r>
              <w:t>eCommerce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81564" w14:textId="77777777" w:rsidR="002A0F17" w:rsidRDefault="00ED3F42">
            <w:pPr>
              <w:pStyle w:val="Standard"/>
            </w:pPr>
            <w:r>
              <w:t>eCommerce Quiz</w:t>
            </w:r>
          </w:p>
          <w:p w14:paraId="64E96EFF" w14:textId="77777777" w:rsidR="002A0F17" w:rsidRDefault="00ED3F42">
            <w:pPr>
              <w:pStyle w:val="Standard"/>
            </w:pPr>
            <w:r>
              <w:t xml:space="preserve">Case - </w:t>
            </w:r>
            <w:proofErr w:type="spellStart"/>
            <w:r>
              <w:t>GunnAllen</w:t>
            </w:r>
            <w:proofErr w:type="spellEnd"/>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2C63" w14:textId="664DE2C2" w:rsidR="002A0F17" w:rsidRDefault="00D121EC">
            <w:pPr>
              <w:pStyle w:val="Standard"/>
            </w:pPr>
            <w:r>
              <w:t>10/2</w:t>
            </w:r>
            <w:r w:rsidR="000E087F">
              <w:t>6</w:t>
            </w:r>
            <w:r w:rsidR="00ED3F42">
              <w:t>/</w:t>
            </w:r>
            <w:r w:rsidR="00246670">
              <w:t>2</w:t>
            </w:r>
            <w:r w:rsidR="000E087F">
              <w:t>3</w:t>
            </w:r>
          </w:p>
        </w:tc>
      </w:tr>
      <w:tr w:rsidR="002A0F17" w14:paraId="2FB09851"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90158" w14:textId="77777777" w:rsidR="002A0F17" w:rsidRDefault="00ED3F42">
            <w:pPr>
              <w:pStyle w:val="Standard"/>
            </w:pPr>
            <w:r>
              <w:t>Week 11</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53296" w14:textId="77777777" w:rsidR="002A0F17" w:rsidRDefault="00ED3F42">
            <w:pPr>
              <w:pStyle w:val="Standard"/>
            </w:pPr>
            <w:r>
              <w:t>Who’s Who in Technology</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25F03" w14:textId="77777777" w:rsidR="002A0F17" w:rsidRDefault="00ED3F42">
            <w:pPr>
              <w:pStyle w:val="Standard"/>
            </w:pPr>
            <w:r>
              <w:t>Who’s Who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CA9B" w14:textId="780E7C65" w:rsidR="002A0F17" w:rsidRDefault="00D121EC">
            <w:pPr>
              <w:pStyle w:val="Standard"/>
            </w:pPr>
            <w:r>
              <w:t>11/</w:t>
            </w:r>
            <w:r w:rsidR="000E087F">
              <w:t>2</w:t>
            </w:r>
            <w:r w:rsidR="00ED3F42">
              <w:t>/</w:t>
            </w:r>
            <w:r w:rsidR="00246670">
              <w:t>2</w:t>
            </w:r>
            <w:r w:rsidR="000E087F">
              <w:t>3</w:t>
            </w:r>
          </w:p>
        </w:tc>
      </w:tr>
      <w:tr w:rsidR="002A0F17" w14:paraId="0B1942E5"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02695" w14:textId="77777777" w:rsidR="002A0F17" w:rsidRDefault="00ED3F42">
            <w:pPr>
              <w:pStyle w:val="Standard"/>
            </w:pPr>
            <w:r>
              <w:t>Week 12</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4DCB9" w14:textId="77777777" w:rsidR="002A0F17" w:rsidRDefault="00ED3F42">
            <w:pPr>
              <w:pStyle w:val="Standard"/>
            </w:pPr>
            <w:r>
              <w:t>IT Strategy, Planning, Laws &amp; Ethics</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80B2" w14:textId="77777777" w:rsidR="002A0F17" w:rsidRDefault="00ED3F42">
            <w:pPr>
              <w:pStyle w:val="Standard"/>
            </w:pPr>
            <w:r>
              <w:t>IT Strategy, Planning &amp; Law Quiz</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FE30" w14:textId="25245C9D" w:rsidR="002A0F17" w:rsidRDefault="00D121EC">
            <w:pPr>
              <w:pStyle w:val="Standard"/>
            </w:pPr>
            <w:r>
              <w:t>11/</w:t>
            </w:r>
            <w:r w:rsidR="000E087F">
              <w:t>9</w:t>
            </w:r>
            <w:r w:rsidR="00ED3F42">
              <w:t>/</w:t>
            </w:r>
            <w:r w:rsidR="00246670">
              <w:t>2</w:t>
            </w:r>
            <w:r w:rsidR="000E087F">
              <w:t>3</w:t>
            </w:r>
          </w:p>
        </w:tc>
      </w:tr>
      <w:tr w:rsidR="002A0F17" w14:paraId="340C29B3"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7FB4B" w14:textId="77777777" w:rsidR="002A0F17" w:rsidRDefault="00ED3F42">
            <w:pPr>
              <w:pStyle w:val="Standard"/>
            </w:pPr>
            <w:r>
              <w:t>Week 13</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D9E" w14:textId="77777777" w:rsidR="002A0F17" w:rsidRDefault="00ED3F42">
            <w:pPr>
              <w:pStyle w:val="Standard"/>
            </w:pPr>
            <w:r>
              <w:t>Business Intelligence</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4230F" w14:textId="77777777" w:rsidR="002A0F17" w:rsidRDefault="00ED3F42">
            <w:pPr>
              <w:pStyle w:val="Standard"/>
            </w:pPr>
            <w:r>
              <w:t>Case – Ethical Decisions</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B3D0" w14:textId="3992360B" w:rsidR="002A0F17" w:rsidRDefault="00D121EC">
            <w:pPr>
              <w:pStyle w:val="Standard"/>
            </w:pPr>
            <w:r>
              <w:t>11/1</w:t>
            </w:r>
            <w:r w:rsidR="000E087F">
              <w:t>6</w:t>
            </w:r>
            <w:r w:rsidR="00ED3F42">
              <w:t>/</w:t>
            </w:r>
            <w:r w:rsidR="00246670">
              <w:t>2</w:t>
            </w:r>
            <w:r w:rsidR="000E087F">
              <w:t>3</w:t>
            </w:r>
          </w:p>
        </w:tc>
      </w:tr>
      <w:tr w:rsidR="00D121EC" w14:paraId="49D70FFE" w14:textId="77777777" w:rsidTr="0025401E">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88A86" w14:textId="77777777" w:rsidR="00D121EC" w:rsidRDefault="00D121EC" w:rsidP="00D121EC">
            <w:pPr>
              <w:pStyle w:val="Standard"/>
              <w:jc w:val="center"/>
            </w:pPr>
            <w:r>
              <w:t>THANKSGIVING BREAK!!!</w:t>
            </w:r>
          </w:p>
        </w:tc>
      </w:tr>
      <w:tr w:rsidR="002A0F17" w14:paraId="2E34F7A9"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70E4" w14:textId="77777777" w:rsidR="002A0F17" w:rsidRDefault="00ED3F42">
            <w:pPr>
              <w:pStyle w:val="Standard"/>
            </w:pPr>
            <w:r>
              <w:t>Week 14</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0D110" w14:textId="111F900C" w:rsidR="002A0F17" w:rsidRDefault="00ED3F42">
            <w:pPr>
              <w:pStyle w:val="Standard"/>
            </w:pPr>
            <w:r>
              <w:t xml:space="preserve">SAP </w:t>
            </w:r>
            <w:r w:rsidR="000E087F">
              <w:t>Assignment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44C8" w14:textId="77777777" w:rsidR="002A0F17" w:rsidRDefault="002A0F17">
            <w:pPr>
              <w:pStyle w:val="Standard"/>
            </w:pP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6AC6" w14:textId="6FD771A0" w:rsidR="002A0F17" w:rsidRDefault="00D121EC">
            <w:pPr>
              <w:pStyle w:val="Standard"/>
            </w:pPr>
            <w:r>
              <w:t>1</w:t>
            </w:r>
            <w:r w:rsidR="000E087F">
              <w:t>1</w:t>
            </w:r>
            <w:r>
              <w:t>/</w:t>
            </w:r>
            <w:r w:rsidR="000E087F">
              <w:t>30</w:t>
            </w:r>
            <w:r w:rsidR="00ED3F42">
              <w:t>/</w:t>
            </w:r>
            <w:r w:rsidR="00246670">
              <w:t>2</w:t>
            </w:r>
            <w:r w:rsidR="000E087F">
              <w:t>3</w:t>
            </w:r>
          </w:p>
        </w:tc>
      </w:tr>
      <w:tr w:rsidR="002A0F17" w14:paraId="152CA180" w14:textId="77777777" w:rsidTr="00D121EC">
        <w:tc>
          <w:tcPr>
            <w:tcW w:w="11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DDE0B" w14:textId="77777777" w:rsidR="002A0F17" w:rsidRDefault="00ED3F42">
            <w:pPr>
              <w:pStyle w:val="Standard"/>
            </w:pPr>
            <w:r>
              <w:t>Week 15</w:t>
            </w:r>
          </w:p>
        </w:tc>
        <w:tc>
          <w:tcPr>
            <w:tcW w:w="37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C290E" w14:textId="77777777" w:rsidR="002A0F17" w:rsidRDefault="00ED3F42">
            <w:pPr>
              <w:pStyle w:val="Standard"/>
            </w:pPr>
            <w:r>
              <w:t>Final Exam!!!</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EEDB" w14:textId="77777777" w:rsidR="002A0F17" w:rsidRDefault="00ED3F42">
            <w:pPr>
              <w:pStyle w:val="Standard"/>
            </w:pPr>
            <w:r>
              <w:t>Final Exam</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B0931" w14:textId="48291678" w:rsidR="002A0F17" w:rsidRDefault="00D121EC">
            <w:pPr>
              <w:pStyle w:val="Standard"/>
            </w:pPr>
            <w:r>
              <w:t>12/7</w:t>
            </w:r>
            <w:r w:rsidR="00ED3F42">
              <w:t>/</w:t>
            </w:r>
            <w:r w:rsidR="00246670">
              <w:t>2</w:t>
            </w:r>
            <w:r w:rsidR="000E087F">
              <w:t>3</w:t>
            </w:r>
          </w:p>
        </w:tc>
      </w:tr>
    </w:tbl>
    <w:p w14:paraId="6C3C7959" w14:textId="77777777" w:rsidR="002A0F17" w:rsidRDefault="002A0F17">
      <w:pPr>
        <w:pStyle w:val="Standard"/>
      </w:pPr>
    </w:p>
    <w:sectPr w:rsidR="002A0F17">
      <w:headerReference w:type="default" r:id="rId13"/>
      <w:footerReference w:type="default" r:id="rId14"/>
      <w:pgSz w:w="12240" w:h="15840"/>
      <w:pgMar w:top="1440" w:right="1440" w:bottom="7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19ED" w14:textId="77777777" w:rsidR="0005370E" w:rsidRDefault="00ED3F42">
      <w:r>
        <w:separator/>
      </w:r>
    </w:p>
  </w:endnote>
  <w:endnote w:type="continuationSeparator" w:id="0">
    <w:p w14:paraId="298D68AA" w14:textId="77777777" w:rsidR="0005370E" w:rsidRDefault="00ED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font>
  <w:font w:name="Liberation Sans">
    <w:charset w:val="00"/>
    <w:family w:val="roman"/>
    <w:pitch w:val="variable"/>
  </w:font>
  <w:font w:name="AR PL SungtiL GB">
    <w:charset w:val="00"/>
    <w:family w:val="auto"/>
    <w:pitch w:val="variable"/>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roman"/>
    <w:pitch w:val="variable"/>
  </w:font>
  <w:font w:name="Palatino">
    <w:altName w:val="Book Antiqu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0" w:type="dxa"/>
      <w:tblLayout w:type="fixed"/>
      <w:tblCellMar>
        <w:left w:w="10" w:type="dxa"/>
        <w:right w:w="10" w:type="dxa"/>
      </w:tblCellMar>
      <w:tblLook w:val="0000" w:firstRow="0" w:lastRow="0" w:firstColumn="0" w:lastColumn="0" w:noHBand="0" w:noVBand="0"/>
    </w:tblPr>
    <w:tblGrid>
      <w:gridCol w:w="8360"/>
      <w:gridCol w:w="1080"/>
    </w:tblGrid>
    <w:tr w:rsidR="005B0215" w14:paraId="3E902722" w14:textId="77777777">
      <w:trPr>
        <w:cantSplit/>
      </w:trPr>
      <w:tc>
        <w:tcPr>
          <w:tcW w:w="8360" w:type="dxa"/>
          <w:tcBorders>
            <w:bottom w:val="single" w:sz="6" w:space="0" w:color="00000A"/>
          </w:tcBorders>
          <w:shd w:val="clear" w:color="auto" w:fill="auto"/>
          <w:tcMar>
            <w:top w:w="0" w:type="dxa"/>
            <w:left w:w="80" w:type="dxa"/>
            <w:bottom w:w="0" w:type="dxa"/>
            <w:right w:w="80" w:type="dxa"/>
          </w:tcMar>
        </w:tcPr>
        <w:p w14:paraId="61F7584C" w14:textId="77777777" w:rsidR="005B0215" w:rsidRDefault="000E087F">
          <w:pPr>
            <w:pStyle w:val="Footer"/>
            <w:widowControl w:val="0"/>
            <w:tabs>
              <w:tab w:val="clear" w:pos="4320"/>
              <w:tab w:val="clear" w:pos="8640"/>
              <w:tab w:val="center" w:pos="4680"/>
              <w:tab w:val="right" w:pos="9360"/>
            </w:tabs>
            <w:rPr>
              <w:sz w:val="20"/>
            </w:rPr>
          </w:pPr>
        </w:p>
      </w:tc>
      <w:tc>
        <w:tcPr>
          <w:tcW w:w="1080" w:type="dxa"/>
          <w:tcBorders>
            <w:bottom w:val="single" w:sz="6" w:space="0" w:color="00000A"/>
          </w:tcBorders>
          <w:shd w:val="clear" w:color="auto" w:fill="000000"/>
          <w:tcMar>
            <w:top w:w="0" w:type="dxa"/>
            <w:left w:w="80" w:type="dxa"/>
            <w:bottom w:w="0" w:type="dxa"/>
            <w:right w:w="80" w:type="dxa"/>
          </w:tcMar>
        </w:tcPr>
        <w:p w14:paraId="69034C39" w14:textId="77777777" w:rsidR="005B0215" w:rsidRDefault="00ED3F42">
          <w:pPr>
            <w:pStyle w:val="Footer"/>
            <w:widowControl w:val="0"/>
            <w:tabs>
              <w:tab w:val="clear" w:pos="4320"/>
              <w:tab w:val="clear" w:pos="8640"/>
              <w:tab w:val="center" w:pos="4680"/>
              <w:tab w:val="right" w:pos="9360"/>
            </w:tabs>
            <w:jc w:val="center"/>
            <w:rPr>
              <w:rFonts w:ascii="Helvetica" w:hAnsi="Helvetica"/>
              <w:color w:val="FFFFFF"/>
              <w:sz w:val="20"/>
            </w:rPr>
          </w:pPr>
          <w:r>
            <w:rPr>
              <w:rFonts w:ascii="Helvetica" w:hAnsi="Helvetica"/>
              <w:color w:val="FFFFFF"/>
              <w:sz w:val="20"/>
            </w:rPr>
            <w:t>Page</w:t>
          </w:r>
        </w:p>
      </w:tc>
    </w:tr>
  </w:tbl>
  <w:p w14:paraId="3B3A29EE" w14:textId="77777777" w:rsidR="005B0215" w:rsidRDefault="000E087F">
    <w:pPr>
      <w:pStyle w:val="Footer"/>
      <w:widowControl w:val="0"/>
      <w:tabs>
        <w:tab w:val="clear" w:pos="4320"/>
        <w:tab w:val="clear" w:pos="8640"/>
        <w:tab w:val="center" w:pos="4680"/>
        <w:tab w:val="right" w:pos="9360"/>
      </w:tabs>
      <w:spacing w:line="360" w:lineRule="atLeast"/>
      <w:ind w:right="-720"/>
      <w:rPr>
        <w:rFonts w:ascii="Palatino" w:hAnsi="Palatin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40F8" w14:textId="77777777" w:rsidR="0005370E" w:rsidRDefault="00ED3F42">
      <w:r>
        <w:rPr>
          <w:color w:val="000000"/>
        </w:rPr>
        <w:separator/>
      </w:r>
    </w:p>
  </w:footnote>
  <w:footnote w:type="continuationSeparator" w:id="0">
    <w:p w14:paraId="26906D9A" w14:textId="77777777" w:rsidR="0005370E" w:rsidRDefault="00ED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1E3C" w14:textId="77777777" w:rsidR="005B0215" w:rsidRDefault="00ED3F42">
    <w:pPr>
      <w:pStyle w:val="Header"/>
      <w:tabs>
        <w:tab w:val="clear" w:pos="4320"/>
        <w:tab w:val="clear" w:pos="8640"/>
      </w:tabs>
    </w:pPr>
    <w:r>
      <w:rPr>
        <w:noProof/>
      </w:rPr>
      <w:drawing>
        <wp:anchor distT="0" distB="0" distL="114300" distR="114300" simplePos="0" relativeHeight="251659264" behindDoc="0" locked="0" layoutInCell="1" allowOverlap="1" wp14:anchorId="712E5806" wp14:editId="19F3DF6F">
          <wp:simplePos x="0" y="0"/>
          <wp:positionH relativeFrom="column">
            <wp:align>left</wp:align>
          </wp:positionH>
          <wp:positionV relativeFrom="paragraph">
            <wp:align>top</wp:align>
          </wp:positionV>
          <wp:extent cx="3657600" cy="980968"/>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657600" cy="980968"/>
                  </a:xfrm>
                  <a:prstGeom prst="rect">
                    <a:avLst/>
                  </a:prstGeom>
                  <a:noFill/>
                  <a:ln>
                    <a:noFill/>
                    <a:prstDash/>
                  </a:ln>
                </pic:spPr>
              </pic:pic>
            </a:graphicData>
          </a:graphic>
        </wp:anchor>
      </w:drawing>
    </w:r>
    <w:r>
      <w:tab/>
    </w:r>
  </w:p>
  <w:p w14:paraId="7FC2B790" w14:textId="77777777" w:rsidR="005B0215" w:rsidRDefault="00ED3F42">
    <w:pPr>
      <w:pStyle w:val="Header"/>
      <w:tabs>
        <w:tab w:val="clear" w:pos="4320"/>
        <w:tab w:val="clear" w:pos="8640"/>
      </w:tabs>
    </w:pPr>
    <w:r>
      <w:tab/>
    </w:r>
    <w:r>
      <w:tab/>
    </w:r>
    <w:r>
      <w:tab/>
    </w:r>
    <w:r>
      <w:tab/>
    </w:r>
    <w:r>
      <w:tab/>
    </w:r>
    <w:r>
      <w:tab/>
    </w:r>
    <w:r>
      <w:tab/>
    </w:r>
    <w:r>
      <w:tab/>
    </w:r>
  </w:p>
  <w:p w14:paraId="6C09125C" w14:textId="77777777" w:rsidR="005B0215" w:rsidRDefault="00ED3F42">
    <w:pPr>
      <w:pStyle w:val="Header"/>
      <w:tabs>
        <w:tab w:val="clear" w:pos="4320"/>
        <w:tab w:val="clear" w:pos="8640"/>
      </w:tabs>
    </w:pPr>
    <w:r>
      <w:tab/>
    </w:r>
    <w:r>
      <w:tab/>
    </w:r>
    <w:r>
      <w:tab/>
    </w:r>
    <w:r>
      <w:tab/>
    </w:r>
    <w:r>
      <w:tab/>
    </w:r>
    <w:r>
      <w:tab/>
    </w:r>
    <w:r>
      <w:tab/>
    </w:r>
    <w:r>
      <w:tab/>
      <w:t xml:space="preserve">  </w:t>
    </w:r>
  </w:p>
  <w:p w14:paraId="331247C9" w14:textId="77777777" w:rsidR="005B0215" w:rsidRDefault="000E087F">
    <w:pPr>
      <w:pStyle w:val="Header"/>
      <w:tabs>
        <w:tab w:val="clear" w:pos="4320"/>
        <w:tab w:val="clear" w:pos="8640"/>
      </w:tabs>
    </w:pPr>
  </w:p>
  <w:p w14:paraId="5F58C74E" w14:textId="7C21CF8E" w:rsidR="005B0215" w:rsidRDefault="00ED3F42">
    <w:pPr>
      <w:pStyle w:val="Header"/>
      <w:tabs>
        <w:tab w:val="clear" w:pos="4320"/>
        <w:tab w:val="clear" w:pos="8640"/>
      </w:tabs>
    </w:pPr>
    <w:r>
      <w:t xml:space="preserve">COSC 3333 </w:t>
    </w:r>
    <w:r w:rsidR="00D121EC">
      <w:t>Fall</w:t>
    </w:r>
    <w:r>
      <w:t xml:space="preserve"> 20</w:t>
    </w:r>
    <w:r w:rsidR="00777812">
      <w:t>2</w:t>
    </w:r>
    <w:r w:rsidR="000E087F">
      <w:t>3</w:t>
    </w:r>
  </w:p>
  <w:p w14:paraId="6BE2DAA4" w14:textId="77777777" w:rsidR="005B0215" w:rsidRDefault="000E087F">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8A4"/>
    <w:multiLevelType w:val="multilevel"/>
    <w:tmpl w:val="EA86CC58"/>
    <w:styleLink w:val="WWNum8"/>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43195C"/>
    <w:multiLevelType w:val="multilevel"/>
    <w:tmpl w:val="0A14EBE8"/>
    <w:styleLink w:val="WWNum2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3C77696"/>
    <w:multiLevelType w:val="multilevel"/>
    <w:tmpl w:val="4692A30C"/>
    <w:styleLink w:val="WWNum1"/>
    <w:lvl w:ilvl="0">
      <w:start w:val="1"/>
      <w:numFmt w:val="decimal"/>
      <w:lvlText w:val="%1."/>
      <w:lvlJc w:val="left"/>
      <w:pPr>
        <w:ind w:left="720" w:hanging="720"/>
      </w:pPr>
      <w:rPr>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76A68FD"/>
    <w:multiLevelType w:val="multilevel"/>
    <w:tmpl w:val="0938F36A"/>
    <w:styleLink w:val="WWNum13"/>
    <w:lvl w:ilvl="0">
      <w:start w:val="1"/>
      <w:numFmt w:val="decimal"/>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BA1CBD"/>
    <w:multiLevelType w:val="multilevel"/>
    <w:tmpl w:val="8BAE134E"/>
    <w:styleLink w:val="WWNum16"/>
    <w:lvl w:ilvl="0">
      <w:start w:val="1"/>
      <w:numFmt w:val="decimal"/>
      <w:lvlText w:val="%1."/>
      <w:lvlJc w:val="left"/>
      <w:pPr>
        <w:ind w:left="36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F35232"/>
    <w:multiLevelType w:val="multilevel"/>
    <w:tmpl w:val="FA4CE50E"/>
    <w:styleLink w:val="WWNum1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06D215D"/>
    <w:multiLevelType w:val="multilevel"/>
    <w:tmpl w:val="60D8ABA0"/>
    <w:styleLink w:val="WWNum6"/>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0118FB"/>
    <w:multiLevelType w:val="multilevel"/>
    <w:tmpl w:val="2188A91E"/>
    <w:styleLink w:val="WWNum4"/>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4836BF"/>
    <w:multiLevelType w:val="multilevel"/>
    <w:tmpl w:val="EAFA0612"/>
    <w:styleLink w:val="WW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FE64C3F"/>
    <w:multiLevelType w:val="multilevel"/>
    <w:tmpl w:val="AD2C2152"/>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9B1752C"/>
    <w:multiLevelType w:val="multilevel"/>
    <w:tmpl w:val="D94E4866"/>
    <w:styleLink w:val="WWNum10"/>
    <w:lvl w:ilvl="0">
      <w:start w:val="1"/>
      <w:numFmt w:val="decimal"/>
      <w:lvlText w:val="%1."/>
      <w:lvlJc w:val="left"/>
      <w:pPr>
        <w:ind w:left="360" w:hanging="360"/>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D8B3C6E"/>
    <w:multiLevelType w:val="multilevel"/>
    <w:tmpl w:val="032021F6"/>
    <w:styleLink w:val="WWNum12"/>
    <w:lvl w:ilvl="0">
      <w:start w:val="1"/>
      <w:numFmt w:val="decimal"/>
      <w:lvlText w:val="%1."/>
      <w:lvlJc w:val="left"/>
      <w:pPr>
        <w:ind w:left="360" w:hanging="360"/>
      </w:pPr>
      <w:rPr>
        <w:rFonts w:ascii="Arial" w:hAnsi="Arial"/>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5A3FEA"/>
    <w:multiLevelType w:val="multilevel"/>
    <w:tmpl w:val="498AC9B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70150"/>
    <w:multiLevelType w:val="multilevel"/>
    <w:tmpl w:val="0346E3EA"/>
    <w:styleLink w:val="WWNum3"/>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46161C9"/>
    <w:multiLevelType w:val="multilevel"/>
    <w:tmpl w:val="6A8C0A5A"/>
    <w:styleLink w:val="WWNum2"/>
    <w:lvl w:ilvl="0">
      <w:start w:val="1"/>
      <w:numFmt w:val="lowerLetter"/>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403A14"/>
    <w:multiLevelType w:val="multilevel"/>
    <w:tmpl w:val="806E9502"/>
    <w:styleLink w:val="WWNum2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D666C16"/>
    <w:multiLevelType w:val="multilevel"/>
    <w:tmpl w:val="BB727DA8"/>
    <w:styleLink w:val="WWNum15"/>
    <w:lvl w:ilvl="0">
      <w:numFmt w:val="bullet"/>
      <w:lvlText w:val=""/>
      <w:lvlJc w:val="left"/>
      <w:pPr>
        <w:ind w:left="108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17" w15:restartNumberingAfterBreak="0">
    <w:nsid w:val="5D9E4501"/>
    <w:multiLevelType w:val="multilevel"/>
    <w:tmpl w:val="0742DBBA"/>
    <w:styleLink w:val="WWNum7"/>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DB70190"/>
    <w:multiLevelType w:val="multilevel"/>
    <w:tmpl w:val="2E886E6C"/>
    <w:styleLink w:val="WWNum14"/>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19" w15:restartNumberingAfterBreak="0">
    <w:nsid w:val="74A82FFA"/>
    <w:multiLevelType w:val="multilevel"/>
    <w:tmpl w:val="ABF0AC82"/>
    <w:styleLink w:val="WWNum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20" w15:restartNumberingAfterBreak="0">
    <w:nsid w:val="74CB63C4"/>
    <w:multiLevelType w:val="multilevel"/>
    <w:tmpl w:val="2870C04A"/>
    <w:styleLink w:val="WWNum11"/>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790B70"/>
    <w:multiLevelType w:val="multilevel"/>
    <w:tmpl w:val="FB14E2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9323C56"/>
    <w:multiLevelType w:val="multilevel"/>
    <w:tmpl w:val="04348A20"/>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6E12AF"/>
    <w:multiLevelType w:val="multilevel"/>
    <w:tmpl w:val="0B202226"/>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1"/>
  </w:num>
  <w:num w:numId="2">
    <w:abstractNumId w:val="2"/>
  </w:num>
  <w:num w:numId="3">
    <w:abstractNumId w:val="14"/>
  </w:num>
  <w:num w:numId="4">
    <w:abstractNumId w:val="13"/>
  </w:num>
  <w:num w:numId="5">
    <w:abstractNumId w:val="7"/>
  </w:num>
  <w:num w:numId="6">
    <w:abstractNumId w:val="8"/>
  </w:num>
  <w:num w:numId="7">
    <w:abstractNumId w:val="6"/>
  </w:num>
  <w:num w:numId="8">
    <w:abstractNumId w:val="17"/>
  </w:num>
  <w:num w:numId="9">
    <w:abstractNumId w:val="0"/>
  </w:num>
  <w:num w:numId="10">
    <w:abstractNumId w:val="19"/>
  </w:num>
  <w:num w:numId="11">
    <w:abstractNumId w:val="10"/>
  </w:num>
  <w:num w:numId="12">
    <w:abstractNumId w:val="20"/>
  </w:num>
  <w:num w:numId="13">
    <w:abstractNumId w:val="11"/>
  </w:num>
  <w:num w:numId="14">
    <w:abstractNumId w:val="3"/>
  </w:num>
  <w:num w:numId="15">
    <w:abstractNumId w:val="18"/>
  </w:num>
  <w:num w:numId="16">
    <w:abstractNumId w:val="16"/>
  </w:num>
  <w:num w:numId="17">
    <w:abstractNumId w:val="4"/>
  </w:num>
  <w:num w:numId="18">
    <w:abstractNumId w:val="22"/>
  </w:num>
  <w:num w:numId="19">
    <w:abstractNumId w:val="12"/>
  </w:num>
  <w:num w:numId="20">
    <w:abstractNumId w:val="5"/>
  </w:num>
  <w:num w:numId="21">
    <w:abstractNumId w:val="23"/>
  </w:num>
  <w:num w:numId="22">
    <w:abstractNumId w:val="9"/>
  </w:num>
  <w:num w:numId="23">
    <w:abstractNumId w:val="15"/>
  </w:num>
  <w:num w:numId="24">
    <w:abstractNumId w:val="1"/>
  </w:num>
  <w:num w:numId="25">
    <w:abstractNumId w:val="23"/>
  </w:num>
  <w:num w:numId="26">
    <w:abstractNumId w:val="10"/>
    <w:lvlOverride w:ilvl="0">
      <w:startOverride w:val="1"/>
    </w:lvlOverride>
  </w:num>
  <w:num w:numId="27">
    <w:abstractNumId w:val="11"/>
    <w:lvlOverride w:ilvl="0">
      <w:startOverride w:val="1"/>
    </w:lvlOverride>
  </w:num>
  <w:num w:numId="28">
    <w:abstractNumId w:val="9"/>
  </w:num>
  <w:num w:numId="29">
    <w:abstractNumId w:val="15"/>
    <w:lvlOverride w:ilvl="0">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17"/>
    <w:rsid w:val="0005370E"/>
    <w:rsid w:val="000E087F"/>
    <w:rsid w:val="001C0708"/>
    <w:rsid w:val="00246670"/>
    <w:rsid w:val="002A0F17"/>
    <w:rsid w:val="002C4E64"/>
    <w:rsid w:val="0037721B"/>
    <w:rsid w:val="00777812"/>
    <w:rsid w:val="00D121EC"/>
    <w:rsid w:val="00ED3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2C29"/>
  <w15:docId w15:val="{8DDAC13B-D39F-4412-95B3-4154071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outlineLvl w:val="0"/>
    </w:pPr>
    <w:rPr>
      <w:rFonts w:ascii="Arial" w:eastAsia="Arial" w:hAnsi="Arial" w:cs="Arial"/>
      <w:b/>
      <w:sz w:val="20"/>
    </w:rPr>
  </w:style>
  <w:style w:type="paragraph" w:styleId="Heading2">
    <w:name w:val="heading 2"/>
    <w:basedOn w:val="Standard"/>
    <w:next w:val="Standard"/>
    <w:pPr>
      <w:keepNext/>
      <w:ind w:right="-720"/>
      <w:outlineLvl w:val="1"/>
    </w:pPr>
    <w:rPr>
      <w:rFonts w:ascii="Arial" w:eastAsia="Arial" w:hAnsi="Arial" w:cs="Arial"/>
      <w:b/>
      <w:sz w:val="20"/>
    </w:rPr>
  </w:style>
  <w:style w:type="paragraph" w:styleId="Heading3">
    <w:name w:val="heading 3"/>
    <w:basedOn w:val="Standard"/>
    <w:next w:val="Standard"/>
    <w:pPr>
      <w:keepNext/>
      <w:outlineLvl w:val="2"/>
    </w:pPr>
    <w:rPr>
      <w:rFonts w:ascii="Arial" w:eastAsia="Arial" w:hAnsi="Arial" w:cs="Arial"/>
      <w:i/>
      <w:sz w:val="18"/>
    </w:rPr>
  </w:style>
  <w:style w:type="paragraph" w:styleId="Heading4">
    <w:name w:val="heading 4"/>
    <w:basedOn w:val="Standard"/>
    <w:next w:val="Standard"/>
    <w:pPr>
      <w:keepNext/>
      <w:outlineLvl w:val="3"/>
    </w:pPr>
    <w:rPr>
      <w:rFonts w:ascii="Arial" w:eastAsia="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Pr>
      <w:rFonts w:ascii="Arial" w:eastAsia="Arial" w:hAnsi="Arial" w:cs="Arial"/>
      <w:sz w:val="20"/>
    </w:r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styleId="Footer">
    <w:name w:val="footer"/>
    <w:basedOn w:val="Standard"/>
    <w:pPr>
      <w:tabs>
        <w:tab w:val="center" w:pos="4320"/>
        <w:tab w:val="right" w:pos="8640"/>
      </w:tabs>
    </w:pPr>
  </w:style>
  <w:style w:type="paragraph" w:customStyle="1" w:styleId="Textbodyindent">
    <w:name w:val="Text body indent"/>
    <w:basedOn w:val="Standard"/>
    <w:pPr>
      <w:ind w:left="720" w:hanging="720"/>
    </w:pPr>
    <w:rPr>
      <w:rFonts w:ascii="Arial" w:eastAsia="Arial" w:hAnsi="Arial" w:cs="Arial"/>
      <w:sz w:val="20"/>
    </w:rPr>
  </w:style>
  <w:style w:type="paragraph" w:styleId="BodyTextIndent2">
    <w:name w:val="Body Text Indent 2"/>
    <w:basedOn w:val="Standard"/>
    <w:pPr>
      <w:ind w:left="4320" w:hanging="3600"/>
    </w:pPr>
    <w:rPr>
      <w:rFonts w:ascii="Arial" w:eastAsia="Arial" w:hAnsi="Arial" w:cs="Arial"/>
      <w:sz w:val="20"/>
    </w:rPr>
  </w:style>
  <w:style w:type="paragraph" w:styleId="DocumentMap">
    <w:name w:val="Document Map"/>
    <w:basedOn w:val="Standard"/>
    <w:pPr>
      <w:shd w:val="clear" w:color="auto" w:fill="000080"/>
    </w:pPr>
    <w:rPr>
      <w:rFonts w:ascii="Tahoma" w:eastAsia="Tahoma" w:hAnsi="Tahoma" w:cs="Tahoma"/>
    </w:rPr>
  </w:style>
  <w:style w:type="paragraph" w:styleId="Title">
    <w:name w:val="Title"/>
    <w:basedOn w:val="Standard"/>
    <w:pPr>
      <w:jc w:val="center"/>
    </w:pPr>
    <w:rPr>
      <w:rFonts w:ascii="Arial" w:eastAsia="Arial" w:hAnsi="Arial" w:cs="Arial"/>
      <w:sz w:val="40"/>
      <w:lang w:val="fr-FR"/>
    </w:rPr>
  </w:style>
  <w:style w:type="paragraph" w:styleId="NormalWeb">
    <w:name w:val="Normal (Web)"/>
    <w:basedOn w:val="Standard"/>
    <w:pPr>
      <w:spacing w:before="280" w:after="280"/>
    </w:pPr>
    <w:rPr>
      <w:rFonts w:ascii="Times New Roman" w:hAnsi="Times New Roman"/>
      <w:szCs w:val="24"/>
    </w:rPr>
  </w:style>
  <w:style w:type="paragraph" w:styleId="Header">
    <w:name w:val="header"/>
    <w:basedOn w:val="Standard"/>
    <w:pPr>
      <w:tabs>
        <w:tab w:val="center" w:pos="4320"/>
        <w:tab w:val="right" w:pos="8640"/>
      </w:tabs>
    </w:pPr>
  </w:style>
  <w:style w:type="paragraph" w:styleId="BalloonText">
    <w:name w:val="Balloon Text"/>
    <w:basedOn w:val="Standard"/>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rPr>
      <w:sz w:val="20"/>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FootnoteTextChar">
    <w:name w:val="Footnote Text Char"/>
    <w:basedOn w:val="DefaultParagraphFont"/>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sz w:val="20"/>
    </w:rPr>
  </w:style>
  <w:style w:type="character" w:customStyle="1" w:styleId="ListLabel2">
    <w:name w:val="ListLabel 2"/>
    <w:rPr>
      <w:rFonts w:ascii="Arial" w:eastAsia="Arial" w:hAnsi="Arial" w:cs="Arial"/>
      <w:sz w:val="20"/>
      <w:szCs w:val="20"/>
    </w:rPr>
  </w:style>
  <w:style w:type="character" w:customStyle="1" w:styleId="ListLabel3">
    <w:name w:val="ListLabel 3"/>
    <w:rPr>
      <w:rFonts w:ascii="Arial" w:eastAsia="Arial" w:hAnsi="Arial" w:cs="Arial"/>
      <w:i w:val="0"/>
      <w:sz w:val="20"/>
    </w:rPr>
  </w:style>
  <w:style w:type="character" w:customStyle="1" w:styleId="ListLabel4">
    <w:name w:val="ListLabel 4"/>
    <w:rPr>
      <w:sz w:val="20"/>
      <w:szCs w:val="20"/>
    </w:rPr>
  </w:style>
  <w:style w:type="character" w:customStyle="1" w:styleId="ListLabel5">
    <w:name w:val="ListLabel 5"/>
    <w:rPr>
      <w:sz w:val="22"/>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5">
    <w:name w:val="WWNum25"/>
    <w:basedOn w:val="NoList"/>
    <w:pPr>
      <w:numPr>
        <w:numId w:val="22"/>
      </w:numPr>
    </w:pPr>
  </w:style>
  <w:style w:type="numbering" w:customStyle="1" w:styleId="WWNum26">
    <w:name w:val="WWNum26"/>
    <w:basedOn w:val="NoList"/>
    <w:pPr>
      <w:numPr>
        <w:numId w:val="23"/>
      </w:numPr>
    </w:pPr>
  </w:style>
  <w:style w:type="numbering" w:customStyle="1" w:styleId="WWNum27">
    <w:name w:val="WWNum27"/>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ttyler.edu/about/campus-carry/index.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tyler.edu/wellness/rightsresponsibilities.php" TargetMode="External"/><Relationship Id="rId12" Type="http://schemas.openxmlformats.org/officeDocument/2006/relationships/hyperlink" Target="http://www.uttyler.edu/disabilityserv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od.accessiblelearning.com/UTTyl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ttyler.edu/registrar" TargetMode="External"/><Relationship Id="rId4" Type="http://schemas.openxmlformats.org/officeDocument/2006/relationships/webSettings" Target="webSettings.xml"/><Relationship Id="rId9" Type="http://schemas.openxmlformats.org/officeDocument/2006/relationships/hyperlink" Target="http://www.uttyler.edu/tobacco-fre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2478</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Syllabus 6200:250   Fall 2000</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6200:250   Fall 2000</dc:title>
  <dc:creator>Rob Schumaker</dc:creator>
  <cp:lastModifiedBy>Christopher Shaw</cp:lastModifiedBy>
  <cp:revision>2</cp:revision>
  <cp:lastPrinted>2018-08-22T13:25:00Z</cp:lastPrinted>
  <dcterms:created xsi:type="dcterms:W3CDTF">2023-08-14T13:16:00Z</dcterms:created>
  <dcterms:modified xsi:type="dcterms:W3CDTF">2023-08-14T13:16:00Z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