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B3A1" w14:textId="77777777" w:rsidR="0043355D" w:rsidRDefault="00BB0E31">
      <w:pPr>
        <w:pStyle w:val="Heading1"/>
      </w:pPr>
      <w:r>
        <w:t>Course Description</w:t>
      </w:r>
    </w:p>
    <w:p w14:paraId="73D2218B" w14:textId="77777777" w:rsidR="0043355D" w:rsidRPr="00465A87" w:rsidRDefault="00BB0E31" w:rsidP="00465A87">
      <w:pPr>
        <w:pStyle w:val="Standard"/>
        <w:ind w:left="720"/>
      </w:pPr>
      <w:r>
        <w:rPr>
          <w:rFonts w:ascii="Arial" w:hAnsi="Arial"/>
          <w:sz w:val="20"/>
        </w:rPr>
        <w:t xml:space="preserve">Prerequisite COSC 1307.  This course is a survey of the tools and techniques for the gathering of business information and </w:t>
      </w:r>
      <w:r w:rsidR="00E8402E">
        <w:rPr>
          <w:rFonts w:ascii="Arial" w:hAnsi="Arial"/>
          <w:sz w:val="20"/>
        </w:rPr>
        <w:t xml:space="preserve">the </w:t>
      </w:r>
      <w:r>
        <w:rPr>
          <w:rFonts w:ascii="Arial" w:hAnsi="Arial"/>
          <w:sz w:val="20"/>
        </w:rPr>
        <w:t>structuring and manipulation of data to support managerial decision making. Main topic areas include decision support system technology, artificial intelligence tools, expert systems and business applications such as SAP.</w:t>
      </w:r>
    </w:p>
    <w:p w14:paraId="5F5DCD93" w14:textId="77777777" w:rsidR="0043355D" w:rsidRDefault="00BB0E31">
      <w:pPr>
        <w:pStyle w:val="Heading1"/>
      </w:pPr>
      <w:r>
        <w:t>Class Time</w:t>
      </w:r>
    </w:p>
    <w:p w14:paraId="2CA478D0" w14:textId="48DA0FDD" w:rsidR="001B7658" w:rsidRDefault="00506EBC" w:rsidP="00140BB9">
      <w:pPr>
        <w:pStyle w:val="Standard"/>
        <w:ind w:firstLine="720"/>
        <w:rPr>
          <w:rFonts w:ascii="Arial" w:hAnsi="Arial"/>
          <w:sz w:val="20"/>
        </w:rPr>
      </w:pPr>
      <w:r w:rsidRPr="001B7658">
        <w:rPr>
          <w:rFonts w:ascii="Arial" w:hAnsi="Arial"/>
          <w:sz w:val="20"/>
        </w:rPr>
        <w:t xml:space="preserve">MWF </w:t>
      </w:r>
      <w:r w:rsidR="001B7658" w:rsidRPr="001B7658">
        <w:rPr>
          <w:rFonts w:ascii="Arial" w:hAnsi="Arial"/>
          <w:sz w:val="20"/>
        </w:rPr>
        <w:t>1</w:t>
      </w:r>
      <w:r w:rsidR="00061EF8">
        <w:rPr>
          <w:rFonts w:ascii="Arial" w:hAnsi="Arial"/>
          <w:sz w:val="20"/>
        </w:rPr>
        <w:t>1</w:t>
      </w:r>
      <w:r w:rsidR="001B7658" w:rsidRPr="001B7658">
        <w:rPr>
          <w:rFonts w:ascii="Arial" w:hAnsi="Arial"/>
          <w:sz w:val="20"/>
        </w:rPr>
        <w:t>:</w:t>
      </w:r>
      <w:r w:rsidR="00061EF8">
        <w:rPr>
          <w:rFonts w:ascii="Arial" w:hAnsi="Arial"/>
          <w:sz w:val="20"/>
        </w:rPr>
        <w:t>5</w:t>
      </w:r>
      <w:r w:rsidR="00140BB9">
        <w:rPr>
          <w:rFonts w:ascii="Arial" w:hAnsi="Arial"/>
          <w:sz w:val="20"/>
        </w:rPr>
        <w:t>5</w:t>
      </w:r>
      <w:r w:rsidRPr="001B7658">
        <w:rPr>
          <w:rFonts w:ascii="Arial" w:hAnsi="Arial"/>
          <w:sz w:val="20"/>
        </w:rPr>
        <w:t xml:space="preserve"> to </w:t>
      </w:r>
      <w:r w:rsidR="00061EF8">
        <w:rPr>
          <w:rFonts w:ascii="Arial" w:hAnsi="Arial"/>
          <w:sz w:val="20"/>
        </w:rPr>
        <w:t>1</w:t>
      </w:r>
      <w:r w:rsidR="00140BB9">
        <w:rPr>
          <w:rFonts w:ascii="Arial" w:hAnsi="Arial"/>
          <w:sz w:val="20"/>
        </w:rPr>
        <w:t>2</w:t>
      </w:r>
      <w:r w:rsidR="001B7658" w:rsidRPr="001B7658">
        <w:rPr>
          <w:rFonts w:ascii="Arial" w:hAnsi="Arial"/>
          <w:sz w:val="20"/>
        </w:rPr>
        <w:t>:</w:t>
      </w:r>
      <w:r w:rsidR="00140BB9">
        <w:rPr>
          <w:rFonts w:ascii="Arial" w:hAnsi="Arial"/>
          <w:sz w:val="20"/>
        </w:rPr>
        <w:t>0</w:t>
      </w:r>
      <w:r w:rsidRPr="001B7658">
        <w:rPr>
          <w:rFonts w:ascii="Arial" w:hAnsi="Arial"/>
          <w:sz w:val="20"/>
        </w:rPr>
        <w:t xml:space="preserve"> – COB 2</w:t>
      </w:r>
      <w:r w:rsidR="00C3706B">
        <w:rPr>
          <w:rFonts w:ascii="Arial" w:hAnsi="Arial"/>
          <w:sz w:val="20"/>
        </w:rPr>
        <w:t>11</w:t>
      </w:r>
    </w:p>
    <w:p w14:paraId="3CBB996E" w14:textId="0BFD6C84" w:rsidR="0043355D" w:rsidRDefault="00465A87" w:rsidP="00414644">
      <w:pPr>
        <w:pStyle w:val="Standard"/>
        <w:ind w:left="720"/>
        <w:rPr>
          <w:rFonts w:ascii="Arial" w:hAnsi="Arial"/>
          <w:sz w:val="20"/>
        </w:rPr>
      </w:pPr>
      <w:r>
        <w:rPr>
          <w:rFonts w:ascii="Arial" w:hAnsi="Arial"/>
          <w:sz w:val="20"/>
        </w:rPr>
        <w:t>See Appendix A regarding hybrid-course structure</w:t>
      </w:r>
      <w:r w:rsidR="00414644">
        <w:rPr>
          <w:rFonts w:ascii="Arial" w:hAnsi="Arial"/>
          <w:sz w:val="20"/>
        </w:rPr>
        <w:t xml:space="preserve">, which we will follow if our delivery format changes from in-classroom delivery to online delivery. </w:t>
      </w:r>
    </w:p>
    <w:p w14:paraId="03F9F0F3" w14:textId="77777777" w:rsidR="0043355D" w:rsidRDefault="00BB0E31">
      <w:pPr>
        <w:pStyle w:val="Heading1"/>
      </w:pPr>
      <w:r>
        <w:t>Instructor Information</w:t>
      </w:r>
    </w:p>
    <w:p w14:paraId="269D418B" w14:textId="77777777" w:rsidR="0043355D" w:rsidRPr="00506EBC" w:rsidRDefault="00BB0E31">
      <w:pPr>
        <w:pStyle w:val="Footer"/>
        <w:tabs>
          <w:tab w:val="clear" w:pos="4320"/>
          <w:tab w:val="clear" w:pos="8640"/>
        </w:tabs>
        <w:rPr>
          <w:rFonts w:ascii="Arial" w:hAnsi="Arial" w:cs="Arial"/>
          <w:sz w:val="20"/>
        </w:rPr>
      </w:pPr>
      <w:r>
        <w:rPr>
          <w:rFonts w:ascii="Arial" w:hAnsi="Arial" w:cs="Arial"/>
          <w:sz w:val="20"/>
        </w:rPr>
        <w:tab/>
        <w:t xml:space="preserve">Dr. </w:t>
      </w:r>
      <w:r w:rsidR="00E8402E">
        <w:rPr>
          <w:rFonts w:ascii="Arial" w:hAnsi="Arial" w:cs="Arial"/>
          <w:sz w:val="20"/>
        </w:rPr>
        <w:t>David Michael Hull</w:t>
      </w:r>
      <w:r w:rsidR="00506EBC">
        <w:rPr>
          <w:rFonts w:ascii="Arial" w:hAnsi="Arial" w:cs="Arial"/>
          <w:sz w:val="20"/>
        </w:rPr>
        <w:t xml:space="preserve">, </w:t>
      </w:r>
      <w:r>
        <w:rPr>
          <w:rFonts w:ascii="Arial" w:hAnsi="Arial" w:cs="Arial"/>
          <w:sz w:val="20"/>
        </w:rPr>
        <w:t>Assistant Professor, Computer Science Dept.</w:t>
      </w:r>
      <w:r w:rsidR="00506EBC">
        <w:t xml:space="preserve">, </w:t>
      </w:r>
      <w:r>
        <w:rPr>
          <w:rFonts w:ascii="Arial" w:hAnsi="Arial" w:cs="Arial"/>
          <w:sz w:val="20"/>
        </w:rPr>
        <w:t>COB 315.</w:t>
      </w:r>
      <w:r w:rsidR="00E8402E">
        <w:rPr>
          <w:rFonts w:ascii="Arial" w:hAnsi="Arial" w:cs="Arial"/>
          <w:sz w:val="20"/>
        </w:rPr>
        <w:t>06</w:t>
      </w:r>
    </w:p>
    <w:p w14:paraId="79E82BDD" w14:textId="77777777" w:rsidR="0043355D" w:rsidRPr="00465A87" w:rsidRDefault="00BB0E31">
      <w:pPr>
        <w:pStyle w:val="Footer"/>
        <w:tabs>
          <w:tab w:val="clear" w:pos="4320"/>
          <w:tab w:val="clear" w:pos="8640"/>
        </w:tabs>
      </w:pPr>
      <w:r>
        <w:rPr>
          <w:rFonts w:ascii="Arial" w:hAnsi="Arial" w:cs="Arial"/>
          <w:sz w:val="20"/>
        </w:rPr>
        <w:tab/>
      </w:r>
      <w:r w:rsidR="00E8402E">
        <w:rPr>
          <w:rFonts w:ascii="Arial" w:hAnsi="Arial" w:cs="Arial"/>
          <w:sz w:val="20"/>
        </w:rPr>
        <w:t>dhul</w:t>
      </w:r>
      <w:r>
        <w:rPr>
          <w:rFonts w:ascii="Arial" w:hAnsi="Arial" w:cs="Arial"/>
          <w:sz w:val="20"/>
        </w:rPr>
        <w:t>@uttyler.edu</w:t>
      </w:r>
    </w:p>
    <w:p w14:paraId="5AE7AA3B" w14:textId="77777777" w:rsidR="0043355D" w:rsidRDefault="00BB0E31">
      <w:pPr>
        <w:pStyle w:val="Heading1"/>
      </w:pPr>
      <w:r>
        <w:t>Office Hours</w:t>
      </w:r>
      <w:r>
        <w:tab/>
      </w:r>
      <w:r>
        <w:tab/>
      </w:r>
    </w:p>
    <w:p w14:paraId="047A7779" w14:textId="79EF68D2" w:rsidR="0043355D" w:rsidRPr="00465A87" w:rsidRDefault="003269A5" w:rsidP="00465A87">
      <w:pPr>
        <w:pStyle w:val="Standard"/>
        <w:ind w:left="720"/>
      </w:pPr>
      <w:r>
        <w:rPr>
          <w:rFonts w:ascii="Arial" w:hAnsi="Arial"/>
          <w:sz w:val="20"/>
        </w:rPr>
        <w:t>M/W/F</w:t>
      </w:r>
      <w:r>
        <w:rPr>
          <w:rFonts w:ascii="Arial" w:hAnsi="Arial"/>
          <w:sz w:val="20"/>
        </w:rPr>
        <w:tab/>
        <w:t>11:1</w:t>
      </w:r>
      <w:r w:rsidR="00506EBC">
        <w:rPr>
          <w:rFonts w:ascii="Arial" w:hAnsi="Arial"/>
          <w:sz w:val="20"/>
        </w:rPr>
        <w:t>5</w:t>
      </w:r>
      <w:r>
        <w:rPr>
          <w:rFonts w:ascii="Arial" w:hAnsi="Arial"/>
          <w:sz w:val="20"/>
        </w:rPr>
        <w:t xml:space="preserve"> – 12:1</w:t>
      </w:r>
      <w:r w:rsidR="00506EBC">
        <w:rPr>
          <w:rFonts w:ascii="Arial" w:hAnsi="Arial"/>
          <w:sz w:val="20"/>
        </w:rPr>
        <w:t>5</w:t>
      </w:r>
      <w:r w:rsidR="00BB0E31">
        <w:rPr>
          <w:rFonts w:ascii="Arial" w:hAnsi="Arial" w:cs="Arial"/>
          <w:sz w:val="20"/>
        </w:rPr>
        <w:t>.</w:t>
      </w:r>
    </w:p>
    <w:p w14:paraId="69460EDB" w14:textId="77777777" w:rsidR="0043355D" w:rsidRDefault="00BB0E31">
      <w:pPr>
        <w:pStyle w:val="Heading1"/>
      </w:pPr>
      <w:r>
        <w:t>Textbook Information</w:t>
      </w:r>
    </w:p>
    <w:p w14:paraId="3FB4E6B6" w14:textId="77777777" w:rsidR="0043355D" w:rsidRPr="00465A87" w:rsidRDefault="00BB0E31">
      <w:pPr>
        <w:pStyle w:val="Standard"/>
        <w:rPr>
          <w:rFonts w:ascii="Arial" w:hAnsi="Arial" w:cs="Arial"/>
          <w:sz w:val="20"/>
        </w:rPr>
      </w:pPr>
      <w:r>
        <w:rPr>
          <w:rFonts w:ascii="Arial" w:hAnsi="Arial" w:cs="Arial"/>
          <w:sz w:val="20"/>
        </w:rPr>
        <w:tab/>
        <w:t>None</w:t>
      </w:r>
    </w:p>
    <w:p w14:paraId="1A03B753" w14:textId="77777777" w:rsidR="0043355D" w:rsidRDefault="00BB0E31">
      <w:pPr>
        <w:pStyle w:val="Heading1"/>
      </w:pPr>
      <w:r>
        <w:t>Course Objective</w:t>
      </w:r>
      <w:r w:rsidR="00D25628">
        <w:t>s</w:t>
      </w:r>
    </w:p>
    <w:p w14:paraId="1B9CB183" w14:textId="77777777" w:rsidR="0043355D" w:rsidRDefault="00BB0E31">
      <w:pPr>
        <w:pStyle w:val="Standard"/>
        <w:ind w:left="720"/>
        <w:rPr>
          <w:rFonts w:ascii="Arial" w:hAnsi="Arial"/>
          <w:sz w:val="20"/>
        </w:rPr>
      </w:pPr>
      <w:r>
        <w:rPr>
          <w:rFonts w:ascii="Arial" w:hAnsi="Arial"/>
          <w:sz w:val="20"/>
        </w:rPr>
        <w:t xml:space="preserve">The course is designed </w:t>
      </w:r>
      <w:r w:rsidR="00D25628">
        <w:rPr>
          <w:rFonts w:ascii="Arial" w:hAnsi="Arial"/>
          <w:sz w:val="20"/>
        </w:rPr>
        <w:t>to meet</w:t>
      </w:r>
      <w:r>
        <w:rPr>
          <w:rFonts w:ascii="Arial" w:hAnsi="Arial"/>
          <w:sz w:val="20"/>
        </w:rPr>
        <w:t xml:space="preserve"> the following </w:t>
      </w:r>
      <w:r w:rsidR="00D25628">
        <w:rPr>
          <w:rFonts w:ascii="Arial" w:hAnsi="Arial"/>
          <w:sz w:val="20"/>
        </w:rPr>
        <w:t>objectives</w:t>
      </w:r>
      <w:r>
        <w:rPr>
          <w:rFonts w:ascii="Arial" w:hAnsi="Arial"/>
          <w:sz w:val="20"/>
        </w:rPr>
        <w:t>:</w:t>
      </w:r>
    </w:p>
    <w:p w14:paraId="6552B791" w14:textId="77777777" w:rsidR="0043355D" w:rsidRDefault="00BB0E31">
      <w:pPr>
        <w:pStyle w:val="ListParagraph"/>
        <w:numPr>
          <w:ilvl w:val="0"/>
          <w:numId w:val="25"/>
        </w:numPr>
        <w:rPr>
          <w:rFonts w:ascii="Arial" w:hAnsi="Arial"/>
          <w:sz w:val="20"/>
        </w:rPr>
      </w:pPr>
      <w:r>
        <w:rPr>
          <w:rFonts w:ascii="Arial" w:hAnsi="Arial"/>
          <w:sz w:val="20"/>
        </w:rPr>
        <w:t>Understanding the role of information systems in organizations</w:t>
      </w:r>
    </w:p>
    <w:p w14:paraId="315932BB" w14:textId="77777777" w:rsidR="0043355D" w:rsidRDefault="00BB0E31">
      <w:pPr>
        <w:pStyle w:val="ListParagraph"/>
        <w:numPr>
          <w:ilvl w:val="0"/>
          <w:numId w:val="21"/>
        </w:numPr>
        <w:rPr>
          <w:rFonts w:ascii="Arial" w:hAnsi="Arial"/>
          <w:sz w:val="20"/>
        </w:rPr>
      </w:pPr>
      <w:r>
        <w:rPr>
          <w:rFonts w:ascii="Arial" w:hAnsi="Arial"/>
          <w:sz w:val="20"/>
        </w:rPr>
        <w:t>Understanding the various information systems used</w:t>
      </w:r>
    </w:p>
    <w:p w14:paraId="45FC0FD7" w14:textId="77777777" w:rsidR="0043355D" w:rsidRDefault="00BB0E31">
      <w:pPr>
        <w:pStyle w:val="ListParagraph"/>
        <w:numPr>
          <w:ilvl w:val="0"/>
          <w:numId w:val="21"/>
        </w:numPr>
        <w:rPr>
          <w:rFonts w:ascii="Arial" w:hAnsi="Arial"/>
          <w:sz w:val="20"/>
        </w:rPr>
      </w:pPr>
      <w:r>
        <w:rPr>
          <w:rFonts w:ascii="Arial" w:hAnsi="Arial"/>
          <w:sz w:val="20"/>
        </w:rPr>
        <w:t>Understanding the technical infrastructure for information systems</w:t>
      </w:r>
    </w:p>
    <w:p w14:paraId="71F89820" w14:textId="77777777" w:rsidR="0043355D" w:rsidRDefault="00BB0E31">
      <w:pPr>
        <w:pStyle w:val="ListParagraph"/>
        <w:numPr>
          <w:ilvl w:val="0"/>
          <w:numId w:val="21"/>
        </w:numPr>
        <w:rPr>
          <w:rFonts w:ascii="Arial" w:hAnsi="Arial"/>
          <w:sz w:val="20"/>
        </w:rPr>
      </w:pPr>
      <w:r>
        <w:rPr>
          <w:rFonts w:ascii="Arial" w:hAnsi="Arial"/>
          <w:sz w:val="20"/>
        </w:rPr>
        <w:t xml:space="preserve">Understanding </w:t>
      </w:r>
      <w:r w:rsidR="00E8402E">
        <w:rPr>
          <w:rFonts w:ascii="Arial" w:hAnsi="Arial"/>
          <w:sz w:val="20"/>
        </w:rPr>
        <w:t xml:space="preserve">the purpose and basic techniques of </w:t>
      </w:r>
      <w:r>
        <w:rPr>
          <w:rFonts w:ascii="Arial" w:hAnsi="Arial"/>
          <w:sz w:val="20"/>
        </w:rPr>
        <w:t>data management</w:t>
      </w:r>
    </w:p>
    <w:p w14:paraId="68F0E87A" w14:textId="77777777" w:rsidR="0043355D" w:rsidRDefault="00E8402E">
      <w:pPr>
        <w:pStyle w:val="ListParagraph"/>
        <w:numPr>
          <w:ilvl w:val="0"/>
          <w:numId w:val="21"/>
        </w:numPr>
        <w:rPr>
          <w:rFonts w:ascii="Arial" w:hAnsi="Arial"/>
          <w:sz w:val="20"/>
        </w:rPr>
      </w:pPr>
      <w:r>
        <w:rPr>
          <w:rFonts w:ascii="Arial" w:hAnsi="Arial"/>
          <w:sz w:val="20"/>
        </w:rPr>
        <w:t xml:space="preserve">Understanding how to use </w:t>
      </w:r>
      <w:r w:rsidR="00BB0E31">
        <w:rPr>
          <w:rFonts w:ascii="Arial" w:hAnsi="Arial"/>
          <w:sz w:val="20"/>
        </w:rPr>
        <w:t>appropriate query and search technolog</w:t>
      </w:r>
      <w:r>
        <w:rPr>
          <w:rFonts w:ascii="Arial" w:hAnsi="Arial"/>
          <w:sz w:val="20"/>
        </w:rPr>
        <w:t>ies</w:t>
      </w:r>
      <w:r w:rsidR="00BB0E31">
        <w:rPr>
          <w:rFonts w:ascii="Arial" w:hAnsi="Arial"/>
          <w:sz w:val="20"/>
        </w:rPr>
        <w:t xml:space="preserve"> to locate and retrieve pertinent business information</w:t>
      </w:r>
    </w:p>
    <w:p w14:paraId="7D137D0A" w14:textId="77777777" w:rsidR="007D3C09" w:rsidRPr="00A46B9F" w:rsidRDefault="00BB0E31" w:rsidP="00A46B9F">
      <w:pPr>
        <w:pStyle w:val="ListParagraph"/>
        <w:numPr>
          <w:ilvl w:val="0"/>
          <w:numId w:val="21"/>
        </w:numPr>
        <w:rPr>
          <w:rFonts w:ascii="Arial" w:hAnsi="Arial"/>
          <w:sz w:val="20"/>
        </w:rPr>
      </w:pPr>
      <w:r>
        <w:rPr>
          <w:rFonts w:ascii="Arial" w:hAnsi="Arial"/>
          <w:sz w:val="20"/>
        </w:rPr>
        <w:t xml:space="preserve">Understanding the role of </w:t>
      </w:r>
      <w:r w:rsidR="00E8402E">
        <w:rPr>
          <w:rFonts w:ascii="Arial" w:hAnsi="Arial"/>
          <w:sz w:val="20"/>
        </w:rPr>
        <w:t xml:space="preserve">information </w:t>
      </w:r>
      <w:r>
        <w:rPr>
          <w:rFonts w:ascii="Arial" w:hAnsi="Arial"/>
          <w:sz w:val="20"/>
        </w:rPr>
        <w:t xml:space="preserve">technologies </w:t>
      </w:r>
      <w:r w:rsidR="00E8402E">
        <w:rPr>
          <w:rFonts w:ascii="Arial" w:hAnsi="Arial"/>
          <w:sz w:val="20"/>
        </w:rPr>
        <w:t>in</w:t>
      </w:r>
      <w:r>
        <w:rPr>
          <w:rFonts w:ascii="Arial" w:hAnsi="Arial"/>
          <w:sz w:val="20"/>
        </w:rPr>
        <w:t xml:space="preserve"> solv</w:t>
      </w:r>
      <w:r w:rsidR="00E8402E">
        <w:rPr>
          <w:rFonts w:ascii="Arial" w:hAnsi="Arial"/>
          <w:sz w:val="20"/>
        </w:rPr>
        <w:t>ing</w:t>
      </w:r>
      <w:r>
        <w:rPr>
          <w:rFonts w:ascii="Arial" w:hAnsi="Arial"/>
          <w:sz w:val="20"/>
        </w:rPr>
        <w:t xml:space="preserve"> business problems</w:t>
      </w:r>
      <w:r w:rsidR="00E8402E">
        <w:rPr>
          <w:rFonts w:ascii="Arial" w:hAnsi="Arial"/>
          <w:sz w:val="20"/>
        </w:rPr>
        <w:t xml:space="preserve"> and exploiting business opportunities</w:t>
      </w:r>
    </w:p>
    <w:p w14:paraId="6E5A68A9" w14:textId="77777777" w:rsidR="009C7794" w:rsidRDefault="007D3C09" w:rsidP="00414644">
      <w:pPr>
        <w:ind w:left="720"/>
        <w:rPr>
          <w:rFonts w:ascii="Arial" w:hAnsi="Arial"/>
          <w:sz w:val="20"/>
        </w:rPr>
      </w:pPr>
      <w:r>
        <w:rPr>
          <w:rFonts w:ascii="Arial" w:hAnsi="Arial"/>
          <w:sz w:val="20"/>
        </w:rPr>
        <w:t xml:space="preserve">We will situate </w:t>
      </w:r>
      <w:r w:rsidR="00136994">
        <w:rPr>
          <w:rFonts w:ascii="Arial" w:hAnsi="Arial"/>
          <w:sz w:val="20"/>
        </w:rPr>
        <w:t xml:space="preserve">portions of </w:t>
      </w:r>
      <w:r>
        <w:rPr>
          <w:rFonts w:ascii="Arial" w:hAnsi="Arial"/>
          <w:sz w:val="20"/>
        </w:rPr>
        <w:t xml:space="preserve">the instruction </w:t>
      </w:r>
      <w:r w:rsidR="00A46B9F">
        <w:rPr>
          <w:rFonts w:ascii="Arial" w:hAnsi="Arial"/>
          <w:sz w:val="20"/>
        </w:rPr>
        <w:t>in contexts in which you will also l</w:t>
      </w:r>
      <w:r w:rsidR="001B7658" w:rsidRPr="007D3C09">
        <w:rPr>
          <w:rFonts w:ascii="Arial" w:hAnsi="Arial"/>
          <w:sz w:val="20"/>
        </w:rPr>
        <w:t xml:space="preserve">earn </w:t>
      </w:r>
      <w:r w:rsidR="00136994">
        <w:rPr>
          <w:rFonts w:ascii="Arial" w:hAnsi="Arial"/>
          <w:sz w:val="20"/>
        </w:rPr>
        <w:t>how to</w:t>
      </w:r>
      <w:r w:rsidR="001B7658" w:rsidRPr="007D3C09">
        <w:rPr>
          <w:rFonts w:ascii="Arial" w:hAnsi="Arial"/>
          <w:sz w:val="20"/>
        </w:rPr>
        <w:t xml:space="preserve"> apply the basics of the design thinkin</w:t>
      </w:r>
      <w:r w:rsidR="00136994">
        <w:rPr>
          <w:rFonts w:ascii="Arial" w:hAnsi="Arial"/>
          <w:sz w:val="20"/>
        </w:rPr>
        <w:t>g</w:t>
      </w:r>
      <w:r w:rsidR="00A46B9F">
        <w:rPr>
          <w:rFonts w:ascii="Arial" w:hAnsi="Arial"/>
          <w:sz w:val="20"/>
        </w:rPr>
        <w:t>; and l</w:t>
      </w:r>
      <w:r w:rsidR="001B7658" w:rsidRPr="007D3C09">
        <w:rPr>
          <w:rFonts w:ascii="Arial" w:hAnsi="Arial"/>
          <w:sz w:val="20"/>
        </w:rPr>
        <w:t>earn the basics of how to use the SAP enterprise resource planning system</w:t>
      </w:r>
      <w:r w:rsidR="00136994">
        <w:rPr>
          <w:rFonts w:ascii="Arial" w:hAnsi="Arial"/>
          <w:sz w:val="20"/>
        </w:rPr>
        <w:t>.</w:t>
      </w:r>
    </w:p>
    <w:p w14:paraId="1D6E0951" w14:textId="77777777" w:rsidR="009C7794" w:rsidRDefault="009C7794" w:rsidP="009C7794">
      <w:pPr>
        <w:pStyle w:val="Heading1"/>
      </w:pPr>
      <w:r>
        <w:t>Computer Account Access</w:t>
      </w:r>
    </w:p>
    <w:p w14:paraId="21682DE3" w14:textId="77777777" w:rsidR="009C7794" w:rsidRPr="00465A87" w:rsidRDefault="009C7794" w:rsidP="00465A87">
      <w:pPr>
        <w:pStyle w:val="Standard"/>
        <w:ind w:left="720"/>
      </w:pPr>
      <w:r>
        <w:rPr>
          <w:rFonts w:ascii="Arial" w:hAnsi="Arial"/>
          <w:sz w:val="20"/>
        </w:rPr>
        <w:t xml:space="preserve">Students will need a Patriot account and password for computer access.  </w:t>
      </w:r>
    </w:p>
    <w:p w14:paraId="34B51F8D" w14:textId="77777777" w:rsidR="009C7794" w:rsidRDefault="009C7794" w:rsidP="009C7794">
      <w:pPr>
        <w:pStyle w:val="Heading1"/>
      </w:pPr>
      <w:r>
        <w:t>Course Materials</w:t>
      </w:r>
    </w:p>
    <w:p w14:paraId="23884602" w14:textId="77777777" w:rsidR="001F0538" w:rsidRPr="00465A87" w:rsidRDefault="009C7794" w:rsidP="00465A87">
      <w:pPr>
        <w:pStyle w:val="Standard"/>
        <w:ind w:left="720"/>
        <w:rPr>
          <w:rFonts w:ascii="Arial" w:hAnsi="Arial"/>
          <w:sz w:val="20"/>
        </w:rPr>
      </w:pPr>
      <w:r>
        <w:rPr>
          <w:rFonts w:ascii="Arial" w:hAnsi="Arial"/>
          <w:sz w:val="20"/>
        </w:rPr>
        <w:t xml:space="preserve">This class will use Canvas for course documents, slides and other class-related materials.  I encourage you to check the website frequently to keep up to date about class changes.  </w:t>
      </w:r>
    </w:p>
    <w:p w14:paraId="3DF26FC7" w14:textId="77777777" w:rsidR="001F0538" w:rsidRPr="001F0538" w:rsidRDefault="001F0538" w:rsidP="001F0538">
      <w:pPr>
        <w:pStyle w:val="Standard"/>
        <w:rPr>
          <w:rFonts w:ascii="Arial" w:hAnsi="Arial"/>
          <w:bCs/>
          <w:sz w:val="20"/>
        </w:rPr>
      </w:pPr>
      <w:r w:rsidRPr="007347EC">
        <w:rPr>
          <w:rFonts w:ascii="Arial" w:hAnsi="Arial"/>
          <w:b/>
          <w:bCs/>
          <w:sz w:val="20"/>
        </w:rPr>
        <w:t>The Voice of the Market</w:t>
      </w:r>
      <w:r w:rsidRPr="001F0538">
        <w:rPr>
          <w:rFonts w:ascii="Arial" w:hAnsi="Arial"/>
          <w:bCs/>
          <w:sz w:val="20"/>
        </w:rPr>
        <w:t>—Please consider the following excerpt from one of my students from the spring of 2019:</w:t>
      </w:r>
    </w:p>
    <w:p w14:paraId="18B6EFD9" w14:textId="77777777" w:rsidR="001F0538" w:rsidRPr="001F0538" w:rsidRDefault="009C7794" w:rsidP="00AB49E9">
      <w:pPr>
        <w:pStyle w:val="Standard"/>
        <w:ind w:left="720"/>
        <w:rPr>
          <w:rFonts w:ascii="Arial" w:hAnsi="Arial"/>
          <w:bCs/>
          <w:sz w:val="20"/>
        </w:rPr>
      </w:pPr>
      <w:r>
        <w:rPr>
          <w:rFonts w:ascii="Arial" w:hAnsi="Arial"/>
          <w:bCs/>
          <w:sz w:val="20"/>
        </w:rPr>
        <w:t>“</w:t>
      </w:r>
      <w:r w:rsidR="001F0538" w:rsidRPr="001F0538">
        <w:rPr>
          <w:rFonts w:ascii="Arial" w:hAnsi="Arial"/>
          <w:bCs/>
          <w:sz w:val="20"/>
        </w:rPr>
        <w:t>I just wanted to shoot you a quick email to thank you for what you've taught me. I got a job at XXX, a multi-billion-dollar consulting company. They just opened this office eighteen months ago and are establishing their cybersecurity headquarters for the whole USA in this office. It's a huge room, still under construction, with multiple security measures (separate key cards, bio metric scanning, etc.) They're looking to staff more people in it and it's where I'll be working once I complete training.</w:t>
      </w:r>
    </w:p>
    <w:p w14:paraId="3D1C2768" w14:textId="77777777" w:rsidR="001F0538" w:rsidRDefault="001F0538" w:rsidP="001F0538">
      <w:pPr>
        <w:pStyle w:val="Standard"/>
        <w:ind w:left="720"/>
        <w:rPr>
          <w:rFonts w:ascii="Arial" w:hAnsi="Arial"/>
          <w:bCs/>
          <w:sz w:val="20"/>
        </w:rPr>
      </w:pPr>
    </w:p>
    <w:p w14:paraId="7C2096DF" w14:textId="77777777" w:rsidR="001F0538" w:rsidRPr="001F0538" w:rsidRDefault="009C7794" w:rsidP="001F0538">
      <w:pPr>
        <w:pStyle w:val="Standard"/>
        <w:ind w:left="720"/>
        <w:rPr>
          <w:rFonts w:ascii="Arial" w:hAnsi="Arial"/>
          <w:bCs/>
          <w:sz w:val="20"/>
        </w:rPr>
      </w:pPr>
      <w:r>
        <w:rPr>
          <w:rFonts w:ascii="Arial" w:hAnsi="Arial"/>
          <w:bCs/>
          <w:sz w:val="20"/>
        </w:rPr>
        <w:t>“</w:t>
      </w:r>
      <w:r w:rsidR="001F0538" w:rsidRPr="001F0538">
        <w:rPr>
          <w:rFonts w:ascii="Arial" w:hAnsi="Arial"/>
          <w:bCs/>
          <w:sz w:val="20"/>
        </w:rPr>
        <w:t>As you can imagine, the training is very rigorous. Classroom sessions, exams where anything under a 100 is failing, the whole nine yards. EVERYTHING you've mentioned about cybersecurity has been covered and emphasized. I've been able to retain information and apply it in practice because of the way you taught it to me. When one of the instructors asked me how I knew certain things or am familiar with certain practices, I answered, "Dr. Hull taught me."</w:t>
      </w:r>
    </w:p>
    <w:p w14:paraId="0948DDE7" w14:textId="77777777" w:rsidR="001F0538" w:rsidRDefault="001F0538" w:rsidP="001F0538">
      <w:pPr>
        <w:pStyle w:val="Standard"/>
        <w:ind w:left="720"/>
        <w:rPr>
          <w:rFonts w:ascii="Arial" w:hAnsi="Arial"/>
          <w:bCs/>
          <w:sz w:val="20"/>
        </w:rPr>
      </w:pPr>
      <w:r w:rsidRPr="001F0538">
        <w:rPr>
          <w:rFonts w:ascii="Arial" w:hAnsi="Arial"/>
          <w:bCs/>
          <w:sz w:val="20"/>
        </w:rPr>
        <w:t xml:space="preserve">Whatever research you have going on in regards to behavioral cybersecurity, please continue. </w:t>
      </w:r>
    </w:p>
    <w:p w14:paraId="4B75A82E" w14:textId="77777777" w:rsidR="007347EC" w:rsidRDefault="007347EC" w:rsidP="001F0538">
      <w:pPr>
        <w:pStyle w:val="Standard"/>
        <w:ind w:left="720"/>
        <w:rPr>
          <w:rFonts w:ascii="Arial" w:hAnsi="Arial"/>
          <w:bCs/>
          <w:sz w:val="20"/>
        </w:rPr>
      </w:pPr>
    </w:p>
    <w:p w14:paraId="7BC1CE90" w14:textId="77777777" w:rsidR="001F0538" w:rsidRPr="007347EC" w:rsidRDefault="009C7794" w:rsidP="007347EC">
      <w:pPr>
        <w:pStyle w:val="Standard"/>
        <w:ind w:left="720"/>
        <w:rPr>
          <w:rFonts w:ascii="Arial" w:hAnsi="Arial"/>
          <w:bCs/>
          <w:sz w:val="20"/>
        </w:rPr>
      </w:pPr>
      <w:r>
        <w:rPr>
          <w:rFonts w:ascii="Arial" w:hAnsi="Arial"/>
          <w:bCs/>
          <w:sz w:val="20"/>
        </w:rPr>
        <w:t>“</w:t>
      </w:r>
      <w:r w:rsidR="001F0538" w:rsidRPr="001F0538">
        <w:rPr>
          <w:rFonts w:ascii="Arial" w:hAnsi="Arial"/>
          <w:bCs/>
          <w:sz w:val="20"/>
        </w:rPr>
        <w:t>There's a lot of anxiety in being part of a team that protects billions of dollars’ worth of assets, but you're teaching has definitely helped me. I'm sure there's many more prospective security analysts who would also benefit under your guidance.</w:t>
      </w:r>
      <w:r>
        <w:rPr>
          <w:rFonts w:ascii="Arial" w:hAnsi="Arial"/>
          <w:bCs/>
          <w:sz w:val="20"/>
        </w:rPr>
        <w:t>”</w:t>
      </w:r>
    </w:p>
    <w:p w14:paraId="551E730E" w14:textId="77777777" w:rsidR="001F0538" w:rsidRDefault="001F0538">
      <w:pPr>
        <w:pStyle w:val="Standard"/>
        <w:rPr>
          <w:rFonts w:ascii="Arial" w:hAnsi="Arial"/>
          <w:b/>
          <w:bCs/>
          <w:sz w:val="20"/>
        </w:rPr>
      </w:pPr>
    </w:p>
    <w:p w14:paraId="0C30CCF6" w14:textId="77777777" w:rsidR="009C7794" w:rsidRPr="00140BB9" w:rsidRDefault="009C7794">
      <w:pPr>
        <w:pStyle w:val="Standard"/>
        <w:rPr>
          <w:rFonts w:ascii="Arial" w:hAnsi="Arial"/>
          <w:bCs/>
          <w:sz w:val="20"/>
        </w:rPr>
      </w:pPr>
      <w:r>
        <w:rPr>
          <w:rFonts w:ascii="Arial" w:hAnsi="Arial"/>
          <w:bCs/>
          <w:sz w:val="20"/>
        </w:rPr>
        <w:t xml:space="preserve">This anecdote confirms the reliability of the following statement: “The world doesn’t care what you know; the world cares about what you can do with what you know.” </w:t>
      </w:r>
      <w:r w:rsidRPr="00140BB9">
        <w:rPr>
          <w:rFonts w:ascii="Arial" w:hAnsi="Arial"/>
          <w:bCs/>
          <w:i/>
          <w:iCs/>
          <w:sz w:val="20"/>
        </w:rPr>
        <w:t xml:space="preserve">Tony Wagner, co-author of ‘Creating Innovators’ (Wagner &amp; Compton, 2015). </w:t>
      </w:r>
    </w:p>
    <w:p w14:paraId="240A9130" w14:textId="77777777" w:rsidR="009C7794" w:rsidRPr="009C7794" w:rsidRDefault="009C7794">
      <w:pPr>
        <w:pStyle w:val="Standard"/>
        <w:rPr>
          <w:rFonts w:ascii="Arial" w:hAnsi="Arial"/>
          <w:bCs/>
          <w:sz w:val="20"/>
        </w:rPr>
      </w:pPr>
      <w:r w:rsidRPr="009C7794">
        <w:rPr>
          <w:rFonts w:ascii="Arial" w:hAnsi="Arial"/>
          <w:bCs/>
          <w:sz w:val="20"/>
        </w:rPr>
        <w:lastRenderedPageBreak/>
        <w:t xml:space="preserve">This explains why I do not </w:t>
      </w:r>
      <w:r>
        <w:rPr>
          <w:rFonts w:ascii="Arial" w:hAnsi="Arial"/>
          <w:bCs/>
          <w:sz w:val="20"/>
        </w:rPr>
        <w:t>measure what you know, and why I do not give objective tests (e.g., multiple-choice and true/false quizzes). I measure what you can do with what you know. I do that by having you demonstrate your reasoning skills in the service of proposing solutions to an ill-defined problem (i.e., a problem for which there is not unambiguously correct answer</w:t>
      </w:r>
      <w:r w:rsidR="00140BB9">
        <w:rPr>
          <w:rFonts w:ascii="Arial" w:hAnsi="Arial"/>
          <w:bCs/>
          <w:sz w:val="20"/>
        </w:rPr>
        <w:t>.</w:t>
      </w:r>
    </w:p>
    <w:p w14:paraId="447098BB" w14:textId="77777777" w:rsidR="00506EBC" w:rsidRDefault="00506EBC" w:rsidP="00506EBC">
      <w:pPr>
        <w:pStyle w:val="Standard"/>
        <w:ind w:left="720"/>
        <w:rPr>
          <w:rFonts w:ascii="Arial" w:hAnsi="Arial"/>
          <w:sz w:val="20"/>
        </w:rPr>
      </w:pPr>
    </w:p>
    <w:p w14:paraId="2EA023EA" w14:textId="77777777" w:rsidR="00506EBC" w:rsidRDefault="00506EBC" w:rsidP="00506EBC">
      <w:pPr>
        <w:pStyle w:val="Standard"/>
        <w:rPr>
          <w:rFonts w:ascii="Arial" w:hAnsi="Arial"/>
          <w:sz w:val="20"/>
        </w:rPr>
      </w:pPr>
      <w:r w:rsidRPr="00506EBC">
        <w:rPr>
          <w:rFonts w:ascii="Arial" w:hAnsi="Arial"/>
          <w:b/>
          <w:sz w:val="20"/>
        </w:rPr>
        <w:t>Course Grading</w:t>
      </w:r>
      <w:r>
        <w:rPr>
          <w:rFonts w:ascii="Arial" w:hAnsi="Arial"/>
          <w:sz w:val="20"/>
        </w:rPr>
        <w:t>—You can earn credit points according to the following schedule:</w:t>
      </w:r>
    </w:p>
    <w:p w14:paraId="508E83A6" w14:textId="77777777" w:rsidR="00140BB9" w:rsidRDefault="00140BB9" w:rsidP="00506EBC">
      <w:pPr>
        <w:pStyle w:val="Standard"/>
        <w:rPr>
          <w:rFonts w:ascii="Arial" w:hAnsi="Arial"/>
          <w:sz w:val="20"/>
        </w:rPr>
      </w:pPr>
    </w:p>
    <w:p w14:paraId="065D67A0" w14:textId="77777777" w:rsidR="00506EBC" w:rsidRPr="00140BB9" w:rsidRDefault="00140BB9" w:rsidP="00506EBC">
      <w:pPr>
        <w:pStyle w:val="Standard"/>
        <w:rPr>
          <w:rFonts w:ascii="Arial" w:hAnsi="Arial"/>
          <w:b/>
          <w:sz w:val="20"/>
        </w:rPr>
      </w:pPr>
      <w:r w:rsidRPr="00140BB9">
        <w:rPr>
          <w:rFonts w:ascii="Arial" w:hAnsi="Arial"/>
          <w:b/>
          <w:sz w:val="20"/>
        </w:rPr>
        <w:t>Table 1. Distribution of Grading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87"/>
      </w:tblGrid>
      <w:tr w:rsidR="00414644" w:rsidRPr="00461B74" w14:paraId="26435564" w14:textId="77777777" w:rsidTr="009F1EC2">
        <w:tc>
          <w:tcPr>
            <w:tcW w:w="6663" w:type="dxa"/>
            <w:tcBorders>
              <w:top w:val="single" w:sz="4" w:space="0" w:color="auto"/>
              <w:bottom w:val="single" w:sz="4" w:space="0" w:color="auto"/>
            </w:tcBorders>
          </w:tcPr>
          <w:p w14:paraId="24D74DC8" w14:textId="77777777" w:rsidR="00414644" w:rsidRPr="00461B74" w:rsidRDefault="00414644" w:rsidP="009F1EC2">
            <w:pPr>
              <w:pStyle w:val="Standard"/>
              <w:jc w:val="center"/>
              <w:rPr>
                <w:rFonts w:ascii="Arial" w:hAnsi="Arial"/>
                <w:b/>
                <w:sz w:val="20"/>
              </w:rPr>
            </w:pPr>
            <w:r w:rsidRPr="00461B74">
              <w:rPr>
                <w:rFonts w:ascii="Arial" w:hAnsi="Arial"/>
                <w:b/>
                <w:sz w:val="20"/>
              </w:rPr>
              <w:t>Activity</w:t>
            </w:r>
          </w:p>
        </w:tc>
        <w:tc>
          <w:tcPr>
            <w:tcW w:w="2687" w:type="dxa"/>
            <w:tcBorders>
              <w:top w:val="single" w:sz="4" w:space="0" w:color="auto"/>
              <w:bottom w:val="single" w:sz="4" w:space="0" w:color="auto"/>
            </w:tcBorders>
          </w:tcPr>
          <w:p w14:paraId="72CFBAEF" w14:textId="77777777" w:rsidR="00414644" w:rsidRPr="00461B74" w:rsidRDefault="00414644" w:rsidP="009F1EC2">
            <w:pPr>
              <w:pStyle w:val="Standard"/>
              <w:jc w:val="center"/>
              <w:rPr>
                <w:rFonts w:ascii="Arial" w:hAnsi="Arial"/>
                <w:b/>
                <w:sz w:val="20"/>
              </w:rPr>
            </w:pPr>
            <w:r w:rsidRPr="00461B74">
              <w:rPr>
                <w:rFonts w:ascii="Arial" w:hAnsi="Arial"/>
                <w:b/>
                <w:sz w:val="20"/>
              </w:rPr>
              <w:t xml:space="preserve">% </w:t>
            </w:r>
            <w:proofErr w:type="gramStart"/>
            <w:r w:rsidRPr="00461B74">
              <w:rPr>
                <w:rFonts w:ascii="Arial" w:hAnsi="Arial"/>
                <w:b/>
                <w:sz w:val="20"/>
              </w:rPr>
              <w:t>of</w:t>
            </w:r>
            <w:proofErr w:type="gramEnd"/>
            <w:r w:rsidRPr="00461B74">
              <w:rPr>
                <w:rFonts w:ascii="Arial" w:hAnsi="Arial"/>
                <w:b/>
                <w:sz w:val="20"/>
              </w:rPr>
              <w:t xml:space="preserve"> grading credits</w:t>
            </w:r>
          </w:p>
        </w:tc>
      </w:tr>
      <w:tr w:rsidR="00414644" w14:paraId="43A607BA" w14:textId="77777777" w:rsidTr="009F1EC2">
        <w:tc>
          <w:tcPr>
            <w:tcW w:w="6663" w:type="dxa"/>
            <w:tcBorders>
              <w:top w:val="single" w:sz="4" w:space="0" w:color="auto"/>
            </w:tcBorders>
          </w:tcPr>
          <w:p w14:paraId="002FACD5" w14:textId="77777777" w:rsidR="00414644" w:rsidRDefault="00414644" w:rsidP="009F1EC2">
            <w:pPr>
              <w:pStyle w:val="Standard"/>
              <w:rPr>
                <w:rFonts w:ascii="Arial" w:hAnsi="Arial"/>
                <w:sz w:val="20"/>
              </w:rPr>
            </w:pPr>
          </w:p>
        </w:tc>
        <w:tc>
          <w:tcPr>
            <w:tcW w:w="2687" w:type="dxa"/>
            <w:tcBorders>
              <w:top w:val="single" w:sz="4" w:space="0" w:color="auto"/>
            </w:tcBorders>
          </w:tcPr>
          <w:p w14:paraId="40061024" w14:textId="77777777" w:rsidR="00414644" w:rsidRDefault="00414644" w:rsidP="009F1EC2">
            <w:pPr>
              <w:pStyle w:val="Standard"/>
              <w:jc w:val="center"/>
              <w:rPr>
                <w:rFonts w:ascii="Arial" w:hAnsi="Arial"/>
                <w:sz w:val="20"/>
              </w:rPr>
            </w:pPr>
          </w:p>
        </w:tc>
      </w:tr>
      <w:tr w:rsidR="00414644" w14:paraId="2BF575BC" w14:textId="77777777" w:rsidTr="009F1EC2">
        <w:tc>
          <w:tcPr>
            <w:tcW w:w="6663" w:type="dxa"/>
          </w:tcPr>
          <w:p w14:paraId="538339D8" w14:textId="77777777" w:rsidR="00414644" w:rsidRDefault="00414644" w:rsidP="009F1EC2">
            <w:pPr>
              <w:pStyle w:val="Standard"/>
              <w:rPr>
                <w:rFonts w:ascii="Arial" w:hAnsi="Arial"/>
                <w:sz w:val="20"/>
              </w:rPr>
            </w:pPr>
            <w:r>
              <w:rPr>
                <w:rFonts w:ascii="Arial" w:hAnsi="Arial"/>
                <w:sz w:val="20"/>
              </w:rPr>
              <w:t>Team-based problem-solving activities/discussion thread participation</w:t>
            </w:r>
          </w:p>
        </w:tc>
        <w:tc>
          <w:tcPr>
            <w:tcW w:w="2687" w:type="dxa"/>
          </w:tcPr>
          <w:p w14:paraId="6C4EF40D" w14:textId="77777777" w:rsidR="00414644" w:rsidRDefault="00414644" w:rsidP="009F1EC2">
            <w:pPr>
              <w:pStyle w:val="Standard"/>
              <w:jc w:val="center"/>
              <w:rPr>
                <w:rFonts w:ascii="Arial" w:hAnsi="Arial"/>
                <w:sz w:val="20"/>
              </w:rPr>
            </w:pPr>
            <w:r>
              <w:rPr>
                <w:rFonts w:ascii="Arial" w:hAnsi="Arial"/>
                <w:sz w:val="20"/>
              </w:rPr>
              <w:t>30%</w:t>
            </w:r>
          </w:p>
        </w:tc>
      </w:tr>
      <w:tr w:rsidR="00414644" w14:paraId="5C2A8C68" w14:textId="77777777" w:rsidTr="009F1EC2">
        <w:tc>
          <w:tcPr>
            <w:tcW w:w="6663" w:type="dxa"/>
          </w:tcPr>
          <w:p w14:paraId="02B26D11" w14:textId="77777777" w:rsidR="00414644" w:rsidRDefault="00414644" w:rsidP="009F1EC2">
            <w:pPr>
              <w:pStyle w:val="Standard"/>
              <w:rPr>
                <w:rFonts w:ascii="Arial" w:hAnsi="Arial"/>
                <w:sz w:val="20"/>
              </w:rPr>
            </w:pPr>
          </w:p>
        </w:tc>
        <w:tc>
          <w:tcPr>
            <w:tcW w:w="2687" w:type="dxa"/>
          </w:tcPr>
          <w:p w14:paraId="120EC865" w14:textId="77777777" w:rsidR="00414644" w:rsidRDefault="00414644" w:rsidP="009F1EC2">
            <w:pPr>
              <w:pStyle w:val="Standard"/>
              <w:jc w:val="center"/>
              <w:rPr>
                <w:rFonts w:ascii="Arial" w:hAnsi="Arial"/>
                <w:sz w:val="20"/>
              </w:rPr>
            </w:pPr>
          </w:p>
        </w:tc>
      </w:tr>
      <w:tr w:rsidR="00414644" w14:paraId="0818CD67" w14:textId="77777777" w:rsidTr="009F1EC2">
        <w:tc>
          <w:tcPr>
            <w:tcW w:w="6663" w:type="dxa"/>
          </w:tcPr>
          <w:p w14:paraId="675947B9" w14:textId="77777777" w:rsidR="00414644" w:rsidRDefault="00414644" w:rsidP="009F1EC2">
            <w:pPr>
              <w:pStyle w:val="Standard"/>
              <w:rPr>
                <w:rFonts w:ascii="Arial" w:hAnsi="Arial"/>
                <w:sz w:val="20"/>
              </w:rPr>
            </w:pPr>
            <w:r>
              <w:rPr>
                <w:rFonts w:ascii="Arial" w:hAnsi="Arial"/>
                <w:sz w:val="20"/>
              </w:rPr>
              <w:t>SAP assignments</w:t>
            </w:r>
          </w:p>
        </w:tc>
        <w:tc>
          <w:tcPr>
            <w:tcW w:w="2687" w:type="dxa"/>
          </w:tcPr>
          <w:p w14:paraId="67216B28" w14:textId="77777777" w:rsidR="00414644" w:rsidRDefault="00414644" w:rsidP="009F1EC2">
            <w:pPr>
              <w:pStyle w:val="Standard"/>
              <w:jc w:val="center"/>
              <w:rPr>
                <w:rFonts w:ascii="Arial" w:hAnsi="Arial"/>
                <w:sz w:val="20"/>
              </w:rPr>
            </w:pPr>
            <w:r>
              <w:rPr>
                <w:rFonts w:ascii="Arial" w:hAnsi="Arial"/>
                <w:sz w:val="20"/>
              </w:rPr>
              <w:t>Pass/fail</w:t>
            </w:r>
          </w:p>
        </w:tc>
      </w:tr>
      <w:tr w:rsidR="00414644" w14:paraId="2EDC2412" w14:textId="77777777" w:rsidTr="009F1EC2">
        <w:tc>
          <w:tcPr>
            <w:tcW w:w="6663" w:type="dxa"/>
          </w:tcPr>
          <w:p w14:paraId="3A8CA32A" w14:textId="77777777" w:rsidR="00414644" w:rsidRDefault="00414644" w:rsidP="009F1EC2">
            <w:pPr>
              <w:pStyle w:val="Standard"/>
              <w:rPr>
                <w:rFonts w:ascii="Arial" w:hAnsi="Arial"/>
                <w:sz w:val="20"/>
              </w:rPr>
            </w:pPr>
          </w:p>
        </w:tc>
        <w:tc>
          <w:tcPr>
            <w:tcW w:w="2687" w:type="dxa"/>
          </w:tcPr>
          <w:p w14:paraId="405C4552" w14:textId="77777777" w:rsidR="00414644" w:rsidRDefault="00414644" w:rsidP="009F1EC2">
            <w:pPr>
              <w:pStyle w:val="Standard"/>
              <w:jc w:val="center"/>
              <w:rPr>
                <w:rFonts w:ascii="Arial" w:hAnsi="Arial"/>
                <w:sz w:val="20"/>
              </w:rPr>
            </w:pPr>
          </w:p>
        </w:tc>
      </w:tr>
      <w:tr w:rsidR="00414644" w14:paraId="5D69CDEF" w14:textId="77777777" w:rsidTr="009F1EC2">
        <w:tc>
          <w:tcPr>
            <w:tcW w:w="6663" w:type="dxa"/>
          </w:tcPr>
          <w:p w14:paraId="4E6092BE" w14:textId="7FE68CCB" w:rsidR="00414644" w:rsidRDefault="00414644" w:rsidP="009F1EC2">
            <w:pPr>
              <w:pStyle w:val="Standard"/>
              <w:rPr>
                <w:rFonts w:ascii="Arial" w:hAnsi="Arial"/>
                <w:sz w:val="20"/>
              </w:rPr>
            </w:pPr>
            <w:r>
              <w:rPr>
                <w:rFonts w:ascii="Arial" w:hAnsi="Arial"/>
                <w:sz w:val="20"/>
              </w:rPr>
              <w:t>Mid-term exam</w:t>
            </w:r>
            <w:r w:rsidR="00377C49">
              <w:rPr>
                <w:rFonts w:ascii="Arial" w:hAnsi="Arial"/>
                <w:sz w:val="20"/>
              </w:rPr>
              <w:t xml:space="preserve"> (must be submitted to receive course credit)</w:t>
            </w:r>
          </w:p>
        </w:tc>
        <w:tc>
          <w:tcPr>
            <w:tcW w:w="2687" w:type="dxa"/>
          </w:tcPr>
          <w:p w14:paraId="69EA5272" w14:textId="77777777" w:rsidR="00414644" w:rsidRDefault="00414644" w:rsidP="009F1EC2">
            <w:pPr>
              <w:pStyle w:val="Standard"/>
              <w:jc w:val="center"/>
              <w:rPr>
                <w:rFonts w:ascii="Arial" w:hAnsi="Arial"/>
                <w:sz w:val="20"/>
              </w:rPr>
            </w:pPr>
            <w:r>
              <w:rPr>
                <w:rFonts w:ascii="Arial" w:hAnsi="Arial"/>
                <w:sz w:val="20"/>
              </w:rPr>
              <w:t>30%</w:t>
            </w:r>
          </w:p>
        </w:tc>
      </w:tr>
      <w:tr w:rsidR="00414644" w14:paraId="0CD219D6" w14:textId="77777777" w:rsidTr="009F1EC2">
        <w:tc>
          <w:tcPr>
            <w:tcW w:w="6663" w:type="dxa"/>
          </w:tcPr>
          <w:p w14:paraId="3F0E2097" w14:textId="77777777" w:rsidR="00414644" w:rsidRDefault="00414644" w:rsidP="009F1EC2">
            <w:pPr>
              <w:pStyle w:val="Standard"/>
              <w:rPr>
                <w:rFonts w:ascii="Arial" w:hAnsi="Arial"/>
                <w:sz w:val="20"/>
              </w:rPr>
            </w:pPr>
          </w:p>
        </w:tc>
        <w:tc>
          <w:tcPr>
            <w:tcW w:w="2687" w:type="dxa"/>
          </w:tcPr>
          <w:p w14:paraId="1C0527BC" w14:textId="77777777" w:rsidR="00414644" w:rsidRDefault="00414644" w:rsidP="009F1EC2">
            <w:pPr>
              <w:pStyle w:val="Standard"/>
              <w:jc w:val="center"/>
              <w:rPr>
                <w:rFonts w:ascii="Arial" w:hAnsi="Arial"/>
                <w:sz w:val="20"/>
              </w:rPr>
            </w:pPr>
          </w:p>
        </w:tc>
      </w:tr>
      <w:tr w:rsidR="00414644" w14:paraId="6ECF1A5F" w14:textId="77777777" w:rsidTr="009F1EC2">
        <w:tc>
          <w:tcPr>
            <w:tcW w:w="6663" w:type="dxa"/>
          </w:tcPr>
          <w:p w14:paraId="7335E59B" w14:textId="4262AE3C" w:rsidR="00414644" w:rsidRDefault="00414644" w:rsidP="009F1EC2">
            <w:pPr>
              <w:pStyle w:val="Standard"/>
              <w:rPr>
                <w:rFonts w:ascii="Arial" w:hAnsi="Arial"/>
                <w:sz w:val="20"/>
              </w:rPr>
            </w:pPr>
            <w:r>
              <w:rPr>
                <w:rFonts w:ascii="Arial" w:hAnsi="Arial"/>
                <w:sz w:val="20"/>
              </w:rPr>
              <w:t>Final exam</w:t>
            </w:r>
            <w:r w:rsidR="00377C49">
              <w:rPr>
                <w:rFonts w:ascii="Arial" w:hAnsi="Arial"/>
                <w:sz w:val="20"/>
              </w:rPr>
              <w:t xml:space="preserve"> (must be submitted to receive course credit)</w:t>
            </w:r>
          </w:p>
        </w:tc>
        <w:tc>
          <w:tcPr>
            <w:tcW w:w="2687" w:type="dxa"/>
          </w:tcPr>
          <w:p w14:paraId="75B6545B" w14:textId="77777777" w:rsidR="00414644" w:rsidRDefault="00414644" w:rsidP="009F1EC2">
            <w:pPr>
              <w:pStyle w:val="Standard"/>
              <w:jc w:val="center"/>
              <w:rPr>
                <w:rFonts w:ascii="Arial" w:hAnsi="Arial"/>
                <w:sz w:val="20"/>
              </w:rPr>
            </w:pPr>
            <w:r>
              <w:rPr>
                <w:rFonts w:ascii="Arial" w:hAnsi="Arial"/>
                <w:sz w:val="20"/>
              </w:rPr>
              <w:t>40%</w:t>
            </w:r>
          </w:p>
        </w:tc>
      </w:tr>
      <w:tr w:rsidR="00414644" w14:paraId="0E21BECC" w14:textId="77777777" w:rsidTr="00414644">
        <w:tc>
          <w:tcPr>
            <w:tcW w:w="6663" w:type="dxa"/>
          </w:tcPr>
          <w:p w14:paraId="1A339D55" w14:textId="77777777" w:rsidR="00414644" w:rsidRDefault="00414644" w:rsidP="009F1EC2">
            <w:pPr>
              <w:pStyle w:val="Standard"/>
              <w:rPr>
                <w:rFonts w:ascii="Arial" w:hAnsi="Arial"/>
                <w:sz w:val="20"/>
              </w:rPr>
            </w:pPr>
          </w:p>
        </w:tc>
        <w:tc>
          <w:tcPr>
            <w:tcW w:w="2687" w:type="dxa"/>
          </w:tcPr>
          <w:p w14:paraId="4927923B" w14:textId="77777777" w:rsidR="00414644" w:rsidRDefault="00414644" w:rsidP="009F1EC2">
            <w:pPr>
              <w:pStyle w:val="Standard"/>
              <w:jc w:val="center"/>
              <w:rPr>
                <w:rFonts w:ascii="Arial" w:hAnsi="Arial"/>
                <w:sz w:val="20"/>
              </w:rPr>
            </w:pPr>
          </w:p>
        </w:tc>
      </w:tr>
      <w:tr w:rsidR="00414644" w14:paraId="34D94D80" w14:textId="77777777" w:rsidTr="00414644">
        <w:tc>
          <w:tcPr>
            <w:tcW w:w="6663" w:type="dxa"/>
            <w:tcBorders>
              <w:bottom w:val="single" w:sz="4" w:space="0" w:color="auto"/>
            </w:tcBorders>
          </w:tcPr>
          <w:p w14:paraId="3FA15806" w14:textId="77777777" w:rsidR="00414644" w:rsidRDefault="00414644" w:rsidP="009F1EC2">
            <w:pPr>
              <w:pStyle w:val="Standard"/>
              <w:rPr>
                <w:rFonts w:ascii="Arial" w:hAnsi="Arial"/>
                <w:sz w:val="20"/>
              </w:rPr>
            </w:pPr>
            <w:r>
              <w:rPr>
                <w:rFonts w:ascii="Arial" w:hAnsi="Arial"/>
                <w:sz w:val="20"/>
              </w:rPr>
              <w:t>Extra credit</w:t>
            </w:r>
          </w:p>
        </w:tc>
        <w:tc>
          <w:tcPr>
            <w:tcW w:w="2687" w:type="dxa"/>
            <w:tcBorders>
              <w:bottom w:val="single" w:sz="4" w:space="0" w:color="auto"/>
            </w:tcBorders>
          </w:tcPr>
          <w:p w14:paraId="2BBAB5B3" w14:textId="77777777" w:rsidR="00414644" w:rsidRDefault="00414644" w:rsidP="009F1EC2">
            <w:pPr>
              <w:pStyle w:val="Standard"/>
              <w:jc w:val="center"/>
              <w:rPr>
                <w:rFonts w:ascii="Arial" w:hAnsi="Arial"/>
                <w:sz w:val="20"/>
              </w:rPr>
            </w:pPr>
            <w:r>
              <w:rPr>
                <w:rFonts w:ascii="Arial" w:hAnsi="Arial"/>
                <w:sz w:val="20"/>
              </w:rPr>
              <w:t>I do not offer extra credit</w:t>
            </w:r>
          </w:p>
        </w:tc>
      </w:tr>
    </w:tbl>
    <w:p w14:paraId="2F5B740D" w14:textId="77777777" w:rsidR="00506EBC" w:rsidRPr="00506EBC" w:rsidRDefault="00506EBC" w:rsidP="00506EBC">
      <w:pPr>
        <w:widowControl/>
        <w:spacing w:before="100" w:beforeAutospacing="1" w:after="100" w:afterAutospacing="1"/>
        <w:rPr>
          <w:rFonts w:ascii="Arial" w:hAnsi="Arial" w:cs="Arial"/>
          <w:sz w:val="20"/>
          <w:lang w:val="es-ES"/>
        </w:rPr>
      </w:pPr>
      <w:r w:rsidRPr="00506EBC">
        <w:rPr>
          <w:rFonts w:ascii="Arial" w:hAnsi="Arial" w:cs="Arial"/>
          <w:b/>
          <w:bCs/>
          <w:i/>
          <w:iCs/>
          <w:sz w:val="20"/>
          <w:lang w:val="es-ES"/>
        </w:rPr>
        <w:fldChar w:fldCharType="begin"/>
      </w:r>
      <w:r w:rsidRPr="00506EBC">
        <w:rPr>
          <w:rFonts w:ascii="Arial" w:hAnsi="Arial" w:cs="Arial"/>
          <w:b/>
          <w:bCs/>
          <w:i/>
          <w:iCs/>
          <w:sz w:val="20"/>
          <w:lang w:val="es-ES"/>
        </w:rPr>
        <w:instrText xml:space="preserve"> INCLUDEPICTURE "/courses/11528/files/1251063/preview?verifier=bxjS3khsljJ0RN7JyjOuNmXhtXaI9w6HyvxUIwnq" \* MERGEFORMATINET </w:instrText>
      </w:r>
      <w:r w:rsidRPr="00506EBC">
        <w:rPr>
          <w:rFonts w:ascii="Arial" w:hAnsi="Arial" w:cs="Arial"/>
          <w:b/>
          <w:bCs/>
          <w:i/>
          <w:iCs/>
          <w:sz w:val="20"/>
          <w:lang w:val="es-ES"/>
        </w:rPr>
        <w:fldChar w:fldCharType="end"/>
      </w:r>
      <w:r w:rsidRPr="00506EBC">
        <w:rPr>
          <w:rFonts w:ascii="Arial" w:hAnsi="Arial" w:cs="Arial"/>
          <w:b/>
          <w:bCs/>
          <w:i/>
          <w:iCs/>
          <w:sz w:val="20"/>
          <w:lang w:val="es-ES"/>
        </w:rPr>
        <w:t>Grading Rubric:</w:t>
      </w:r>
    </w:p>
    <w:p w14:paraId="627FDF67" w14:textId="77777777" w:rsidR="0043355D" w:rsidRDefault="00506EBC">
      <w:pPr>
        <w:pStyle w:val="Heading1"/>
        <w:rPr>
          <w:color w:val="4F81BD"/>
        </w:rPr>
      </w:pPr>
      <w:r>
        <w:rPr>
          <w:rFonts w:eastAsia="Times New Roman"/>
          <w:noProof/>
          <w:szCs w:val="24"/>
          <w:lang w:val="es-ES"/>
        </w:rPr>
        <w:drawing>
          <wp:inline distT="0" distB="0" distL="0" distR="0" wp14:anchorId="4D9439A1" wp14:editId="4A73A92F">
            <wp:extent cx="5461000" cy="1333500"/>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0" cy="1333500"/>
                    </a:xfrm>
                    <a:prstGeom prst="rect">
                      <a:avLst/>
                    </a:prstGeom>
                    <a:noFill/>
                    <a:ln>
                      <a:noFill/>
                    </a:ln>
                  </pic:spPr>
                </pic:pic>
              </a:graphicData>
            </a:graphic>
          </wp:inline>
        </w:drawing>
      </w:r>
    </w:p>
    <w:p w14:paraId="5EAA5399" w14:textId="77777777" w:rsidR="0043355D" w:rsidRDefault="00BB0E31">
      <w:pPr>
        <w:pStyle w:val="Heading1"/>
        <w:rPr>
          <w:color w:val="4F81BD"/>
        </w:rPr>
      </w:pPr>
      <w:r>
        <w:rPr>
          <w:color w:val="4F81BD"/>
        </w:rPr>
        <w:t>Course Policies</w:t>
      </w:r>
    </w:p>
    <w:p w14:paraId="475604F9" w14:textId="77777777" w:rsidR="0043355D" w:rsidRDefault="0043355D">
      <w:pPr>
        <w:pStyle w:val="Standard"/>
        <w:rPr>
          <w:rFonts w:ascii="Arial" w:hAnsi="Arial" w:cs="Arial"/>
          <w:sz w:val="20"/>
        </w:rPr>
      </w:pPr>
    </w:p>
    <w:p w14:paraId="4A09AFFB" w14:textId="77777777" w:rsidR="0043355D" w:rsidRDefault="00DD4252">
      <w:pPr>
        <w:pStyle w:val="Standard"/>
        <w:numPr>
          <w:ilvl w:val="0"/>
          <w:numId w:val="11"/>
        </w:numPr>
        <w:tabs>
          <w:tab w:val="left" w:pos="1170"/>
        </w:tabs>
        <w:ind w:left="450" w:hanging="450"/>
      </w:pPr>
      <w:r>
        <w:rPr>
          <w:rFonts w:ascii="Arial" w:hAnsi="Arial" w:cs="Arial"/>
          <w:sz w:val="20"/>
        </w:rPr>
        <w:t xml:space="preserve">Team-Based </w:t>
      </w:r>
      <w:r w:rsidR="00461B74">
        <w:rPr>
          <w:rFonts w:ascii="Arial" w:hAnsi="Arial" w:cs="Arial"/>
          <w:sz w:val="20"/>
        </w:rPr>
        <w:t>Problem-solving Activities</w:t>
      </w:r>
      <w:r>
        <w:rPr>
          <w:rFonts w:ascii="Arial" w:hAnsi="Arial" w:cs="Arial"/>
          <w:sz w:val="20"/>
        </w:rPr>
        <w:t>—</w:t>
      </w:r>
      <w:r w:rsidR="00BB0E31">
        <w:rPr>
          <w:rFonts w:ascii="Arial" w:hAnsi="Arial" w:cs="Arial"/>
          <w:sz w:val="20"/>
        </w:rPr>
        <w:t>Throughout the semester</w:t>
      </w:r>
      <w:r w:rsidR="00904AFA">
        <w:rPr>
          <w:rFonts w:ascii="Arial" w:hAnsi="Arial" w:cs="Arial"/>
          <w:sz w:val="20"/>
        </w:rPr>
        <w:t>,</w:t>
      </w:r>
      <w:r w:rsidR="00BB0E31">
        <w:rPr>
          <w:rFonts w:ascii="Arial" w:hAnsi="Arial" w:cs="Arial"/>
          <w:sz w:val="20"/>
        </w:rPr>
        <w:t xml:space="preserve"> we will analyze business technology cases</w:t>
      </w:r>
      <w:r>
        <w:rPr>
          <w:rFonts w:ascii="Arial" w:hAnsi="Arial" w:cs="Arial"/>
          <w:sz w:val="20"/>
        </w:rPr>
        <w:t xml:space="preserve"> in a format whereby small teams (four students) will develop proposed solutions and present them in class for formative assessment by their peers</w:t>
      </w:r>
      <w:r w:rsidR="00BB0E31">
        <w:rPr>
          <w:rFonts w:ascii="Arial" w:hAnsi="Arial" w:cs="Arial"/>
          <w:sz w:val="20"/>
        </w:rPr>
        <w:t xml:space="preserve">.  </w:t>
      </w:r>
      <w:r w:rsidR="00461B74">
        <w:rPr>
          <w:rFonts w:ascii="Arial" w:hAnsi="Arial" w:cs="Arial"/>
          <w:sz w:val="20"/>
        </w:rPr>
        <w:t>I’ll</w:t>
      </w:r>
      <w:r w:rsidR="00BB0E31">
        <w:rPr>
          <w:rFonts w:ascii="Arial" w:hAnsi="Arial" w:cs="Arial"/>
          <w:sz w:val="20"/>
        </w:rPr>
        <w:t xml:space="preserve"> </w:t>
      </w:r>
      <w:r w:rsidR="00461B74">
        <w:rPr>
          <w:rFonts w:ascii="Arial" w:hAnsi="Arial" w:cs="Arial"/>
          <w:sz w:val="20"/>
        </w:rPr>
        <w:t xml:space="preserve">explain this in </w:t>
      </w:r>
      <w:r w:rsidR="00BB0E31">
        <w:rPr>
          <w:rFonts w:ascii="Arial" w:hAnsi="Arial" w:cs="Arial"/>
          <w:sz w:val="20"/>
        </w:rPr>
        <w:t>detail</w:t>
      </w:r>
      <w:r w:rsidR="00461B74">
        <w:rPr>
          <w:rFonts w:ascii="Arial" w:hAnsi="Arial" w:cs="Arial"/>
          <w:sz w:val="20"/>
        </w:rPr>
        <w:t xml:space="preserve"> in class and provide related explanations </w:t>
      </w:r>
      <w:r>
        <w:rPr>
          <w:rFonts w:ascii="Arial" w:hAnsi="Arial" w:cs="Arial"/>
          <w:sz w:val="20"/>
        </w:rPr>
        <w:t>in Canvas</w:t>
      </w:r>
      <w:r w:rsidR="00BB0E31">
        <w:rPr>
          <w:rFonts w:ascii="Arial" w:hAnsi="Arial" w:cs="Arial"/>
          <w:sz w:val="20"/>
        </w:rPr>
        <w:t>.</w:t>
      </w:r>
    </w:p>
    <w:p w14:paraId="70B0FCC2" w14:textId="77777777" w:rsidR="0043355D" w:rsidRDefault="0043355D">
      <w:pPr>
        <w:pStyle w:val="ListParagraph"/>
        <w:rPr>
          <w:rFonts w:ascii="Arial" w:hAnsi="Arial" w:cs="Arial"/>
          <w:sz w:val="20"/>
        </w:rPr>
      </w:pPr>
    </w:p>
    <w:p w14:paraId="50DD90BE" w14:textId="2D23BD99" w:rsidR="0043355D" w:rsidRDefault="00BB0E31">
      <w:pPr>
        <w:pStyle w:val="Standard"/>
        <w:numPr>
          <w:ilvl w:val="0"/>
          <w:numId w:val="11"/>
        </w:numPr>
        <w:tabs>
          <w:tab w:val="left" w:pos="1170"/>
        </w:tabs>
        <w:ind w:left="450" w:hanging="450"/>
        <w:rPr>
          <w:rFonts w:ascii="Arial" w:hAnsi="Arial" w:cs="Arial"/>
          <w:sz w:val="20"/>
        </w:rPr>
      </w:pPr>
      <w:r>
        <w:rPr>
          <w:rFonts w:ascii="Arial" w:hAnsi="Arial" w:cs="Arial"/>
          <w:sz w:val="20"/>
        </w:rPr>
        <w:t>SAP Assignments</w:t>
      </w:r>
      <w:r w:rsidR="00DD4252">
        <w:rPr>
          <w:rFonts w:ascii="Arial" w:hAnsi="Arial" w:cs="Arial"/>
          <w:sz w:val="20"/>
        </w:rPr>
        <w:t>—</w:t>
      </w:r>
      <w:r>
        <w:rPr>
          <w:rFonts w:ascii="Arial" w:hAnsi="Arial" w:cs="Arial"/>
          <w:sz w:val="20"/>
        </w:rPr>
        <w:t xml:space="preserve">SAP Assignments </w:t>
      </w:r>
      <w:r w:rsidR="00DD4252">
        <w:rPr>
          <w:rFonts w:ascii="Arial" w:hAnsi="Arial" w:cs="Arial"/>
          <w:sz w:val="20"/>
        </w:rPr>
        <w:t>consist</w:t>
      </w:r>
      <w:r>
        <w:rPr>
          <w:rFonts w:ascii="Arial" w:hAnsi="Arial" w:cs="Arial"/>
          <w:sz w:val="20"/>
        </w:rPr>
        <w:t xml:space="preserve"> of two parts: An SAP Order-to-Cash exercise and an SAP </w:t>
      </w:r>
      <w:r w:rsidR="006B5B71">
        <w:rPr>
          <w:rFonts w:ascii="Arial" w:hAnsi="Arial" w:cs="Arial"/>
          <w:sz w:val="20"/>
        </w:rPr>
        <w:t>pricing-simulation featuring the use of point-of-sale data to inform reprojections</w:t>
      </w:r>
      <w:r>
        <w:rPr>
          <w:rFonts w:ascii="Arial" w:hAnsi="Arial" w:cs="Arial"/>
          <w:sz w:val="20"/>
        </w:rPr>
        <w:t xml:space="preserve">.  In the SAP Order-to-Cash exercise, students will learn in a hands-on environment the document workflows </w:t>
      </w:r>
      <w:r w:rsidR="00904AFA">
        <w:rPr>
          <w:rFonts w:ascii="Arial" w:hAnsi="Arial" w:cs="Arial"/>
          <w:sz w:val="20"/>
        </w:rPr>
        <w:t xml:space="preserve">whereby </w:t>
      </w:r>
      <w:r>
        <w:rPr>
          <w:rFonts w:ascii="Arial" w:hAnsi="Arial" w:cs="Arial"/>
          <w:sz w:val="20"/>
        </w:rPr>
        <w:t xml:space="preserve">a customer order </w:t>
      </w:r>
      <w:r w:rsidR="00904AFA">
        <w:rPr>
          <w:rFonts w:ascii="Arial" w:hAnsi="Arial" w:cs="Arial"/>
          <w:sz w:val="20"/>
        </w:rPr>
        <w:t xml:space="preserve">is converted to </w:t>
      </w:r>
      <w:r>
        <w:rPr>
          <w:rFonts w:ascii="Arial" w:hAnsi="Arial" w:cs="Arial"/>
          <w:sz w:val="20"/>
        </w:rPr>
        <w:t xml:space="preserve">cash.  In the SAP </w:t>
      </w:r>
      <w:r w:rsidR="006B5B71">
        <w:rPr>
          <w:rFonts w:ascii="Arial" w:hAnsi="Arial" w:cs="Arial"/>
          <w:sz w:val="20"/>
        </w:rPr>
        <w:t>pricing-simulation</w:t>
      </w:r>
      <w:r>
        <w:rPr>
          <w:rFonts w:ascii="Arial" w:hAnsi="Arial" w:cs="Arial"/>
          <w:sz w:val="20"/>
        </w:rPr>
        <w:t xml:space="preserve">, students will further learn how ERP systems can be used in a business by competing in groups against one another to understand how decision-making can add value to their company.  </w:t>
      </w:r>
      <w:r w:rsidR="006B5B71">
        <w:rPr>
          <w:rFonts w:ascii="Arial" w:hAnsi="Arial" w:cs="Arial"/>
          <w:sz w:val="20"/>
        </w:rPr>
        <w:t xml:space="preserve"> </w:t>
      </w:r>
    </w:p>
    <w:p w14:paraId="5F06A303" w14:textId="77777777" w:rsidR="000B24A1" w:rsidRDefault="000B24A1" w:rsidP="000B24A1">
      <w:pPr>
        <w:pStyle w:val="Standard"/>
        <w:tabs>
          <w:tab w:val="left" w:pos="1170"/>
        </w:tabs>
        <w:rPr>
          <w:rFonts w:ascii="Arial" w:hAnsi="Arial" w:cs="Arial"/>
          <w:sz w:val="20"/>
        </w:rPr>
      </w:pPr>
    </w:p>
    <w:p w14:paraId="1CA889B3" w14:textId="7F017C2B" w:rsidR="000B24A1" w:rsidRDefault="000B24A1">
      <w:pPr>
        <w:pStyle w:val="Standard"/>
        <w:numPr>
          <w:ilvl w:val="0"/>
          <w:numId w:val="11"/>
        </w:numPr>
        <w:tabs>
          <w:tab w:val="left" w:pos="1170"/>
        </w:tabs>
        <w:ind w:left="450" w:hanging="450"/>
        <w:rPr>
          <w:rFonts w:ascii="Arial" w:hAnsi="Arial" w:cs="Arial"/>
          <w:sz w:val="20"/>
        </w:rPr>
      </w:pPr>
      <w:r>
        <w:rPr>
          <w:rFonts w:ascii="Arial" w:hAnsi="Arial" w:cs="Arial"/>
          <w:sz w:val="20"/>
        </w:rPr>
        <w:t>Mid-term Exam—</w:t>
      </w:r>
      <w:r w:rsidR="00E62748">
        <w:rPr>
          <w:rFonts w:ascii="Arial" w:hAnsi="Arial" w:cs="Arial"/>
          <w:sz w:val="20"/>
        </w:rPr>
        <w:t xml:space="preserve">The mid-term exam will consist of a take-home essay. To submit your essay, you will need to upload it as a Word document to the Assignment widget in Canvas. </w:t>
      </w:r>
    </w:p>
    <w:p w14:paraId="08B7692E" w14:textId="77777777" w:rsidR="0043355D" w:rsidRDefault="0043355D">
      <w:pPr>
        <w:pStyle w:val="Standard"/>
        <w:tabs>
          <w:tab w:val="left" w:pos="720"/>
        </w:tabs>
        <w:rPr>
          <w:rFonts w:ascii="Arial" w:hAnsi="Arial" w:cs="Arial"/>
          <w:sz w:val="20"/>
        </w:rPr>
      </w:pPr>
    </w:p>
    <w:p w14:paraId="7F4AB252" w14:textId="4AEDA920" w:rsidR="0043355D" w:rsidRDefault="00BB0E31">
      <w:pPr>
        <w:pStyle w:val="Standard"/>
        <w:numPr>
          <w:ilvl w:val="0"/>
          <w:numId w:val="11"/>
        </w:numPr>
        <w:tabs>
          <w:tab w:val="left" w:pos="720"/>
        </w:tabs>
      </w:pPr>
      <w:r>
        <w:rPr>
          <w:rFonts w:ascii="Arial" w:hAnsi="Arial" w:cs="Arial"/>
          <w:sz w:val="20"/>
        </w:rPr>
        <w:t>Final Exam</w:t>
      </w:r>
      <w:r w:rsidR="009D340F">
        <w:rPr>
          <w:rFonts w:ascii="Arial" w:hAnsi="Arial" w:cs="Arial"/>
          <w:sz w:val="20"/>
        </w:rPr>
        <w:t>—</w:t>
      </w:r>
      <w:r>
        <w:rPr>
          <w:rFonts w:ascii="Arial" w:hAnsi="Arial" w:cs="Arial"/>
          <w:sz w:val="20"/>
        </w:rPr>
        <w:t xml:space="preserve">The final exam will </w:t>
      </w:r>
      <w:r w:rsidR="000B24A1">
        <w:rPr>
          <w:rFonts w:ascii="Arial" w:hAnsi="Arial" w:cs="Arial"/>
          <w:sz w:val="20"/>
        </w:rPr>
        <w:t>consist of a take-home essay. To submit your essay, you will need to upload it as a Word document to the Assignment widget in Canvas</w:t>
      </w:r>
      <w:r w:rsidR="00140BB9">
        <w:rPr>
          <w:rFonts w:ascii="Arial" w:hAnsi="Arial" w:cs="Arial"/>
          <w:sz w:val="20"/>
        </w:rPr>
        <w:t xml:space="preserve"> of your team’s proposed solution to the semester-end problem (as explained in Table 1)</w:t>
      </w:r>
      <w:r>
        <w:rPr>
          <w:rFonts w:ascii="Arial" w:hAnsi="Arial" w:cs="Arial"/>
          <w:sz w:val="20"/>
        </w:rPr>
        <w:t xml:space="preserve">.  </w:t>
      </w:r>
    </w:p>
    <w:p w14:paraId="6FA7DEDC" w14:textId="77777777" w:rsidR="0043355D" w:rsidRDefault="0043355D">
      <w:pPr>
        <w:pStyle w:val="Standard"/>
        <w:tabs>
          <w:tab w:val="left" w:pos="720"/>
        </w:tabs>
      </w:pPr>
    </w:p>
    <w:p w14:paraId="161D8D7E" w14:textId="77777777" w:rsidR="0043355D" w:rsidRDefault="00BB0E31">
      <w:pPr>
        <w:pStyle w:val="Standard"/>
        <w:numPr>
          <w:ilvl w:val="0"/>
          <w:numId w:val="11"/>
        </w:numPr>
        <w:tabs>
          <w:tab w:val="left" w:pos="720"/>
        </w:tabs>
      </w:pPr>
      <w:r>
        <w:rPr>
          <w:rFonts w:ascii="Arial" w:hAnsi="Arial" w:cs="Arial"/>
          <w:sz w:val="20"/>
        </w:rPr>
        <w:t>Attendance Policy</w:t>
      </w:r>
      <w:r w:rsidR="004E4D2B">
        <w:rPr>
          <w:rFonts w:ascii="Arial" w:hAnsi="Arial" w:cs="Arial"/>
          <w:sz w:val="20"/>
        </w:rPr>
        <w:t>—</w:t>
      </w:r>
      <w:r w:rsidR="00461B74">
        <w:rPr>
          <w:rFonts w:ascii="Arial" w:hAnsi="Arial" w:cs="Arial"/>
          <w:sz w:val="20"/>
        </w:rPr>
        <w:t>W</w:t>
      </w:r>
      <w:r w:rsidR="00461B74" w:rsidRPr="00461B74">
        <w:rPr>
          <w:rFonts w:ascii="Arial" w:hAnsi="Arial" w:cs="Arial"/>
          <w:sz w:val="20"/>
        </w:rPr>
        <w:t>e will follow the "flipped classroom" model whereby we devote much of our classroom time not to lecture but instead to experiential learning exercises that help you develop your ability to apply relevant knowledge, using effective communication skills, teamwork skills and problem-solving skills. Thus, attending class is vitally important to your learning and academic performance.</w:t>
      </w:r>
      <w:r w:rsidR="00140BB9">
        <w:rPr>
          <w:rFonts w:ascii="Arial" w:hAnsi="Arial" w:cs="Arial"/>
          <w:sz w:val="20"/>
        </w:rPr>
        <w:t xml:space="preserve"> See Appendix A for detail regarding how I have adapted these guidelines for the </w:t>
      </w:r>
      <w:r w:rsidR="00140BB9">
        <w:rPr>
          <w:rFonts w:ascii="Arial" w:hAnsi="Arial" w:cs="Arial"/>
          <w:sz w:val="20"/>
        </w:rPr>
        <w:lastRenderedPageBreak/>
        <w:t>COVID-19 context in which we conduct class via a hybrid schedule or, if that approach proves unworkable, to an online-only format.</w:t>
      </w:r>
    </w:p>
    <w:p w14:paraId="06C9E016" w14:textId="77777777" w:rsidR="0043355D" w:rsidRDefault="0043355D">
      <w:pPr>
        <w:pStyle w:val="Standard"/>
        <w:tabs>
          <w:tab w:val="left" w:pos="720"/>
        </w:tabs>
        <w:rPr>
          <w:rFonts w:ascii="Arial" w:hAnsi="Arial" w:cs="Arial"/>
          <w:sz w:val="20"/>
        </w:rPr>
      </w:pPr>
    </w:p>
    <w:p w14:paraId="09A66025" w14:textId="1A7E19FA" w:rsidR="0043355D" w:rsidRDefault="0069480F">
      <w:pPr>
        <w:pStyle w:val="Standard"/>
        <w:numPr>
          <w:ilvl w:val="0"/>
          <w:numId w:val="11"/>
        </w:numPr>
        <w:tabs>
          <w:tab w:val="left" w:pos="1170"/>
        </w:tabs>
        <w:ind w:left="450" w:hanging="450"/>
      </w:pPr>
      <w:r>
        <w:rPr>
          <w:rFonts w:ascii="Arial" w:hAnsi="Arial" w:cs="Arial"/>
          <w:sz w:val="20"/>
        </w:rPr>
        <w:t>I do not allow ma</w:t>
      </w:r>
      <w:r w:rsidR="00BB0E31">
        <w:rPr>
          <w:rFonts w:ascii="Arial" w:hAnsi="Arial" w:cs="Arial"/>
          <w:sz w:val="20"/>
        </w:rPr>
        <w:t xml:space="preserve">ke-up exams </w:t>
      </w:r>
      <w:r>
        <w:rPr>
          <w:rFonts w:ascii="Arial" w:hAnsi="Arial" w:cs="Arial"/>
          <w:sz w:val="20"/>
        </w:rPr>
        <w:t>because the exams are take-home activities</w:t>
      </w:r>
      <w:r w:rsidR="001D5015">
        <w:rPr>
          <w:rFonts w:ascii="Arial" w:hAnsi="Arial" w:cs="Arial"/>
          <w:sz w:val="20"/>
        </w:rPr>
        <w:t>,</w:t>
      </w:r>
      <w:r>
        <w:rPr>
          <w:rFonts w:ascii="Arial" w:hAnsi="Arial" w:cs="Arial"/>
          <w:sz w:val="20"/>
        </w:rPr>
        <w:t xml:space="preserve"> which I assign with ample notice before the due date.</w:t>
      </w:r>
    </w:p>
    <w:p w14:paraId="4EC32F1A" w14:textId="77777777" w:rsidR="0043355D" w:rsidRDefault="0043355D">
      <w:pPr>
        <w:pStyle w:val="Standard"/>
        <w:tabs>
          <w:tab w:val="left" w:pos="540"/>
        </w:tabs>
        <w:rPr>
          <w:rFonts w:ascii="Arial" w:hAnsi="Arial" w:cs="Arial"/>
          <w:b/>
          <w:sz w:val="20"/>
          <w:u w:val="single"/>
        </w:rPr>
      </w:pPr>
    </w:p>
    <w:p w14:paraId="30F2D31C" w14:textId="77777777" w:rsidR="0043355D" w:rsidRDefault="00BB0E31">
      <w:pPr>
        <w:pStyle w:val="Heading1"/>
      </w:pPr>
      <w:r>
        <w:t>Classroom Lab Rules</w:t>
      </w:r>
    </w:p>
    <w:p w14:paraId="6E99AAC4" w14:textId="77777777" w:rsidR="0043355D" w:rsidRDefault="00BB0E31">
      <w:pPr>
        <w:pStyle w:val="Standard"/>
        <w:numPr>
          <w:ilvl w:val="0"/>
          <w:numId w:val="27"/>
        </w:numPr>
        <w:tabs>
          <w:tab w:val="left" w:pos="1440"/>
          <w:tab w:val="left" w:pos="1710"/>
        </w:tabs>
        <w:ind w:left="900" w:hanging="450"/>
        <w:rPr>
          <w:rFonts w:ascii="Arial" w:hAnsi="Arial" w:cs="Arial"/>
          <w:sz w:val="20"/>
        </w:rPr>
      </w:pPr>
      <w:r>
        <w:rPr>
          <w:rFonts w:ascii="Arial" w:hAnsi="Arial" w:cs="Arial"/>
          <w:sz w:val="20"/>
        </w:rPr>
        <w:t>Please do not surf the Web during class unless instructed to access the Internet.</w:t>
      </w:r>
    </w:p>
    <w:p w14:paraId="183919FE" w14:textId="77777777" w:rsidR="0043355D" w:rsidRDefault="00BB0E31">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 xml:space="preserve">Do not access inappropriate Web sites during class.  </w:t>
      </w:r>
      <w:r w:rsidR="00014189">
        <w:rPr>
          <w:rFonts w:ascii="Arial" w:hAnsi="Arial" w:cs="Arial"/>
          <w:sz w:val="20"/>
        </w:rPr>
        <w:t>Such</w:t>
      </w:r>
      <w:r>
        <w:rPr>
          <w:rFonts w:ascii="Arial" w:hAnsi="Arial" w:cs="Arial"/>
          <w:sz w:val="20"/>
        </w:rPr>
        <w:t xml:space="preserve"> behavior will lead to dismissal from the class.</w:t>
      </w:r>
    </w:p>
    <w:p w14:paraId="61A6D141" w14:textId="77777777" w:rsidR="0043355D" w:rsidRDefault="002536AF">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D</w:t>
      </w:r>
      <w:r w:rsidR="00BB0E31">
        <w:rPr>
          <w:rFonts w:ascii="Arial" w:hAnsi="Arial" w:cs="Arial"/>
          <w:sz w:val="20"/>
        </w:rPr>
        <w:t>o not work on other assignments during class.</w:t>
      </w:r>
    </w:p>
    <w:p w14:paraId="57B69C5A" w14:textId="77777777" w:rsidR="0043355D" w:rsidRDefault="00BB0E31">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Please do not talk to your neighbor during class.</w:t>
      </w:r>
    </w:p>
    <w:p w14:paraId="13991E90" w14:textId="77777777" w:rsidR="0043355D" w:rsidRDefault="00BB0E31">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Do not use the printer during class.</w:t>
      </w:r>
    </w:p>
    <w:p w14:paraId="74362312" w14:textId="77777777" w:rsidR="0043355D" w:rsidRDefault="002536AF">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D</w:t>
      </w:r>
      <w:r w:rsidR="00BB0E31">
        <w:rPr>
          <w:rFonts w:ascii="Arial" w:hAnsi="Arial" w:cs="Arial"/>
          <w:sz w:val="20"/>
        </w:rPr>
        <w:t>o not bring food or an uncovered drink into the computer classroom lab.</w:t>
      </w:r>
    </w:p>
    <w:p w14:paraId="5BEC628C" w14:textId="77777777" w:rsidR="0043355D" w:rsidRDefault="00BB0E31">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Do not use your phone during class.</w:t>
      </w:r>
    </w:p>
    <w:p w14:paraId="168D7C30" w14:textId="77777777" w:rsidR="0043355D" w:rsidRDefault="0043355D">
      <w:pPr>
        <w:pStyle w:val="Standard"/>
        <w:rPr>
          <w:rFonts w:ascii="Arial" w:hAnsi="Arial" w:cs="Arial"/>
          <w:i/>
          <w:sz w:val="20"/>
        </w:rPr>
      </w:pPr>
    </w:p>
    <w:p w14:paraId="4CE2036C" w14:textId="77777777" w:rsidR="0043355D" w:rsidRDefault="00BB0E31">
      <w:pPr>
        <w:pStyle w:val="Heading1"/>
      </w:pPr>
      <w:r>
        <w:rPr>
          <w:color w:val="4F81BD"/>
        </w:rPr>
        <w:t>University Policies and Additional Information that Must Appear in Each Course Syllabus (5/17)</w:t>
      </w:r>
    </w:p>
    <w:p w14:paraId="15AA12BD" w14:textId="77777777" w:rsidR="0043355D" w:rsidRDefault="00BB0E31">
      <w:pPr>
        <w:pStyle w:val="Heading1"/>
      </w:pPr>
      <w:r>
        <w:t>UT Tyler Honor Code</w:t>
      </w:r>
    </w:p>
    <w:p w14:paraId="389DA198" w14:textId="77777777" w:rsidR="0043355D" w:rsidRDefault="00BB0E31">
      <w:pPr>
        <w:pStyle w:val="Standard"/>
        <w:ind w:left="720"/>
        <w:rPr>
          <w:rFonts w:ascii="Arial" w:hAnsi="Arial"/>
          <w:sz w:val="20"/>
        </w:rPr>
      </w:pPr>
      <w:r>
        <w:rPr>
          <w:rFonts w:ascii="Arial" w:hAnsi="Arial"/>
          <w:sz w:val="20"/>
        </w:rPr>
        <w:t>Every member of the UT Tyler community joins together to embrace</w:t>
      </w:r>
      <w:r w:rsidR="002536AF">
        <w:rPr>
          <w:rFonts w:ascii="Arial" w:hAnsi="Arial"/>
          <w:sz w:val="20"/>
        </w:rPr>
        <w:t xml:space="preserve"> the ethics of h</w:t>
      </w:r>
      <w:r>
        <w:rPr>
          <w:rFonts w:ascii="Arial" w:hAnsi="Arial"/>
          <w:sz w:val="20"/>
        </w:rPr>
        <w:t>onor and integrity</w:t>
      </w:r>
      <w:r w:rsidR="002536AF">
        <w:rPr>
          <w:rFonts w:ascii="Arial" w:hAnsi="Arial"/>
          <w:sz w:val="20"/>
        </w:rPr>
        <w:t>. These ethics prohibit lying</w:t>
      </w:r>
      <w:r>
        <w:rPr>
          <w:rFonts w:ascii="Arial" w:hAnsi="Arial"/>
          <w:sz w:val="20"/>
        </w:rPr>
        <w:t>, cheat</w:t>
      </w:r>
      <w:r w:rsidR="002536AF">
        <w:rPr>
          <w:rFonts w:ascii="Arial" w:hAnsi="Arial"/>
          <w:sz w:val="20"/>
        </w:rPr>
        <w:t>ing</w:t>
      </w:r>
      <w:r>
        <w:rPr>
          <w:rFonts w:ascii="Arial" w:hAnsi="Arial"/>
          <w:sz w:val="20"/>
        </w:rPr>
        <w:t xml:space="preserve">, </w:t>
      </w:r>
      <w:r w:rsidR="002536AF">
        <w:rPr>
          <w:rFonts w:ascii="Arial" w:hAnsi="Arial"/>
          <w:sz w:val="20"/>
        </w:rPr>
        <w:t xml:space="preserve">and </w:t>
      </w:r>
      <w:r>
        <w:rPr>
          <w:rFonts w:ascii="Arial" w:hAnsi="Arial"/>
          <w:sz w:val="20"/>
        </w:rPr>
        <w:t>steal</w:t>
      </w:r>
      <w:r w:rsidR="002536AF">
        <w:rPr>
          <w:rFonts w:ascii="Arial" w:hAnsi="Arial"/>
          <w:sz w:val="20"/>
        </w:rPr>
        <w:t>ing</w:t>
      </w:r>
      <w:r>
        <w:rPr>
          <w:rFonts w:ascii="Arial" w:hAnsi="Arial"/>
          <w:sz w:val="20"/>
        </w:rPr>
        <w:t xml:space="preserve">, </w:t>
      </w:r>
      <w:r w:rsidR="002536AF">
        <w:rPr>
          <w:rFonts w:ascii="Arial" w:hAnsi="Arial"/>
          <w:sz w:val="20"/>
        </w:rPr>
        <w:t xml:space="preserve">and do not tolerate </w:t>
      </w:r>
      <w:r>
        <w:rPr>
          <w:rFonts w:ascii="Arial" w:hAnsi="Arial"/>
          <w:sz w:val="20"/>
        </w:rPr>
        <w:t>the actions of those who do.</w:t>
      </w:r>
    </w:p>
    <w:p w14:paraId="124D2242" w14:textId="77777777" w:rsidR="0043355D" w:rsidRDefault="0043355D">
      <w:pPr>
        <w:pStyle w:val="Standard"/>
        <w:ind w:left="720"/>
        <w:rPr>
          <w:rFonts w:ascii="Arial" w:hAnsi="Arial"/>
          <w:sz w:val="20"/>
        </w:rPr>
      </w:pPr>
    </w:p>
    <w:p w14:paraId="3427EFE1" w14:textId="77777777" w:rsidR="0043355D" w:rsidRDefault="00BB0E31">
      <w:pPr>
        <w:pStyle w:val="Heading1"/>
      </w:pPr>
      <w:r>
        <w:t>Students Rights and Responsibilities</w:t>
      </w:r>
    </w:p>
    <w:p w14:paraId="7B2A6386" w14:textId="77777777" w:rsidR="0043355D" w:rsidRDefault="00BB0E31">
      <w:pPr>
        <w:pStyle w:val="Standard"/>
        <w:ind w:left="720"/>
      </w:pPr>
      <w:r>
        <w:rPr>
          <w:rFonts w:ascii="Arial" w:hAnsi="Arial"/>
          <w:sz w:val="20"/>
        </w:rPr>
        <w:t xml:space="preserve">To know and understand the policies that affect your rights and responsibilities as a student at UT Tyler, please follow this link: </w:t>
      </w:r>
      <w:hyperlink r:id="rId8" w:history="1">
        <w:r>
          <w:rPr>
            <w:rFonts w:ascii="Arial" w:hAnsi="Arial"/>
            <w:sz w:val="20"/>
          </w:rPr>
          <w:t>http://www.uttyler.edu/wellness/rightsresponsibilities.php</w:t>
        </w:r>
      </w:hyperlink>
    </w:p>
    <w:p w14:paraId="24391540" w14:textId="77777777" w:rsidR="0043355D" w:rsidRDefault="0043355D">
      <w:pPr>
        <w:pStyle w:val="Standard"/>
        <w:ind w:left="720"/>
        <w:rPr>
          <w:rFonts w:ascii="Arial" w:hAnsi="Arial"/>
          <w:sz w:val="20"/>
        </w:rPr>
      </w:pPr>
    </w:p>
    <w:p w14:paraId="3CF0FE9C" w14:textId="77777777" w:rsidR="0043355D" w:rsidRDefault="00BB0E31">
      <w:pPr>
        <w:pStyle w:val="Heading1"/>
      </w:pPr>
      <w:r>
        <w:t>Campus Carry</w:t>
      </w:r>
    </w:p>
    <w:p w14:paraId="04646FA8" w14:textId="77777777" w:rsidR="0043355D" w:rsidRDefault="00BB0E31">
      <w:pPr>
        <w:pStyle w:val="Standard"/>
        <w:ind w:left="720"/>
      </w:pPr>
      <w:r>
        <w:rPr>
          <w:rFonts w:ascii="Arial" w:hAnsi="Arial"/>
          <w:sz w:val="20"/>
        </w:rPr>
        <w:t xml:space="preserve">We respect the right and privacy of students 21 and over who are duly licensed to carry concealed weapons in this class. License holders are expected to behave responsibly and keep a handgun secure and concealed. More information is available at </w:t>
      </w:r>
      <w:hyperlink r:id="rId9" w:history="1">
        <w:r>
          <w:rPr>
            <w:rFonts w:ascii="Arial" w:hAnsi="Arial"/>
            <w:sz w:val="20"/>
          </w:rPr>
          <w:t>http://www.uttyler.edu/about/campus-carry/index.php</w:t>
        </w:r>
      </w:hyperlink>
    </w:p>
    <w:p w14:paraId="1C1C305D" w14:textId="77777777" w:rsidR="0043355D" w:rsidRDefault="0043355D">
      <w:pPr>
        <w:pStyle w:val="Standard"/>
        <w:ind w:left="720"/>
        <w:rPr>
          <w:rFonts w:ascii="Arial" w:hAnsi="Arial"/>
          <w:sz w:val="20"/>
        </w:rPr>
      </w:pPr>
    </w:p>
    <w:p w14:paraId="00781956" w14:textId="77777777" w:rsidR="0043355D" w:rsidRDefault="00BB0E31">
      <w:pPr>
        <w:pStyle w:val="Heading1"/>
      </w:pPr>
      <w:r>
        <w:t>UT Tyler a Tobacco-Free University</w:t>
      </w:r>
    </w:p>
    <w:p w14:paraId="1A70988A" w14:textId="77777777" w:rsidR="0043355D" w:rsidRDefault="00BB0E31">
      <w:pPr>
        <w:pStyle w:val="Standard"/>
        <w:ind w:left="720"/>
        <w:rPr>
          <w:rFonts w:ascii="Arial" w:hAnsi="Arial"/>
          <w:sz w:val="20"/>
        </w:rPr>
      </w:pPr>
      <w:r>
        <w:rPr>
          <w:rFonts w:ascii="Arial" w:hAnsi="Arial"/>
          <w:sz w:val="20"/>
        </w:rPr>
        <w:t>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w:t>
      </w:r>
    </w:p>
    <w:p w14:paraId="6C98A49F" w14:textId="77777777" w:rsidR="0043355D" w:rsidRDefault="0043355D">
      <w:pPr>
        <w:pStyle w:val="Standard"/>
        <w:ind w:left="720"/>
        <w:rPr>
          <w:rFonts w:ascii="Arial" w:hAnsi="Arial"/>
          <w:sz w:val="20"/>
        </w:rPr>
      </w:pPr>
    </w:p>
    <w:p w14:paraId="36F05FD6" w14:textId="77777777" w:rsidR="0043355D" w:rsidRDefault="00BB0E31">
      <w:pPr>
        <w:pStyle w:val="Standard"/>
        <w:ind w:left="720"/>
      </w:pPr>
      <w:r>
        <w:rPr>
          <w:rFonts w:ascii="Arial" w:hAnsi="Arial"/>
          <w:sz w:val="20"/>
        </w:rPr>
        <w:t xml:space="preserve">There are several cessation programs available to students looking to quit smoking, including counseling, </w:t>
      </w:r>
      <w:proofErr w:type="spellStart"/>
      <w:r>
        <w:rPr>
          <w:rFonts w:ascii="Arial" w:hAnsi="Arial"/>
          <w:sz w:val="20"/>
        </w:rPr>
        <w:t>quitlines</w:t>
      </w:r>
      <w:proofErr w:type="spellEnd"/>
      <w:r>
        <w:rPr>
          <w:rFonts w:ascii="Arial" w:hAnsi="Arial"/>
          <w:sz w:val="20"/>
        </w:rPr>
        <w:t xml:space="preserve">, and group support.  For more information on cessation programs please visit </w:t>
      </w:r>
      <w:hyperlink r:id="rId10" w:history="1">
        <w:r>
          <w:rPr>
            <w:rFonts w:ascii="Arial" w:hAnsi="Arial"/>
            <w:sz w:val="20"/>
          </w:rPr>
          <w:t>www.uttyler.edu/tobacco-free</w:t>
        </w:r>
      </w:hyperlink>
    </w:p>
    <w:p w14:paraId="3E995E8C" w14:textId="77777777" w:rsidR="0043355D" w:rsidRDefault="0043355D">
      <w:pPr>
        <w:pStyle w:val="Standard"/>
        <w:ind w:left="720"/>
        <w:rPr>
          <w:rFonts w:ascii="Arial" w:hAnsi="Arial"/>
          <w:sz w:val="20"/>
        </w:rPr>
      </w:pPr>
    </w:p>
    <w:p w14:paraId="1CCCF77B" w14:textId="77777777" w:rsidR="0043355D" w:rsidRDefault="00BB0E31">
      <w:pPr>
        <w:pStyle w:val="Heading1"/>
      </w:pPr>
      <w:r>
        <w:t>Grade Replacement/Forgiveness and Census Date Policies</w:t>
      </w:r>
    </w:p>
    <w:p w14:paraId="7E3EDC42" w14:textId="77777777" w:rsidR="0043355D" w:rsidRPr="00F2685E" w:rsidRDefault="00BB0E31" w:rsidP="00F2685E">
      <w:pPr>
        <w:pStyle w:val="Standard"/>
        <w:ind w:left="720"/>
        <w:rPr>
          <w:rFonts w:ascii="Arial" w:hAnsi="Arial"/>
          <w:sz w:val="20"/>
        </w:rPr>
      </w:pPr>
      <w:r>
        <w:rPr>
          <w:rFonts w:ascii="Arial" w:hAnsi="Arial"/>
          <w:sz w:val="20"/>
        </w:rPr>
        <w:t>Students repeating a course for grade forgiveness (grade replacement) must file a Grade Replacement Contract with the Enrollment Services Center (ADM 230) on or before the Census Date of the semester in which the course will be repeated. Grade Replacement Contracts are available in the Enrollment Services Center or at</w:t>
      </w:r>
      <w:r w:rsidR="00F2685E">
        <w:rPr>
          <w:rFonts w:ascii="Arial" w:hAnsi="Arial"/>
          <w:sz w:val="20"/>
        </w:rPr>
        <w:t xml:space="preserve"> </w:t>
      </w:r>
      <w:hyperlink r:id="rId11" w:history="1">
        <w:r w:rsidR="00F2685E" w:rsidRPr="00A248DA">
          <w:rPr>
            <w:rStyle w:val="Hyperlink"/>
            <w:rFonts w:ascii="Arial" w:hAnsi="Arial"/>
            <w:sz w:val="20"/>
          </w:rPr>
          <w:t>http://www.uttyler.edu/registrar</w:t>
        </w:r>
      </w:hyperlink>
    </w:p>
    <w:p w14:paraId="4C94C11E" w14:textId="77777777" w:rsidR="0043355D" w:rsidRDefault="00BB0E31">
      <w:pPr>
        <w:pStyle w:val="Standard"/>
        <w:ind w:left="720"/>
        <w:rPr>
          <w:rFonts w:ascii="Arial" w:hAnsi="Arial"/>
          <w:sz w:val="20"/>
        </w:rPr>
      </w:pPr>
      <w:r>
        <w:rPr>
          <w:rFonts w:ascii="Arial" w:hAnsi="Arial"/>
          <w:sz w:val="20"/>
        </w:rPr>
        <w:t xml:space="preserve"> </w:t>
      </w:r>
    </w:p>
    <w:p w14:paraId="01C18088" w14:textId="77777777" w:rsidR="0043355D" w:rsidRDefault="00BB0E31" w:rsidP="00014189">
      <w:pPr>
        <w:pStyle w:val="Standard"/>
        <w:ind w:left="720"/>
        <w:rPr>
          <w:rFonts w:ascii="Arial" w:hAnsi="Arial"/>
          <w:sz w:val="20"/>
        </w:rPr>
      </w:pPr>
      <w:r>
        <w:rPr>
          <w:rFonts w:ascii="Arial" w:hAnsi="Arial"/>
          <w:sz w:val="20"/>
        </w:rPr>
        <w:t>Each semester’s Census Date can be found on the Academic Calendar, or in the information pamphlets published each semester by the Office of the Registrar.</w:t>
      </w:r>
      <w:r w:rsidR="00014189">
        <w:rPr>
          <w:rFonts w:ascii="Arial" w:hAnsi="Arial"/>
          <w:sz w:val="20"/>
        </w:rPr>
        <w:t xml:space="preserve"> </w:t>
      </w:r>
      <w:r>
        <w:rPr>
          <w:rFonts w:ascii="Arial" w:hAnsi="Arial"/>
          <w:sz w:val="20"/>
        </w:rPr>
        <w:t>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w:t>
      </w:r>
    </w:p>
    <w:p w14:paraId="776C92B5" w14:textId="77777777" w:rsidR="0043355D" w:rsidRDefault="0043355D">
      <w:pPr>
        <w:pStyle w:val="Standard"/>
        <w:ind w:left="720"/>
        <w:rPr>
          <w:rFonts w:ascii="Arial" w:hAnsi="Arial"/>
          <w:sz w:val="20"/>
        </w:rPr>
      </w:pPr>
    </w:p>
    <w:p w14:paraId="1B451787" w14:textId="77777777" w:rsidR="0043355D" w:rsidRDefault="00BB0E31">
      <w:pPr>
        <w:pStyle w:val="Standard"/>
        <w:ind w:left="720"/>
        <w:rPr>
          <w:rFonts w:ascii="Arial" w:hAnsi="Arial"/>
          <w:sz w:val="20"/>
        </w:rPr>
      </w:pPr>
      <w:r>
        <w:rPr>
          <w:rFonts w:ascii="Arial" w:hAnsi="Arial"/>
          <w:sz w:val="20"/>
        </w:rPr>
        <w:lastRenderedPageBreak/>
        <w:t>The Census Date is the deadline for many forms and enrollment actions of which students need to be aware. These include:</w:t>
      </w:r>
    </w:p>
    <w:p w14:paraId="44A4647E" w14:textId="77777777" w:rsidR="0043355D" w:rsidRDefault="00BB0E31">
      <w:pPr>
        <w:pStyle w:val="ListParagraph"/>
        <w:numPr>
          <w:ilvl w:val="0"/>
          <w:numId w:val="28"/>
        </w:numPr>
        <w:ind w:left="720"/>
        <w:rPr>
          <w:rFonts w:ascii="Arial" w:hAnsi="Arial"/>
          <w:sz w:val="20"/>
        </w:rPr>
      </w:pPr>
      <w:r>
        <w:rPr>
          <w:rFonts w:ascii="Arial" w:hAnsi="Arial"/>
          <w:sz w:val="20"/>
        </w:rPr>
        <w:t>Submitting Grade Replacement Contracts, Transient Forms, requests to withhold directory information, approvals for taking courses as Audit, Pass/Fail or Credit/No Credit.</w:t>
      </w:r>
    </w:p>
    <w:p w14:paraId="71B0166E" w14:textId="77777777" w:rsidR="0043355D" w:rsidRDefault="00BB0E31">
      <w:pPr>
        <w:pStyle w:val="ListParagraph"/>
        <w:numPr>
          <w:ilvl w:val="0"/>
          <w:numId w:val="22"/>
        </w:numPr>
        <w:ind w:left="720"/>
        <w:rPr>
          <w:rFonts w:ascii="Arial" w:hAnsi="Arial"/>
          <w:sz w:val="20"/>
        </w:rPr>
      </w:pPr>
      <w:r>
        <w:rPr>
          <w:rFonts w:ascii="Arial" w:hAnsi="Arial"/>
          <w:sz w:val="20"/>
        </w:rPr>
        <w:t>Receiving 100% refunds for partial withdrawals. (There is no refund for these after the Census Date)</w:t>
      </w:r>
    </w:p>
    <w:p w14:paraId="0B595FF1" w14:textId="77777777" w:rsidR="0043355D" w:rsidRDefault="00BB0E31">
      <w:pPr>
        <w:pStyle w:val="ListParagraph"/>
        <w:numPr>
          <w:ilvl w:val="0"/>
          <w:numId w:val="22"/>
        </w:numPr>
        <w:ind w:left="720"/>
        <w:rPr>
          <w:rFonts w:ascii="Arial" w:hAnsi="Arial"/>
          <w:sz w:val="20"/>
        </w:rPr>
      </w:pPr>
      <w:r>
        <w:rPr>
          <w:rFonts w:ascii="Arial" w:hAnsi="Arial"/>
          <w:sz w:val="20"/>
        </w:rPr>
        <w:t>Schedule adjustments (section changes, adding a new class, dropping without a “W” grade)</w:t>
      </w:r>
    </w:p>
    <w:p w14:paraId="7EC25C44" w14:textId="77777777" w:rsidR="0043355D" w:rsidRDefault="00BB0E31">
      <w:pPr>
        <w:pStyle w:val="ListParagraph"/>
        <w:numPr>
          <w:ilvl w:val="0"/>
          <w:numId w:val="22"/>
        </w:numPr>
        <w:ind w:left="720"/>
        <w:rPr>
          <w:rFonts w:ascii="Arial" w:hAnsi="Arial"/>
          <w:sz w:val="20"/>
        </w:rPr>
      </w:pPr>
      <w:r>
        <w:rPr>
          <w:rFonts w:ascii="Arial" w:hAnsi="Arial"/>
          <w:sz w:val="20"/>
        </w:rPr>
        <w:t>Being reinstated or re-enrolled in classes after being dropped for non-payment</w:t>
      </w:r>
    </w:p>
    <w:p w14:paraId="015A93FE" w14:textId="77777777" w:rsidR="0043355D" w:rsidRDefault="00BB0E31">
      <w:pPr>
        <w:pStyle w:val="ListParagraph"/>
        <w:numPr>
          <w:ilvl w:val="0"/>
          <w:numId w:val="22"/>
        </w:numPr>
        <w:ind w:left="720"/>
        <w:rPr>
          <w:rFonts w:ascii="Arial" w:hAnsi="Arial"/>
          <w:sz w:val="20"/>
        </w:rPr>
      </w:pPr>
      <w:r>
        <w:rPr>
          <w:rFonts w:ascii="Arial" w:hAnsi="Arial"/>
          <w:sz w:val="20"/>
        </w:rPr>
        <w:t>Completing the process for tuition exemptions or waivers through Financial Aid</w:t>
      </w:r>
    </w:p>
    <w:p w14:paraId="0AEC3159" w14:textId="77777777" w:rsidR="0043355D" w:rsidRDefault="0043355D">
      <w:pPr>
        <w:pStyle w:val="ListParagraph"/>
        <w:rPr>
          <w:rFonts w:ascii="Arial" w:hAnsi="Arial"/>
          <w:sz w:val="20"/>
        </w:rPr>
      </w:pPr>
    </w:p>
    <w:p w14:paraId="222DCE0B" w14:textId="77777777" w:rsidR="0043355D" w:rsidRDefault="00BB0E31">
      <w:pPr>
        <w:pStyle w:val="Heading1"/>
      </w:pPr>
      <w:r>
        <w:t>State-Mandated Course Drop Policy</w:t>
      </w:r>
    </w:p>
    <w:p w14:paraId="52464F81" w14:textId="77777777" w:rsidR="0043355D" w:rsidRDefault="00BB0E31">
      <w:pPr>
        <w:pStyle w:val="Standard"/>
        <w:ind w:left="720"/>
        <w:rPr>
          <w:rFonts w:ascii="Arial" w:hAnsi="Arial"/>
          <w:sz w:val="20"/>
        </w:rPr>
      </w:pPr>
      <w:r>
        <w:rPr>
          <w:rFonts w:ascii="Arial" w:hAnsi="Arial"/>
          <w:sz w:val="20"/>
        </w:rPr>
        <w:t>Texas law prohibits a student who began college for the first time in Fall 2007 or thereafter from dropping more than six courses during their entire undergraduate career. This includes courses dropped at another 2-year or 4-year Texas public college or university.</w:t>
      </w:r>
    </w:p>
    <w:p w14:paraId="6E64DF57" w14:textId="77777777" w:rsidR="0043355D" w:rsidRDefault="0043355D">
      <w:pPr>
        <w:pStyle w:val="Standard"/>
        <w:ind w:left="720"/>
        <w:rPr>
          <w:rFonts w:ascii="Arial" w:hAnsi="Arial"/>
          <w:sz w:val="20"/>
        </w:rPr>
      </w:pPr>
    </w:p>
    <w:p w14:paraId="2ED8FC1A" w14:textId="77777777" w:rsidR="0043355D" w:rsidRDefault="00BB0E31">
      <w:pPr>
        <w:pStyle w:val="Standard"/>
        <w:ind w:left="720"/>
        <w:rPr>
          <w:rFonts w:ascii="Arial" w:hAnsi="Arial"/>
          <w:sz w:val="20"/>
        </w:rPr>
      </w:pPr>
      <w:r>
        <w:rPr>
          <w:rFonts w:ascii="Arial" w:hAnsi="Arial"/>
          <w:sz w:val="20"/>
        </w:rPr>
        <w:t>For purposes of this rule, a dropped course is any course that is dropped after the census date (See Academic Calendar for the specific date).</w:t>
      </w:r>
    </w:p>
    <w:p w14:paraId="554C2FB6" w14:textId="77777777" w:rsidR="0043355D" w:rsidRDefault="0043355D">
      <w:pPr>
        <w:pStyle w:val="Standard"/>
        <w:ind w:left="720"/>
        <w:rPr>
          <w:rFonts w:ascii="Arial" w:hAnsi="Arial"/>
          <w:sz w:val="20"/>
        </w:rPr>
      </w:pPr>
    </w:p>
    <w:p w14:paraId="66CF30C8" w14:textId="77777777" w:rsidR="0043355D" w:rsidRDefault="00BB0E31">
      <w:pPr>
        <w:pStyle w:val="Standard"/>
        <w:ind w:left="720"/>
        <w:rPr>
          <w:rFonts w:ascii="Arial" w:hAnsi="Arial"/>
          <w:sz w:val="20"/>
        </w:rPr>
      </w:pPr>
      <w:r>
        <w:rPr>
          <w:rFonts w:ascii="Arial" w:hAnsi="Arial"/>
          <w:sz w:val="20"/>
        </w:rPr>
        <w:t>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p>
    <w:p w14:paraId="358F566D" w14:textId="77777777" w:rsidR="0043355D" w:rsidRDefault="0043355D">
      <w:pPr>
        <w:pStyle w:val="Standard"/>
        <w:rPr>
          <w:rFonts w:ascii="Arial" w:hAnsi="Arial" w:cs="Arial"/>
          <w:sz w:val="25"/>
          <w:szCs w:val="25"/>
        </w:rPr>
      </w:pPr>
    </w:p>
    <w:p w14:paraId="56F37168" w14:textId="77777777" w:rsidR="0043355D" w:rsidRDefault="00BB0E31">
      <w:pPr>
        <w:pStyle w:val="Heading1"/>
      </w:pPr>
      <w:r>
        <w:t>Disability/Accessibility Services</w:t>
      </w:r>
    </w:p>
    <w:p w14:paraId="54528C81" w14:textId="77777777" w:rsidR="0043355D" w:rsidRDefault="00BB0E31">
      <w:pPr>
        <w:pStyle w:val="Standard"/>
        <w:ind w:left="720"/>
      </w:pPr>
      <w:r>
        <w:rPr>
          <w:rFonts w:ascii="Arial" w:hAnsi="Arial"/>
          <w:sz w:val="20"/>
        </w:rPr>
        <w:t xml:space="preserve">In accordance with Section 504 of the Rehabilitation Act, Americans with Disabilities Act (ADA) and the ADA Amendments Act (ADAAA) the University offers accommodations to students with learning, physical and/or psychological disabilities. If you have a disability, including non-visible disabilities such as learning disorder, chronic illness, TBI, PTSD, ADHD, or you have a history of modifications or accommodations in a previous educational environment you are encouraged to visit </w:t>
      </w:r>
      <w:hyperlink r:id="rId12" w:history="1">
        <w:r>
          <w:rPr>
            <w:rFonts w:ascii="Arial" w:hAnsi="Arial"/>
            <w:sz w:val="20"/>
          </w:rPr>
          <w:t>https://hood.accessiblelearning.com/UTTyler</w:t>
        </w:r>
      </w:hyperlink>
      <w:r>
        <w:rPr>
          <w:rFonts w:ascii="Arial" w:hAnsi="Arial"/>
          <w:sz w:val="20"/>
        </w:rPr>
        <w:t xml:space="preserve"> and fill out the </w:t>
      </w:r>
      <w:r>
        <w:rPr>
          <w:rFonts w:ascii="Arial" w:hAnsi="Arial"/>
          <w:sz w:val="20"/>
          <w:u w:val="single"/>
        </w:rPr>
        <w:t xml:space="preserve">New </w:t>
      </w:r>
      <w:r>
        <w:rPr>
          <w:rFonts w:ascii="Arial" w:hAnsi="Arial"/>
          <w:sz w:val="20"/>
        </w:rPr>
        <w:t xml:space="preserve">Student application.  The Student Accessibility and Resources (SAR) will contact you when your application has been submitted and an appointment with Cynthia Lowery, Assistant Director of Student Services/ADA Coordinator. For more information, including filling out an application for services, please visit the SAR webpage at </w:t>
      </w:r>
      <w:hyperlink r:id="rId13" w:history="1">
        <w:r>
          <w:rPr>
            <w:rFonts w:ascii="Arial" w:hAnsi="Arial"/>
            <w:sz w:val="20"/>
          </w:rPr>
          <w:t>http://www.uttyler.edu/disabilityservices</w:t>
        </w:r>
      </w:hyperlink>
      <w:r>
        <w:rPr>
          <w:rFonts w:ascii="Arial" w:hAnsi="Arial"/>
          <w:sz w:val="20"/>
        </w:rPr>
        <w:t>, the SAR office located in the University Center, # 3150 or call 903.566.7079.</w:t>
      </w:r>
    </w:p>
    <w:p w14:paraId="7DE51603" w14:textId="77777777" w:rsidR="0043355D" w:rsidRDefault="0043355D">
      <w:pPr>
        <w:pStyle w:val="Standard"/>
        <w:ind w:left="720"/>
        <w:rPr>
          <w:rFonts w:ascii="Arial" w:hAnsi="Arial"/>
          <w:sz w:val="20"/>
        </w:rPr>
      </w:pPr>
    </w:p>
    <w:p w14:paraId="588A7988" w14:textId="77777777" w:rsidR="0043355D" w:rsidRDefault="00BB0E31">
      <w:pPr>
        <w:pStyle w:val="Heading1"/>
      </w:pPr>
      <w:r>
        <w:t>Student Absence due to Religious Observance</w:t>
      </w:r>
    </w:p>
    <w:p w14:paraId="53654DC4" w14:textId="77777777" w:rsidR="0043355D" w:rsidRDefault="00BB0E31">
      <w:pPr>
        <w:pStyle w:val="Standard"/>
        <w:ind w:left="720"/>
        <w:rPr>
          <w:rFonts w:ascii="Arial" w:hAnsi="Arial"/>
          <w:sz w:val="20"/>
        </w:rPr>
      </w:pPr>
      <w:r>
        <w:rPr>
          <w:rFonts w:ascii="Arial" w:hAnsi="Arial"/>
          <w:sz w:val="20"/>
        </w:rPr>
        <w:t xml:space="preserve">Students who anticipate being absent from class due to a religious observance are requested to inform the instructor of such absences by the second </w:t>
      </w:r>
      <w:r w:rsidR="002C3C03">
        <w:rPr>
          <w:rFonts w:ascii="Arial" w:hAnsi="Arial"/>
          <w:sz w:val="20"/>
        </w:rPr>
        <w:t xml:space="preserve">day of class </w:t>
      </w:r>
      <w:r>
        <w:rPr>
          <w:rFonts w:ascii="Arial" w:hAnsi="Arial"/>
          <w:sz w:val="20"/>
        </w:rPr>
        <w:t>of the semester.</w:t>
      </w:r>
    </w:p>
    <w:p w14:paraId="70653F9A" w14:textId="77777777" w:rsidR="0043355D" w:rsidRDefault="0043355D">
      <w:pPr>
        <w:pStyle w:val="Standard"/>
        <w:rPr>
          <w:rFonts w:ascii="Arial" w:hAnsi="Arial"/>
          <w:sz w:val="20"/>
        </w:rPr>
      </w:pPr>
    </w:p>
    <w:p w14:paraId="7745EA42" w14:textId="77777777" w:rsidR="0043355D" w:rsidRDefault="00BB0E31">
      <w:pPr>
        <w:pStyle w:val="Heading1"/>
      </w:pPr>
      <w:r>
        <w:t>Student Absence for University-Sponsored Events and Activities</w:t>
      </w:r>
    </w:p>
    <w:p w14:paraId="5038D4CB" w14:textId="77777777" w:rsidR="0043355D" w:rsidRDefault="00BB0E31">
      <w:pPr>
        <w:pStyle w:val="Standard"/>
        <w:ind w:left="720"/>
        <w:rPr>
          <w:rFonts w:ascii="Arial" w:hAnsi="Arial"/>
          <w:sz w:val="20"/>
        </w:rPr>
      </w:pPr>
      <w:r>
        <w:rPr>
          <w:rFonts w:ascii="Arial" w:hAnsi="Arial"/>
          <w:sz w:val="20"/>
        </w:rPr>
        <w:t>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2F486276" w14:textId="77777777" w:rsidR="0043355D" w:rsidRDefault="0043355D">
      <w:pPr>
        <w:pStyle w:val="Standard"/>
        <w:rPr>
          <w:rFonts w:ascii="Arial" w:hAnsi="Arial" w:cs="Arial"/>
          <w:sz w:val="25"/>
          <w:szCs w:val="25"/>
        </w:rPr>
      </w:pPr>
    </w:p>
    <w:p w14:paraId="06F6263B" w14:textId="77777777" w:rsidR="0043355D" w:rsidRDefault="00BB0E31">
      <w:pPr>
        <w:pStyle w:val="Heading1"/>
      </w:pPr>
      <w:r>
        <w:t>Social Security and FERPA Statement</w:t>
      </w:r>
    </w:p>
    <w:p w14:paraId="2C256559" w14:textId="77777777" w:rsidR="0043355D" w:rsidRDefault="00BB0E31">
      <w:pPr>
        <w:pStyle w:val="Standard"/>
        <w:ind w:left="720"/>
        <w:rPr>
          <w:rFonts w:ascii="Arial" w:hAnsi="Arial"/>
          <w:sz w:val="20"/>
        </w:rPr>
      </w:pPr>
      <w:r>
        <w:rPr>
          <w:rFonts w:ascii="Arial" w:hAnsi="Arial"/>
          <w:sz w:val="20"/>
        </w:rPr>
        <w:t>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31ADDED9" w14:textId="77777777" w:rsidR="0043355D" w:rsidRDefault="0043355D">
      <w:pPr>
        <w:pStyle w:val="Standard"/>
        <w:rPr>
          <w:rFonts w:ascii="Arial" w:hAnsi="Arial" w:cs="Arial"/>
          <w:sz w:val="25"/>
          <w:szCs w:val="25"/>
        </w:rPr>
      </w:pPr>
    </w:p>
    <w:p w14:paraId="764B0AAA" w14:textId="77777777" w:rsidR="0043355D" w:rsidRDefault="00BB0E31">
      <w:pPr>
        <w:pStyle w:val="Heading1"/>
      </w:pPr>
      <w:r>
        <w:t>Emergency Exits and Evacuation</w:t>
      </w:r>
    </w:p>
    <w:p w14:paraId="37E501D0" w14:textId="77777777" w:rsidR="0043355D" w:rsidRDefault="00BB0E31">
      <w:pPr>
        <w:pStyle w:val="Standard"/>
        <w:ind w:left="720"/>
        <w:rPr>
          <w:rFonts w:ascii="Arial" w:hAnsi="Arial"/>
          <w:sz w:val="20"/>
        </w:rPr>
      </w:pPr>
      <w:r>
        <w:rPr>
          <w:rFonts w:ascii="Arial" w:hAnsi="Arial"/>
          <w:sz w:val="20"/>
        </w:rPr>
        <w:t xml:space="preserve">Everyone is required to exit the building when a fire alarm goes off. Follow your instructor’s directions regarding the appropriate exit.  If you require assistance during an evacuation, inform </w:t>
      </w:r>
      <w:r>
        <w:rPr>
          <w:rFonts w:ascii="Arial" w:hAnsi="Arial"/>
          <w:sz w:val="20"/>
        </w:rPr>
        <w:lastRenderedPageBreak/>
        <w:t>your instructor in the first week of class. Do not re-enter the building unless given permission by University Police, Fire department, or Fire Prevention Services.</w:t>
      </w:r>
    </w:p>
    <w:p w14:paraId="67834B52" w14:textId="77777777" w:rsidR="0043355D" w:rsidRDefault="0043355D">
      <w:pPr>
        <w:pStyle w:val="Heading1"/>
      </w:pPr>
    </w:p>
    <w:p w14:paraId="32ED82EC" w14:textId="77777777" w:rsidR="0043355D" w:rsidRDefault="00BB0E31">
      <w:pPr>
        <w:pStyle w:val="Heading1"/>
      </w:pPr>
      <w:r>
        <w:t>Student Standards of Academic Conduct</w:t>
      </w:r>
    </w:p>
    <w:p w14:paraId="5CC4746B" w14:textId="77777777" w:rsidR="0043355D" w:rsidRDefault="00BB0E31">
      <w:pPr>
        <w:pStyle w:val="Standard"/>
        <w:ind w:left="720"/>
        <w:rPr>
          <w:rFonts w:ascii="Arial" w:hAnsi="Arial"/>
          <w:sz w:val="20"/>
        </w:rPr>
      </w:pPr>
      <w:r>
        <w:rPr>
          <w:rFonts w:ascii="Arial" w:hAnsi="Arial"/>
          <w:sz w:val="20"/>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77B32128" w14:textId="77777777" w:rsidR="0043355D" w:rsidRDefault="0043355D">
      <w:pPr>
        <w:pStyle w:val="Standard"/>
        <w:ind w:left="720"/>
        <w:rPr>
          <w:rFonts w:ascii="Arial" w:hAnsi="Arial"/>
          <w:sz w:val="20"/>
        </w:rPr>
      </w:pPr>
    </w:p>
    <w:p w14:paraId="2E0BF823" w14:textId="77777777" w:rsidR="0043355D" w:rsidRDefault="00BB0E31">
      <w:pPr>
        <w:pStyle w:val="ListParagraph"/>
        <w:numPr>
          <w:ilvl w:val="0"/>
          <w:numId w:val="29"/>
        </w:numPr>
        <w:rPr>
          <w:rFonts w:ascii="Arial" w:hAnsi="Arial"/>
          <w:sz w:val="20"/>
        </w:rPr>
      </w:pPr>
      <w:r>
        <w:rPr>
          <w:rFonts w:ascii="Arial" w:hAnsi="Arial"/>
          <w:sz w:val="20"/>
        </w:rPr>
        <w:t>“Cheating” includes, but is not limited to:</w:t>
      </w:r>
    </w:p>
    <w:p w14:paraId="1C3B3341" w14:textId="77777777" w:rsidR="0043355D" w:rsidRDefault="00BB0E31">
      <w:pPr>
        <w:pStyle w:val="ListParagraph"/>
        <w:numPr>
          <w:ilvl w:val="0"/>
          <w:numId w:val="30"/>
        </w:numPr>
        <w:rPr>
          <w:rFonts w:ascii="Arial" w:hAnsi="Arial"/>
          <w:sz w:val="20"/>
        </w:rPr>
      </w:pPr>
      <w:r>
        <w:rPr>
          <w:rFonts w:ascii="Arial" w:hAnsi="Arial"/>
          <w:sz w:val="20"/>
        </w:rPr>
        <w:t>copying from another student’s test paper;</w:t>
      </w:r>
    </w:p>
    <w:p w14:paraId="262A049B" w14:textId="77777777" w:rsidR="0043355D" w:rsidRDefault="00BB0E31">
      <w:pPr>
        <w:pStyle w:val="ListParagraph"/>
        <w:numPr>
          <w:ilvl w:val="0"/>
          <w:numId w:val="24"/>
        </w:numPr>
        <w:rPr>
          <w:rFonts w:ascii="Arial" w:hAnsi="Arial"/>
          <w:sz w:val="20"/>
        </w:rPr>
      </w:pPr>
      <w:r>
        <w:rPr>
          <w:rFonts w:ascii="Arial" w:hAnsi="Arial"/>
          <w:sz w:val="20"/>
        </w:rPr>
        <w:t>using, during a test, materials not authorized by the person giving the test;</w:t>
      </w:r>
    </w:p>
    <w:p w14:paraId="34FF666E" w14:textId="77777777" w:rsidR="0043355D" w:rsidRDefault="00BB0E31">
      <w:pPr>
        <w:pStyle w:val="ListParagraph"/>
        <w:numPr>
          <w:ilvl w:val="0"/>
          <w:numId w:val="24"/>
        </w:numPr>
        <w:rPr>
          <w:rFonts w:ascii="Arial" w:hAnsi="Arial"/>
          <w:sz w:val="20"/>
        </w:rPr>
      </w:pPr>
      <w:r>
        <w:rPr>
          <w:rFonts w:ascii="Arial" w:hAnsi="Arial"/>
          <w:sz w:val="20"/>
        </w:rPr>
        <w:t>failure to comply with instructions given by the person administering the test;</w:t>
      </w:r>
    </w:p>
    <w:p w14:paraId="450965AC" w14:textId="77777777" w:rsidR="0043355D" w:rsidRDefault="00BB0E31">
      <w:pPr>
        <w:pStyle w:val="ListParagraph"/>
        <w:numPr>
          <w:ilvl w:val="0"/>
          <w:numId w:val="24"/>
        </w:numPr>
        <w:rPr>
          <w:rFonts w:ascii="Arial" w:hAnsi="Arial"/>
          <w:sz w:val="20"/>
        </w:rPr>
      </w:pPr>
      <w:r>
        <w:rPr>
          <w:rFonts w:ascii="Arial" w:hAnsi="Arial"/>
          <w:sz w:val="20"/>
        </w:rPr>
        <w:t>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148E5DEA" w14:textId="77777777" w:rsidR="0043355D" w:rsidRDefault="00BB0E31">
      <w:pPr>
        <w:pStyle w:val="ListParagraph"/>
        <w:numPr>
          <w:ilvl w:val="0"/>
          <w:numId w:val="24"/>
        </w:numPr>
        <w:rPr>
          <w:rFonts w:ascii="Arial" w:hAnsi="Arial"/>
          <w:sz w:val="20"/>
        </w:rPr>
      </w:pPr>
      <w:r>
        <w:rPr>
          <w:rFonts w:ascii="Arial" w:hAnsi="Arial"/>
          <w:sz w:val="20"/>
        </w:rPr>
        <w:t>using, buying, stealing, transporting, or soliciting in whole or part the contents of an un</w:t>
      </w:r>
      <w:r w:rsidR="00447E80">
        <w:rPr>
          <w:rFonts w:ascii="Arial" w:hAnsi="Arial"/>
          <w:sz w:val="20"/>
        </w:rPr>
        <w:t>-</w:t>
      </w:r>
      <w:r>
        <w:rPr>
          <w:rFonts w:ascii="Arial" w:hAnsi="Arial"/>
          <w:sz w:val="20"/>
        </w:rPr>
        <w:t>administered test, test key, homework solution, or computer program;</w:t>
      </w:r>
    </w:p>
    <w:p w14:paraId="34B59919" w14:textId="77777777" w:rsidR="0043355D" w:rsidRDefault="00BB0E31">
      <w:pPr>
        <w:pStyle w:val="ListParagraph"/>
        <w:numPr>
          <w:ilvl w:val="0"/>
          <w:numId w:val="24"/>
        </w:numPr>
        <w:rPr>
          <w:rFonts w:ascii="Arial" w:hAnsi="Arial"/>
          <w:sz w:val="20"/>
        </w:rPr>
      </w:pPr>
      <w:r>
        <w:rPr>
          <w:rFonts w:ascii="Arial" w:hAnsi="Arial"/>
          <w:sz w:val="20"/>
        </w:rPr>
        <w:t>collaborating with or seeking aid from another student during a test or other assignment without authority;</w:t>
      </w:r>
    </w:p>
    <w:p w14:paraId="35BF2BAD" w14:textId="77777777" w:rsidR="0043355D" w:rsidRDefault="00BB0E31">
      <w:pPr>
        <w:pStyle w:val="ListParagraph"/>
        <w:numPr>
          <w:ilvl w:val="0"/>
          <w:numId w:val="24"/>
        </w:numPr>
        <w:rPr>
          <w:rFonts w:ascii="Arial" w:hAnsi="Arial"/>
          <w:sz w:val="20"/>
        </w:rPr>
      </w:pPr>
      <w:r>
        <w:rPr>
          <w:rFonts w:ascii="Arial" w:hAnsi="Arial"/>
          <w:sz w:val="20"/>
        </w:rPr>
        <w:t>discussing the contents of an examination with another student who will take the examination;</w:t>
      </w:r>
    </w:p>
    <w:p w14:paraId="01FB4C4A" w14:textId="77777777" w:rsidR="0043355D" w:rsidRDefault="00BB0E31">
      <w:pPr>
        <w:pStyle w:val="ListParagraph"/>
        <w:numPr>
          <w:ilvl w:val="0"/>
          <w:numId w:val="24"/>
        </w:numPr>
        <w:rPr>
          <w:rFonts w:ascii="Arial" w:hAnsi="Arial"/>
          <w:sz w:val="20"/>
        </w:rPr>
      </w:pPr>
      <w:r>
        <w:rPr>
          <w:rFonts w:ascii="Arial" w:hAnsi="Arial"/>
          <w:sz w:val="20"/>
        </w:rPr>
        <w:t>divulging the contents of an examination, for the purpose of preserving questions for use by another, when the instructors has designated that the examination is not to be removed from the examination room or not to be returned or to be kept by the student;</w:t>
      </w:r>
    </w:p>
    <w:p w14:paraId="20AA6E74" w14:textId="77777777" w:rsidR="0043355D" w:rsidRDefault="00BB0E31">
      <w:pPr>
        <w:pStyle w:val="ListParagraph"/>
        <w:numPr>
          <w:ilvl w:val="0"/>
          <w:numId w:val="24"/>
        </w:numPr>
        <w:rPr>
          <w:rFonts w:ascii="Arial" w:hAnsi="Arial"/>
          <w:sz w:val="20"/>
        </w:rPr>
      </w:pPr>
      <w:r>
        <w:rPr>
          <w:rFonts w:ascii="Arial" w:hAnsi="Arial"/>
          <w:sz w:val="20"/>
        </w:rPr>
        <w:t>substituting for another person, or permitting another person to substitute for oneself to take a course, a test, or any course-related assignment;</w:t>
      </w:r>
    </w:p>
    <w:p w14:paraId="455C1B21" w14:textId="77777777" w:rsidR="0043355D" w:rsidRDefault="00BB0E31">
      <w:pPr>
        <w:pStyle w:val="ListParagraph"/>
        <w:numPr>
          <w:ilvl w:val="0"/>
          <w:numId w:val="24"/>
        </w:numPr>
        <w:rPr>
          <w:rFonts w:ascii="Arial" w:hAnsi="Arial"/>
          <w:sz w:val="20"/>
        </w:rPr>
      </w:pPr>
      <w:r>
        <w:rPr>
          <w:rFonts w:ascii="Arial" w:hAnsi="Arial"/>
          <w:sz w:val="20"/>
        </w:rPr>
        <w:t>paying or offering money or other valuable thing to, or coercing another person to obtain an un</w:t>
      </w:r>
      <w:r w:rsidR="00447E80">
        <w:rPr>
          <w:rFonts w:ascii="Arial" w:hAnsi="Arial"/>
          <w:sz w:val="20"/>
        </w:rPr>
        <w:t>-</w:t>
      </w:r>
      <w:r>
        <w:rPr>
          <w:rFonts w:ascii="Arial" w:hAnsi="Arial"/>
          <w:sz w:val="20"/>
        </w:rPr>
        <w:t>administered test, test key, homework solution, or computer program or information about an un</w:t>
      </w:r>
      <w:r w:rsidR="00447E80">
        <w:rPr>
          <w:rFonts w:ascii="Arial" w:hAnsi="Arial"/>
          <w:sz w:val="20"/>
        </w:rPr>
        <w:t>-</w:t>
      </w:r>
      <w:r>
        <w:rPr>
          <w:rFonts w:ascii="Arial" w:hAnsi="Arial"/>
          <w:sz w:val="20"/>
        </w:rPr>
        <w:t>administered test, test key, home solution or computer program;</w:t>
      </w:r>
    </w:p>
    <w:p w14:paraId="79899A4D" w14:textId="77777777" w:rsidR="0043355D" w:rsidRDefault="00BB0E31">
      <w:pPr>
        <w:pStyle w:val="ListParagraph"/>
        <w:numPr>
          <w:ilvl w:val="0"/>
          <w:numId w:val="24"/>
        </w:numPr>
        <w:rPr>
          <w:rFonts w:ascii="Arial" w:hAnsi="Arial"/>
          <w:sz w:val="20"/>
        </w:rPr>
      </w:pPr>
      <w:r>
        <w:rPr>
          <w:rFonts w:ascii="Arial" w:hAnsi="Arial"/>
          <w:sz w:val="20"/>
        </w:rPr>
        <w:t>falsifying research data, laboratory reports, and/or other academic work offered for credit;</w:t>
      </w:r>
    </w:p>
    <w:p w14:paraId="2EF16998" w14:textId="77777777" w:rsidR="0043355D" w:rsidRDefault="00BB0E31">
      <w:pPr>
        <w:pStyle w:val="ListParagraph"/>
        <w:numPr>
          <w:ilvl w:val="0"/>
          <w:numId w:val="24"/>
        </w:numPr>
        <w:rPr>
          <w:rFonts w:ascii="Arial" w:hAnsi="Arial"/>
          <w:sz w:val="20"/>
        </w:rPr>
      </w:pPr>
      <w:r>
        <w:rPr>
          <w:rFonts w:ascii="Arial" w:hAnsi="Arial"/>
          <w:sz w:val="20"/>
        </w:rPr>
        <w:t>taking, keeping, misplacing, or damaging the property of The University of Texas at Tyler, or of another, if the student knows or reasonably should know that an unfair academic advantage would be gained by such conduct; and</w:t>
      </w:r>
    </w:p>
    <w:p w14:paraId="7E6CBC2A" w14:textId="77777777" w:rsidR="0043355D" w:rsidRDefault="00BB0E31">
      <w:pPr>
        <w:pStyle w:val="ListParagraph"/>
        <w:numPr>
          <w:ilvl w:val="0"/>
          <w:numId w:val="24"/>
        </w:numPr>
        <w:rPr>
          <w:rFonts w:ascii="Arial" w:hAnsi="Arial"/>
          <w:sz w:val="20"/>
        </w:rPr>
      </w:pPr>
      <w:r>
        <w:rPr>
          <w:rFonts w:ascii="Arial" w:hAnsi="Arial"/>
          <w:sz w:val="20"/>
        </w:rPr>
        <w:t>misrepresenting facts, including providing false grades or resumes, for the purpose of obtaining an academic or financial benefit or injuring another student academically or financially.</w:t>
      </w:r>
    </w:p>
    <w:p w14:paraId="2C7B9032" w14:textId="77777777" w:rsidR="0043355D" w:rsidRDefault="0043355D">
      <w:pPr>
        <w:pStyle w:val="Standard"/>
        <w:ind w:left="720"/>
        <w:rPr>
          <w:rFonts w:ascii="Arial" w:hAnsi="Arial"/>
          <w:sz w:val="20"/>
        </w:rPr>
      </w:pPr>
    </w:p>
    <w:p w14:paraId="1B57883C" w14:textId="77777777" w:rsidR="0043355D" w:rsidRDefault="00BB0E31">
      <w:pPr>
        <w:pStyle w:val="ListParagraph"/>
        <w:numPr>
          <w:ilvl w:val="0"/>
          <w:numId w:val="23"/>
        </w:numPr>
        <w:rPr>
          <w:rFonts w:ascii="Arial" w:hAnsi="Arial"/>
          <w:sz w:val="20"/>
        </w:rPr>
      </w:pPr>
      <w:r>
        <w:rPr>
          <w:rFonts w:ascii="Arial" w:hAnsi="Arial"/>
          <w:sz w:val="20"/>
        </w:rPr>
        <w:t>“Plagiarism” includes, but is not limited to, the appropriation, buying, receiving as a gift, or obtaining by any means another’s work and the submission of it as one’s own academic work offered for credit.</w:t>
      </w:r>
    </w:p>
    <w:p w14:paraId="081236DF" w14:textId="77777777" w:rsidR="0043355D" w:rsidRDefault="0043355D">
      <w:pPr>
        <w:pStyle w:val="Standard"/>
        <w:ind w:left="720"/>
        <w:rPr>
          <w:rFonts w:ascii="Arial" w:hAnsi="Arial"/>
          <w:sz w:val="20"/>
        </w:rPr>
      </w:pPr>
    </w:p>
    <w:p w14:paraId="3DCFD105" w14:textId="77777777" w:rsidR="0043355D" w:rsidRDefault="00BB0E31">
      <w:pPr>
        <w:pStyle w:val="ListParagraph"/>
        <w:numPr>
          <w:ilvl w:val="0"/>
          <w:numId w:val="23"/>
        </w:numPr>
        <w:rPr>
          <w:rFonts w:ascii="Arial" w:hAnsi="Arial"/>
          <w:sz w:val="20"/>
        </w:rPr>
      </w:pPr>
      <w:r>
        <w:rPr>
          <w:rFonts w:ascii="Arial" w:hAnsi="Arial"/>
          <w:sz w:val="20"/>
        </w:rPr>
        <w:t>“Collusion” includes, but is not limited to, the unauthorized collaboration with another person in preparing academic assignments offered for credit or collaboration with another person to commit a violation of any section of the rules on scholastic dishonesty.</w:t>
      </w:r>
    </w:p>
    <w:p w14:paraId="689275A5" w14:textId="77777777" w:rsidR="0043355D" w:rsidRDefault="0043355D">
      <w:pPr>
        <w:pStyle w:val="Standard"/>
        <w:ind w:left="720"/>
        <w:rPr>
          <w:rFonts w:ascii="Arial" w:hAnsi="Arial"/>
          <w:sz w:val="20"/>
        </w:rPr>
      </w:pPr>
    </w:p>
    <w:p w14:paraId="55B82A0F" w14:textId="77777777" w:rsidR="0043355D" w:rsidRDefault="00BB0E31">
      <w:pPr>
        <w:pStyle w:val="ListParagraph"/>
        <w:numPr>
          <w:ilvl w:val="0"/>
          <w:numId w:val="23"/>
        </w:numPr>
      </w:pPr>
      <w:r>
        <w:rPr>
          <w:rFonts w:ascii="Arial" w:hAnsi="Arial"/>
          <w:sz w:val="20"/>
        </w:rPr>
        <w:t>All written work that is submitted will be subject to review by plagiarism software.</w:t>
      </w:r>
    </w:p>
    <w:p w14:paraId="1532699A" w14:textId="77777777" w:rsidR="0043355D" w:rsidRDefault="0043355D">
      <w:pPr>
        <w:pStyle w:val="Standard"/>
      </w:pPr>
    </w:p>
    <w:p w14:paraId="4A09FEDA" w14:textId="77777777" w:rsidR="0043355D" w:rsidRDefault="00BB0E31">
      <w:pPr>
        <w:pStyle w:val="Heading1"/>
      </w:pPr>
      <w:r>
        <w:t>UT Tyler Resources for Students</w:t>
      </w:r>
    </w:p>
    <w:p w14:paraId="7C82DD17" w14:textId="77777777" w:rsidR="0043355D" w:rsidRDefault="00BB0E31">
      <w:pPr>
        <w:pStyle w:val="ListParagraph"/>
        <w:numPr>
          <w:ilvl w:val="0"/>
          <w:numId w:val="22"/>
        </w:numPr>
        <w:ind w:left="720"/>
        <w:rPr>
          <w:rFonts w:ascii="Arial" w:hAnsi="Arial"/>
          <w:sz w:val="20"/>
        </w:rPr>
      </w:pPr>
      <w:r>
        <w:rPr>
          <w:rFonts w:ascii="Arial" w:hAnsi="Arial"/>
          <w:sz w:val="20"/>
        </w:rPr>
        <w:t>UT Tyler Writing Center (903.565.5995), writingcenter@uttyler.edu</w:t>
      </w:r>
    </w:p>
    <w:p w14:paraId="4368AAC6" w14:textId="77777777" w:rsidR="0043355D" w:rsidRDefault="00BB0E31">
      <w:pPr>
        <w:pStyle w:val="ListParagraph"/>
        <w:numPr>
          <w:ilvl w:val="0"/>
          <w:numId w:val="22"/>
        </w:numPr>
        <w:ind w:left="720"/>
        <w:rPr>
          <w:rFonts w:ascii="Arial" w:hAnsi="Arial"/>
          <w:sz w:val="20"/>
        </w:rPr>
      </w:pPr>
      <w:r>
        <w:rPr>
          <w:rFonts w:ascii="Arial" w:hAnsi="Arial"/>
          <w:sz w:val="20"/>
        </w:rPr>
        <w:t>UT Tyler Tutoring Center (903.565.5964), tutoring@uttyler.edu</w:t>
      </w:r>
    </w:p>
    <w:p w14:paraId="216C4BAB" w14:textId="77777777" w:rsidR="0043355D" w:rsidRDefault="00BB0E31">
      <w:pPr>
        <w:pStyle w:val="ListParagraph"/>
        <w:numPr>
          <w:ilvl w:val="0"/>
          <w:numId w:val="22"/>
        </w:numPr>
        <w:ind w:left="720"/>
        <w:rPr>
          <w:rFonts w:ascii="Arial" w:hAnsi="Arial"/>
          <w:sz w:val="20"/>
        </w:rPr>
      </w:pPr>
      <w:r>
        <w:rPr>
          <w:rFonts w:ascii="Arial" w:hAnsi="Arial"/>
          <w:sz w:val="20"/>
        </w:rPr>
        <w:t>The Mathematics Learning Center, RBN 4021, this is the open access computer lab for math students, with tutors on duty to assist students who are enrolled in early-career courses.</w:t>
      </w:r>
    </w:p>
    <w:p w14:paraId="5EA35B38" w14:textId="797F0676" w:rsidR="00140BB9" w:rsidRPr="0069480F" w:rsidRDefault="00BB0E31" w:rsidP="0069480F">
      <w:pPr>
        <w:pStyle w:val="ListParagraph"/>
        <w:numPr>
          <w:ilvl w:val="0"/>
          <w:numId w:val="22"/>
        </w:numPr>
        <w:ind w:left="720"/>
        <w:rPr>
          <w:rFonts w:ascii="Arial" w:hAnsi="Arial"/>
          <w:sz w:val="20"/>
        </w:rPr>
      </w:pPr>
      <w:r>
        <w:rPr>
          <w:rFonts w:ascii="Arial" w:hAnsi="Arial"/>
          <w:sz w:val="20"/>
        </w:rPr>
        <w:t>UT Tyler Counseling Center (903.566.7254)</w:t>
      </w:r>
    </w:p>
    <w:p w14:paraId="3BEF4E9B" w14:textId="77777777" w:rsidR="0043355D" w:rsidRDefault="00BB0E31">
      <w:pPr>
        <w:pStyle w:val="Footer"/>
        <w:tabs>
          <w:tab w:val="left" w:pos="720"/>
        </w:tabs>
        <w:rPr>
          <w:rFonts w:ascii="Arial" w:hAnsi="Arial" w:cs="Arial"/>
          <w:b/>
          <w:i/>
          <w:iCs/>
          <w:sz w:val="28"/>
          <w:u w:val="single"/>
        </w:rPr>
      </w:pPr>
      <w:r>
        <w:rPr>
          <w:rFonts w:ascii="Arial" w:hAnsi="Arial" w:cs="Arial"/>
          <w:b/>
          <w:i/>
          <w:iCs/>
          <w:sz w:val="28"/>
          <w:u w:val="single"/>
        </w:rPr>
        <w:lastRenderedPageBreak/>
        <w:t>Tentative Course Schedule and Assignments:</w:t>
      </w:r>
    </w:p>
    <w:p w14:paraId="66A77349" w14:textId="77777777" w:rsidR="00B90A11" w:rsidRPr="007347EC" w:rsidRDefault="00014189" w:rsidP="007347EC">
      <w:pPr>
        <w:pStyle w:val="Footer"/>
        <w:tabs>
          <w:tab w:val="left" w:pos="720"/>
        </w:tabs>
        <w:rPr>
          <w:rFonts w:ascii="Arial" w:hAnsi="Arial" w:cs="Arial"/>
          <w:sz w:val="20"/>
        </w:rPr>
      </w:pPr>
      <w:r>
        <w:rPr>
          <w:rFonts w:ascii="Arial" w:hAnsi="Arial" w:cs="Arial"/>
          <w:sz w:val="20"/>
        </w:rPr>
        <w:t>Topics and s</w:t>
      </w:r>
      <w:r w:rsidR="00BB0E31">
        <w:rPr>
          <w:rFonts w:ascii="Arial" w:hAnsi="Arial" w:cs="Arial"/>
          <w:sz w:val="20"/>
        </w:rPr>
        <w:t>cheduled dates may vary depending on the pace of the class</w:t>
      </w:r>
      <w:r w:rsidR="00CE2BC1">
        <w:rPr>
          <w:rFonts w:ascii="Arial" w:hAnsi="Arial" w:cs="Arial"/>
          <w:sz w:val="20"/>
        </w:rPr>
        <w:t xml:space="preserve"> and are subject to change at the instructor’s discretion.</w:t>
      </w:r>
    </w:p>
    <w:p w14:paraId="40FEB5B3" w14:textId="77777777" w:rsidR="00140BB9" w:rsidRDefault="00140BB9">
      <w:pPr>
        <w:pStyle w:val="Standard"/>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221"/>
      </w:tblGrid>
      <w:tr w:rsidR="00140BB9" w:rsidRPr="00B90A11" w14:paraId="5B1DE4BD" w14:textId="77777777" w:rsidTr="00140BB9">
        <w:tc>
          <w:tcPr>
            <w:tcW w:w="993" w:type="dxa"/>
            <w:tcBorders>
              <w:top w:val="single" w:sz="4" w:space="0" w:color="auto"/>
            </w:tcBorders>
          </w:tcPr>
          <w:p w14:paraId="068D6960" w14:textId="77777777" w:rsidR="00140BB9" w:rsidRPr="00B90A11" w:rsidRDefault="00140BB9">
            <w:pPr>
              <w:pStyle w:val="Standard"/>
              <w:rPr>
                <w:rFonts w:ascii="Arial" w:hAnsi="Arial" w:cs="Arial"/>
                <w:sz w:val="20"/>
              </w:rPr>
            </w:pPr>
          </w:p>
        </w:tc>
        <w:tc>
          <w:tcPr>
            <w:tcW w:w="8221" w:type="dxa"/>
            <w:tcBorders>
              <w:top w:val="single" w:sz="4" w:space="0" w:color="auto"/>
            </w:tcBorders>
          </w:tcPr>
          <w:p w14:paraId="7A103714" w14:textId="77777777" w:rsidR="00140BB9" w:rsidRPr="00B90A11" w:rsidRDefault="00140BB9">
            <w:pPr>
              <w:pStyle w:val="Standard"/>
              <w:rPr>
                <w:rFonts w:ascii="Arial" w:hAnsi="Arial" w:cs="Arial"/>
                <w:sz w:val="20"/>
              </w:rPr>
            </w:pPr>
          </w:p>
        </w:tc>
      </w:tr>
      <w:tr w:rsidR="00140BB9" w:rsidRPr="00B90A11" w14:paraId="4C2C6F08" w14:textId="77777777" w:rsidTr="00140BB9">
        <w:tc>
          <w:tcPr>
            <w:tcW w:w="993" w:type="dxa"/>
            <w:tcBorders>
              <w:bottom w:val="single" w:sz="4" w:space="0" w:color="auto"/>
            </w:tcBorders>
          </w:tcPr>
          <w:p w14:paraId="24DD04D9" w14:textId="77777777" w:rsidR="00140BB9" w:rsidRPr="00B90A11" w:rsidRDefault="00140BB9" w:rsidP="00B90A11">
            <w:pPr>
              <w:pStyle w:val="Standard"/>
              <w:jc w:val="center"/>
              <w:rPr>
                <w:rFonts w:ascii="Arial" w:hAnsi="Arial" w:cs="Arial"/>
                <w:sz w:val="20"/>
              </w:rPr>
            </w:pPr>
            <w:r>
              <w:rPr>
                <w:rFonts w:ascii="Arial" w:hAnsi="Arial" w:cs="Arial"/>
                <w:sz w:val="20"/>
              </w:rPr>
              <w:t>Week</w:t>
            </w:r>
          </w:p>
        </w:tc>
        <w:tc>
          <w:tcPr>
            <w:tcW w:w="8221" w:type="dxa"/>
            <w:tcBorders>
              <w:bottom w:val="single" w:sz="4" w:space="0" w:color="auto"/>
            </w:tcBorders>
          </w:tcPr>
          <w:p w14:paraId="4E0FB8AC" w14:textId="77777777" w:rsidR="00140BB9" w:rsidRPr="00B90A11" w:rsidRDefault="00140BB9" w:rsidP="00B90A11">
            <w:pPr>
              <w:pStyle w:val="Standard"/>
              <w:jc w:val="center"/>
              <w:rPr>
                <w:rFonts w:ascii="Arial" w:hAnsi="Arial" w:cs="Arial"/>
                <w:sz w:val="20"/>
              </w:rPr>
            </w:pPr>
            <w:r>
              <w:rPr>
                <w:rFonts w:ascii="Arial" w:hAnsi="Arial" w:cs="Arial"/>
                <w:sz w:val="20"/>
              </w:rPr>
              <w:t>Topic</w:t>
            </w:r>
          </w:p>
        </w:tc>
      </w:tr>
      <w:tr w:rsidR="00140BB9" w:rsidRPr="00B90A11" w14:paraId="087E9415" w14:textId="77777777" w:rsidTr="00140BB9">
        <w:tc>
          <w:tcPr>
            <w:tcW w:w="993" w:type="dxa"/>
            <w:tcBorders>
              <w:top w:val="single" w:sz="4" w:space="0" w:color="auto"/>
            </w:tcBorders>
          </w:tcPr>
          <w:p w14:paraId="5FAC69DC" w14:textId="77777777" w:rsidR="00140BB9" w:rsidRPr="00B90A11" w:rsidRDefault="00140BB9" w:rsidP="00B90A11">
            <w:pPr>
              <w:pStyle w:val="Standard"/>
              <w:jc w:val="center"/>
              <w:rPr>
                <w:rFonts w:ascii="Arial" w:hAnsi="Arial" w:cs="Arial"/>
                <w:sz w:val="20"/>
              </w:rPr>
            </w:pPr>
            <w:r>
              <w:rPr>
                <w:rFonts w:ascii="Arial" w:hAnsi="Arial" w:cs="Arial"/>
                <w:sz w:val="20"/>
              </w:rPr>
              <w:t>1</w:t>
            </w:r>
          </w:p>
        </w:tc>
        <w:tc>
          <w:tcPr>
            <w:tcW w:w="8221" w:type="dxa"/>
            <w:tcBorders>
              <w:top w:val="single" w:sz="4" w:space="0" w:color="auto"/>
            </w:tcBorders>
          </w:tcPr>
          <w:p w14:paraId="74660299" w14:textId="77777777" w:rsidR="00140BB9" w:rsidRPr="00B90A11" w:rsidRDefault="00140BB9">
            <w:pPr>
              <w:pStyle w:val="Standard"/>
              <w:rPr>
                <w:rFonts w:ascii="Arial" w:hAnsi="Arial" w:cs="Arial"/>
                <w:sz w:val="20"/>
              </w:rPr>
            </w:pPr>
            <w:r>
              <w:rPr>
                <w:rFonts w:ascii="Arial" w:hAnsi="Arial" w:cs="Arial"/>
                <w:sz w:val="20"/>
              </w:rPr>
              <w:t>Career planning: The technology-competent business professional</w:t>
            </w:r>
          </w:p>
        </w:tc>
      </w:tr>
      <w:tr w:rsidR="00140BB9" w:rsidRPr="00B90A11" w14:paraId="779F594C" w14:textId="77777777" w:rsidTr="00140BB9">
        <w:tc>
          <w:tcPr>
            <w:tcW w:w="993" w:type="dxa"/>
          </w:tcPr>
          <w:p w14:paraId="27C4DFBA" w14:textId="77777777" w:rsidR="00140BB9" w:rsidRPr="00B90A11" w:rsidRDefault="00140BB9" w:rsidP="00B90A11">
            <w:pPr>
              <w:pStyle w:val="Standard"/>
              <w:jc w:val="center"/>
              <w:rPr>
                <w:rFonts w:ascii="Arial" w:hAnsi="Arial" w:cs="Arial"/>
                <w:sz w:val="20"/>
              </w:rPr>
            </w:pPr>
          </w:p>
        </w:tc>
        <w:tc>
          <w:tcPr>
            <w:tcW w:w="8221" w:type="dxa"/>
          </w:tcPr>
          <w:p w14:paraId="46C7BCB5" w14:textId="77777777" w:rsidR="00140BB9" w:rsidRDefault="00140BB9">
            <w:pPr>
              <w:pStyle w:val="Standard"/>
              <w:rPr>
                <w:rFonts w:ascii="Arial" w:hAnsi="Arial" w:cs="Arial"/>
                <w:sz w:val="20"/>
              </w:rPr>
            </w:pPr>
          </w:p>
        </w:tc>
      </w:tr>
      <w:tr w:rsidR="00140BB9" w:rsidRPr="00B90A11" w14:paraId="7A599CC4" w14:textId="77777777" w:rsidTr="00140BB9">
        <w:tc>
          <w:tcPr>
            <w:tcW w:w="993" w:type="dxa"/>
          </w:tcPr>
          <w:p w14:paraId="3731A7E1" w14:textId="77777777" w:rsidR="00140BB9" w:rsidRPr="00B90A11" w:rsidRDefault="00140BB9" w:rsidP="00655E7F">
            <w:pPr>
              <w:pStyle w:val="Standard"/>
              <w:jc w:val="center"/>
              <w:rPr>
                <w:rFonts w:ascii="Arial" w:hAnsi="Arial" w:cs="Arial"/>
                <w:sz w:val="20"/>
              </w:rPr>
            </w:pPr>
            <w:r>
              <w:rPr>
                <w:rFonts w:ascii="Arial" w:hAnsi="Arial" w:cs="Arial"/>
                <w:sz w:val="20"/>
              </w:rPr>
              <w:t>1</w:t>
            </w:r>
          </w:p>
        </w:tc>
        <w:tc>
          <w:tcPr>
            <w:tcW w:w="8221" w:type="dxa"/>
          </w:tcPr>
          <w:p w14:paraId="0702328A" w14:textId="77777777" w:rsidR="00140BB9" w:rsidRPr="00B90A11" w:rsidRDefault="00140BB9" w:rsidP="00655E7F">
            <w:pPr>
              <w:pStyle w:val="Standard"/>
              <w:rPr>
                <w:rFonts w:ascii="Arial" w:hAnsi="Arial" w:cs="Arial"/>
                <w:sz w:val="20"/>
              </w:rPr>
            </w:pPr>
            <w:r>
              <w:rPr>
                <w:rFonts w:ascii="Arial" w:hAnsi="Arial" w:cs="Arial"/>
                <w:sz w:val="20"/>
              </w:rPr>
              <w:t>Local-device computing</w:t>
            </w:r>
          </w:p>
        </w:tc>
      </w:tr>
      <w:tr w:rsidR="00140BB9" w:rsidRPr="00B90A11" w14:paraId="03D973F5" w14:textId="77777777" w:rsidTr="00140BB9">
        <w:tc>
          <w:tcPr>
            <w:tcW w:w="993" w:type="dxa"/>
          </w:tcPr>
          <w:p w14:paraId="5ADFF3BA" w14:textId="77777777" w:rsidR="00140BB9" w:rsidRPr="00B90A11" w:rsidRDefault="00140BB9" w:rsidP="00655E7F">
            <w:pPr>
              <w:pStyle w:val="Standard"/>
              <w:jc w:val="center"/>
              <w:rPr>
                <w:rFonts w:ascii="Arial" w:hAnsi="Arial" w:cs="Arial"/>
                <w:sz w:val="20"/>
              </w:rPr>
            </w:pPr>
          </w:p>
        </w:tc>
        <w:tc>
          <w:tcPr>
            <w:tcW w:w="8221" w:type="dxa"/>
          </w:tcPr>
          <w:p w14:paraId="5C960F65" w14:textId="77777777" w:rsidR="00140BB9" w:rsidRPr="00B90A11" w:rsidRDefault="00140BB9" w:rsidP="00655E7F">
            <w:pPr>
              <w:pStyle w:val="Standard"/>
              <w:rPr>
                <w:rFonts w:ascii="Arial" w:hAnsi="Arial" w:cs="Arial"/>
                <w:sz w:val="20"/>
              </w:rPr>
            </w:pPr>
          </w:p>
        </w:tc>
      </w:tr>
      <w:tr w:rsidR="00140BB9" w:rsidRPr="00B90A11" w14:paraId="583D2538" w14:textId="77777777" w:rsidTr="00140BB9">
        <w:tc>
          <w:tcPr>
            <w:tcW w:w="993" w:type="dxa"/>
          </w:tcPr>
          <w:p w14:paraId="48421E73" w14:textId="185515C9" w:rsidR="00140BB9" w:rsidRPr="00B90A11" w:rsidRDefault="00140BB9" w:rsidP="00655E7F">
            <w:pPr>
              <w:pStyle w:val="Standard"/>
              <w:jc w:val="center"/>
              <w:rPr>
                <w:rFonts w:ascii="Arial" w:hAnsi="Arial" w:cs="Arial"/>
                <w:sz w:val="20"/>
              </w:rPr>
            </w:pPr>
            <w:r>
              <w:rPr>
                <w:rFonts w:ascii="Arial" w:hAnsi="Arial" w:cs="Arial"/>
                <w:sz w:val="20"/>
              </w:rPr>
              <w:t>2</w:t>
            </w:r>
            <w:r w:rsidR="0069480F">
              <w:rPr>
                <w:rFonts w:ascii="Arial" w:hAnsi="Arial" w:cs="Arial"/>
                <w:sz w:val="20"/>
              </w:rPr>
              <w:t>-</w:t>
            </w:r>
            <w:r w:rsidR="003767FC">
              <w:rPr>
                <w:rFonts w:ascii="Arial" w:hAnsi="Arial" w:cs="Arial"/>
                <w:sz w:val="20"/>
              </w:rPr>
              <w:t>6</w:t>
            </w:r>
          </w:p>
        </w:tc>
        <w:tc>
          <w:tcPr>
            <w:tcW w:w="8221" w:type="dxa"/>
          </w:tcPr>
          <w:p w14:paraId="0A6B2DCE" w14:textId="77777777" w:rsidR="00140BB9" w:rsidRDefault="00140BB9" w:rsidP="00655E7F">
            <w:pPr>
              <w:pStyle w:val="Standard"/>
              <w:rPr>
                <w:rFonts w:ascii="Arial" w:hAnsi="Arial" w:cs="Arial"/>
                <w:sz w:val="20"/>
              </w:rPr>
            </w:pPr>
            <w:r>
              <w:rPr>
                <w:rFonts w:ascii="Arial" w:hAnsi="Arial" w:cs="Arial"/>
                <w:sz w:val="20"/>
              </w:rPr>
              <w:t>Networked-device computing; databases and data analytics</w:t>
            </w:r>
          </w:p>
          <w:p w14:paraId="6984EFE3" w14:textId="77777777" w:rsidR="0069480F" w:rsidRDefault="0069480F" w:rsidP="0069480F">
            <w:pPr>
              <w:pStyle w:val="Standard"/>
              <w:numPr>
                <w:ilvl w:val="0"/>
                <w:numId w:val="35"/>
              </w:numPr>
              <w:rPr>
                <w:rFonts w:ascii="Arial" w:hAnsi="Arial" w:cs="Arial"/>
                <w:sz w:val="20"/>
              </w:rPr>
            </w:pPr>
            <w:r>
              <w:rPr>
                <w:rFonts w:ascii="Arial" w:hAnsi="Arial" w:cs="Arial"/>
                <w:sz w:val="20"/>
              </w:rPr>
              <w:t>Netflix case study</w:t>
            </w:r>
          </w:p>
          <w:p w14:paraId="3C9E872B" w14:textId="77777777" w:rsidR="0069480F" w:rsidRDefault="0069480F" w:rsidP="0069480F">
            <w:pPr>
              <w:pStyle w:val="Standard"/>
              <w:numPr>
                <w:ilvl w:val="0"/>
                <w:numId w:val="35"/>
              </w:numPr>
              <w:rPr>
                <w:rFonts w:ascii="Arial" w:hAnsi="Arial" w:cs="Arial"/>
                <w:sz w:val="20"/>
              </w:rPr>
            </w:pPr>
            <w:r>
              <w:rPr>
                <w:rFonts w:ascii="Arial" w:hAnsi="Arial" w:cs="Arial"/>
                <w:sz w:val="20"/>
              </w:rPr>
              <w:t>Cybersecurity</w:t>
            </w:r>
          </w:p>
          <w:p w14:paraId="6C619CF5" w14:textId="77777777" w:rsidR="0069480F" w:rsidRDefault="0069480F" w:rsidP="0069480F">
            <w:pPr>
              <w:pStyle w:val="Standard"/>
              <w:numPr>
                <w:ilvl w:val="0"/>
                <w:numId w:val="35"/>
              </w:numPr>
              <w:rPr>
                <w:rFonts w:ascii="Arial" w:hAnsi="Arial" w:cs="Arial"/>
                <w:sz w:val="20"/>
              </w:rPr>
            </w:pPr>
            <w:r>
              <w:rPr>
                <w:rFonts w:ascii="Arial" w:hAnsi="Arial" w:cs="Arial"/>
                <w:sz w:val="20"/>
              </w:rPr>
              <w:t>5G and the Internet of Things</w:t>
            </w:r>
          </w:p>
          <w:p w14:paraId="2B96EE35" w14:textId="13CC0DDE" w:rsidR="0069480F" w:rsidRPr="00B90A11" w:rsidRDefault="0069480F" w:rsidP="0069480F">
            <w:pPr>
              <w:pStyle w:val="Standard"/>
              <w:numPr>
                <w:ilvl w:val="0"/>
                <w:numId w:val="35"/>
              </w:numPr>
              <w:rPr>
                <w:rFonts w:ascii="Arial" w:hAnsi="Arial" w:cs="Arial"/>
                <w:sz w:val="20"/>
              </w:rPr>
            </w:pPr>
            <w:r>
              <w:rPr>
                <w:rFonts w:ascii="Arial" w:hAnsi="Arial" w:cs="Arial"/>
                <w:sz w:val="20"/>
              </w:rPr>
              <w:t>Expert systems and AI</w:t>
            </w:r>
          </w:p>
        </w:tc>
      </w:tr>
      <w:tr w:rsidR="00140BB9" w:rsidRPr="00B90A11" w14:paraId="661DB5A3" w14:textId="77777777" w:rsidTr="00140BB9">
        <w:tc>
          <w:tcPr>
            <w:tcW w:w="993" w:type="dxa"/>
          </w:tcPr>
          <w:p w14:paraId="3CC9B780" w14:textId="6D61FAAA" w:rsidR="00140BB9" w:rsidRDefault="00140BB9" w:rsidP="00655E7F">
            <w:pPr>
              <w:pStyle w:val="Standard"/>
              <w:jc w:val="center"/>
              <w:rPr>
                <w:rFonts w:ascii="Arial" w:hAnsi="Arial" w:cs="Arial"/>
                <w:sz w:val="20"/>
              </w:rPr>
            </w:pPr>
          </w:p>
        </w:tc>
        <w:tc>
          <w:tcPr>
            <w:tcW w:w="8221" w:type="dxa"/>
          </w:tcPr>
          <w:p w14:paraId="21918165" w14:textId="095A6F06" w:rsidR="00140BB9" w:rsidRDefault="00140BB9" w:rsidP="003767FC">
            <w:pPr>
              <w:pStyle w:val="Standard"/>
              <w:rPr>
                <w:rFonts w:ascii="Arial" w:hAnsi="Arial" w:cs="Arial"/>
                <w:sz w:val="20"/>
              </w:rPr>
            </w:pPr>
          </w:p>
        </w:tc>
      </w:tr>
      <w:tr w:rsidR="003767FC" w:rsidRPr="00B90A11" w14:paraId="63DA02C9" w14:textId="77777777" w:rsidTr="00140BB9">
        <w:tc>
          <w:tcPr>
            <w:tcW w:w="993" w:type="dxa"/>
          </w:tcPr>
          <w:p w14:paraId="72FE9C3E" w14:textId="3359EFB8" w:rsidR="003767FC" w:rsidRDefault="003767FC" w:rsidP="00655E7F">
            <w:pPr>
              <w:pStyle w:val="Standard"/>
              <w:jc w:val="center"/>
              <w:rPr>
                <w:rFonts w:ascii="Arial" w:hAnsi="Arial" w:cs="Arial"/>
                <w:sz w:val="20"/>
              </w:rPr>
            </w:pPr>
            <w:r>
              <w:rPr>
                <w:rFonts w:ascii="Arial" w:hAnsi="Arial" w:cs="Arial"/>
                <w:sz w:val="20"/>
              </w:rPr>
              <w:t>7</w:t>
            </w:r>
          </w:p>
        </w:tc>
        <w:tc>
          <w:tcPr>
            <w:tcW w:w="8221" w:type="dxa"/>
          </w:tcPr>
          <w:p w14:paraId="2CBCD8E8" w14:textId="3C61A7BE" w:rsidR="003767FC" w:rsidRPr="00D26AA3" w:rsidRDefault="003767FC" w:rsidP="00D26AA3">
            <w:pPr>
              <w:pStyle w:val="Standard"/>
              <w:rPr>
                <w:rFonts w:ascii="Arial" w:hAnsi="Arial" w:cs="Arial"/>
                <w:sz w:val="20"/>
              </w:rPr>
            </w:pPr>
            <w:r>
              <w:rPr>
                <w:rFonts w:ascii="Arial" w:hAnsi="Arial" w:cs="Arial"/>
                <w:sz w:val="20"/>
              </w:rPr>
              <w:t>Mid-term essay exam</w:t>
            </w:r>
          </w:p>
        </w:tc>
      </w:tr>
      <w:tr w:rsidR="003767FC" w:rsidRPr="00B90A11" w14:paraId="6783C5D7" w14:textId="77777777" w:rsidTr="00140BB9">
        <w:tc>
          <w:tcPr>
            <w:tcW w:w="993" w:type="dxa"/>
          </w:tcPr>
          <w:p w14:paraId="075C0DE5" w14:textId="77777777" w:rsidR="003767FC" w:rsidRDefault="003767FC" w:rsidP="00655E7F">
            <w:pPr>
              <w:pStyle w:val="Standard"/>
              <w:jc w:val="center"/>
              <w:rPr>
                <w:rFonts w:ascii="Arial" w:hAnsi="Arial" w:cs="Arial"/>
                <w:sz w:val="20"/>
              </w:rPr>
            </w:pPr>
          </w:p>
        </w:tc>
        <w:tc>
          <w:tcPr>
            <w:tcW w:w="8221" w:type="dxa"/>
          </w:tcPr>
          <w:p w14:paraId="718DC9CE" w14:textId="77777777" w:rsidR="003767FC" w:rsidRDefault="003767FC" w:rsidP="003767FC">
            <w:pPr>
              <w:pStyle w:val="Standard"/>
              <w:rPr>
                <w:rFonts w:ascii="Arial" w:hAnsi="Arial" w:cs="Arial"/>
                <w:sz w:val="20"/>
              </w:rPr>
            </w:pPr>
          </w:p>
        </w:tc>
      </w:tr>
      <w:tr w:rsidR="003767FC" w:rsidRPr="00B90A11" w14:paraId="3E30FEA5" w14:textId="77777777" w:rsidTr="00140BB9">
        <w:tc>
          <w:tcPr>
            <w:tcW w:w="993" w:type="dxa"/>
          </w:tcPr>
          <w:p w14:paraId="7FCECD6B" w14:textId="7D19383C" w:rsidR="003767FC" w:rsidRDefault="003767FC" w:rsidP="003767FC">
            <w:pPr>
              <w:pStyle w:val="Standard"/>
              <w:jc w:val="center"/>
              <w:rPr>
                <w:rFonts w:ascii="Arial" w:hAnsi="Arial" w:cs="Arial"/>
                <w:sz w:val="20"/>
              </w:rPr>
            </w:pPr>
            <w:r>
              <w:rPr>
                <w:rFonts w:ascii="Arial" w:hAnsi="Arial" w:cs="Arial"/>
                <w:sz w:val="20"/>
              </w:rPr>
              <w:t>7</w:t>
            </w:r>
          </w:p>
        </w:tc>
        <w:tc>
          <w:tcPr>
            <w:tcW w:w="8221" w:type="dxa"/>
          </w:tcPr>
          <w:p w14:paraId="023F8153" w14:textId="77777777" w:rsidR="00D26AA3" w:rsidRDefault="00D26AA3" w:rsidP="00D26AA3">
            <w:pPr>
              <w:pStyle w:val="Standard"/>
              <w:numPr>
                <w:ilvl w:val="0"/>
                <w:numId w:val="36"/>
              </w:numPr>
              <w:rPr>
                <w:rFonts w:ascii="Arial" w:hAnsi="Arial" w:cs="Arial"/>
                <w:sz w:val="20"/>
              </w:rPr>
            </w:pPr>
            <w:r>
              <w:rPr>
                <w:rFonts w:ascii="Arial" w:hAnsi="Arial" w:cs="Arial"/>
                <w:sz w:val="20"/>
              </w:rPr>
              <w:t>Introduction to MIS-enabled design thinking</w:t>
            </w:r>
          </w:p>
          <w:p w14:paraId="3BAB8598" w14:textId="157D7C0D" w:rsidR="003767FC" w:rsidRDefault="00D26AA3" w:rsidP="00D26AA3">
            <w:pPr>
              <w:pStyle w:val="Standard"/>
              <w:numPr>
                <w:ilvl w:val="0"/>
                <w:numId w:val="36"/>
              </w:numPr>
              <w:rPr>
                <w:rFonts w:ascii="Arial" w:hAnsi="Arial" w:cs="Arial"/>
                <w:sz w:val="20"/>
              </w:rPr>
            </w:pPr>
            <w:r>
              <w:rPr>
                <w:rFonts w:ascii="Arial" w:hAnsi="Arial" w:cs="Arial"/>
                <w:sz w:val="20"/>
              </w:rPr>
              <w:t xml:space="preserve">Schedule team-based design-thinking presentations of design-thinking solutions </w:t>
            </w:r>
          </w:p>
        </w:tc>
      </w:tr>
      <w:tr w:rsidR="00140BB9" w:rsidRPr="00B90A11" w14:paraId="7271943A" w14:textId="77777777" w:rsidTr="00140BB9">
        <w:tc>
          <w:tcPr>
            <w:tcW w:w="993" w:type="dxa"/>
          </w:tcPr>
          <w:p w14:paraId="0A2F6F66" w14:textId="77777777" w:rsidR="00140BB9" w:rsidRDefault="00140BB9" w:rsidP="00655E7F">
            <w:pPr>
              <w:pStyle w:val="Standard"/>
              <w:jc w:val="center"/>
              <w:rPr>
                <w:rFonts w:ascii="Arial" w:hAnsi="Arial" w:cs="Arial"/>
                <w:sz w:val="20"/>
              </w:rPr>
            </w:pPr>
          </w:p>
        </w:tc>
        <w:tc>
          <w:tcPr>
            <w:tcW w:w="8221" w:type="dxa"/>
          </w:tcPr>
          <w:p w14:paraId="58D159DF" w14:textId="77777777" w:rsidR="00140BB9" w:rsidRDefault="00140BB9" w:rsidP="00655E7F">
            <w:pPr>
              <w:pStyle w:val="Standard"/>
              <w:rPr>
                <w:rFonts w:ascii="Arial" w:hAnsi="Arial" w:cs="Arial"/>
                <w:sz w:val="20"/>
              </w:rPr>
            </w:pPr>
          </w:p>
        </w:tc>
      </w:tr>
      <w:tr w:rsidR="00140BB9" w:rsidRPr="00B90A11" w14:paraId="44BF136E" w14:textId="77777777" w:rsidTr="00140BB9">
        <w:tc>
          <w:tcPr>
            <w:tcW w:w="993" w:type="dxa"/>
          </w:tcPr>
          <w:p w14:paraId="6D8AAC09" w14:textId="361E2E37" w:rsidR="00140BB9" w:rsidRDefault="00D26AA3" w:rsidP="00140BB9">
            <w:pPr>
              <w:pStyle w:val="Standard"/>
              <w:jc w:val="center"/>
              <w:rPr>
                <w:rFonts w:ascii="Arial" w:hAnsi="Arial" w:cs="Arial"/>
                <w:sz w:val="20"/>
              </w:rPr>
            </w:pPr>
            <w:r>
              <w:rPr>
                <w:rFonts w:ascii="Arial" w:hAnsi="Arial" w:cs="Arial"/>
                <w:sz w:val="20"/>
              </w:rPr>
              <w:t>8</w:t>
            </w:r>
            <w:r w:rsidR="00C90586">
              <w:rPr>
                <w:rFonts w:ascii="Arial" w:hAnsi="Arial" w:cs="Arial"/>
                <w:sz w:val="20"/>
              </w:rPr>
              <w:t xml:space="preserve"> &amp; </w:t>
            </w:r>
            <w:r>
              <w:rPr>
                <w:rFonts w:ascii="Arial" w:hAnsi="Arial" w:cs="Arial"/>
                <w:sz w:val="20"/>
              </w:rPr>
              <w:t>9</w:t>
            </w:r>
          </w:p>
        </w:tc>
        <w:tc>
          <w:tcPr>
            <w:tcW w:w="8221" w:type="dxa"/>
          </w:tcPr>
          <w:p w14:paraId="7BF6C3B6" w14:textId="7FB9C455" w:rsidR="003767FC" w:rsidRPr="00B90A11" w:rsidRDefault="00C90586" w:rsidP="003767FC">
            <w:pPr>
              <w:pStyle w:val="Standard"/>
              <w:numPr>
                <w:ilvl w:val="0"/>
                <w:numId w:val="36"/>
              </w:numPr>
              <w:rPr>
                <w:rFonts w:ascii="Arial" w:hAnsi="Arial" w:cs="Arial"/>
                <w:sz w:val="20"/>
              </w:rPr>
            </w:pPr>
            <w:r>
              <w:rPr>
                <w:rFonts w:ascii="Arial" w:hAnsi="Arial" w:cs="Arial"/>
                <w:sz w:val="20"/>
              </w:rPr>
              <w:t>SAP order-to-cash &amp; order fulfillment (the water game). Note: I might reschedule this activity for later in the semester. I’ll explain as we approach this activity.</w:t>
            </w:r>
          </w:p>
        </w:tc>
      </w:tr>
      <w:tr w:rsidR="00140BB9" w:rsidRPr="00B90A11" w14:paraId="3A53ED7A" w14:textId="77777777" w:rsidTr="00140BB9">
        <w:tc>
          <w:tcPr>
            <w:tcW w:w="993" w:type="dxa"/>
          </w:tcPr>
          <w:p w14:paraId="7159359B" w14:textId="77777777" w:rsidR="00140BB9" w:rsidRPr="00B90A11" w:rsidRDefault="00140BB9" w:rsidP="00124757">
            <w:pPr>
              <w:pStyle w:val="Standard"/>
              <w:jc w:val="center"/>
              <w:rPr>
                <w:rFonts w:ascii="Arial" w:hAnsi="Arial" w:cs="Arial"/>
                <w:sz w:val="20"/>
              </w:rPr>
            </w:pPr>
          </w:p>
        </w:tc>
        <w:tc>
          <w:tcPr>
            <w:tcW w:w="8221" w:type="dxa"/>
          </w:tcPr>
          <w:p w14:paraId="066A6290" w14:textId="77777777" w:rsidR="00140BB9" w:rsidRPr="00B90A11" w:rsidRDefault="00140BB9" w:rsidP="00124757">
            <w:pPr>
              <w:pStyle w:val="Standard"/>
              <w:rPr>
                <w:rFonts w:ascii="Arial" w:hAnsi="Arial" w:cs="Arial"/>
                <w:sz w:val="20"/>
              </w:rPr>
            </w:pPr>
          </w:p>
        </w:tc>
      </w:tr>
      <w:tr w:rsidR="00140BB9" w:rsidRPr="00B90A11" w14:paraId="1635542E" w14:textId="77777777" w:rsidTr="00140BB9">
        <w:tc>
          <w:tcPr>
            <w:tcW w:w="993" w:type="dxa"/>
          </w:tcPr>
          <w:p w14:paraId="40CA3FE1" w14:textId="2C2114DE" w:rsidR="00140BB9" w:rsidRPr="00B90A11" w:rsidRDefault="00C90586" w:rsidP="00140BB9">
            <w:pPr>
              <w:pStyle w:val="Standard"/>
              <w:jc w:val="center"/>
              <w:rPr>
                <w:rFonts w:ascii="Arial" w:hAnsi="Arial" w:cs="Arial"/>
                <w:sz w:val="20"/>
              </w:rPr>
            </w:pPr>
            <w:r>
              <w:rPr>
                <w:rFonts w:ascii="Arial" w:hAnsi="Arial" w:cs="Arial"/>
                <w:sz w:val="20"/>
              </w:rPr>
              <w:t>1</w:t>
            </w:r>
            <w:r w:rsidR="00D26AA3">
              <w:rPr>
                <w:rFonts w:ascii="Arial" w:hAnsi="Arial" w:cs="Arial"/>
                <w:sz w:val="20"/>
              </w:rPr>
              <w:t>0</w:t>
            </w:r>
            <w:r>
              <w:rPr>
                <w:rFonts w:ascii="Arial" w:hAnsi="Arial" w:cs="Arial"/>
                <w:sz w:val="20"/>
              </w:rPr>
              <w:t>-13</w:t>
            </w:r>
          </w:p>
        </w:tc>
        <w:tc>
          <w:tcPr>
            <w:tcW w:w="8221" w:type="dxa"/>
          </w:tcPr>
          <w:p w14:paraId="2A017D6C" w14:textId="57AE86EA" w:rsidR="00140BB9" w:rsidRPr="00B90A11" w:rsidRDefault="00C90586" w:rsidP="00C90586">
            <w:pPr>
              <w:pStyle w:val="Standard"/>
              <w:numPr>
                <w:ilvl w:val="0"/>
                <w:numId w:val="36"/>
              </w:numPr>
              <w:rPr>
                <w:rFonts w:ascii="Arial" w:hAnsi="Arial" w:cs="Arial"/>
                <w:sz w:val="20"/>
              </w:rPr>
            </w:pPr>
            <w:r>
              <w:rPr>
                <w:rFonts w:ascii="Arial" w:hAnsi="Arial" w:cs="Arial"/>
                <w:sz w:val="20"/>
              </w:rPr>
              <w:t>Team presentations of MIS-enabled design thinking solutions</w:t>
            </w:r>
          </w:p>
        </w:tc>
      </w:tr>
      <w:tr w:rsidR="00140BB9" w:rsidRPr="00B90A11" w14:paraId="33A28C06" w14:textId="77777777" w:rsidTr="00140BB9">
        <w:tc>
          <w:tcPr>
            <w:tcW w:w="993" w:type="dxa"/>
          </w:tcPr>
          <w:p w14:paraId="050DB7BE" w14:textId="77777777" w:rsidR="00140BB9" w:rsidRDefault="00140BB9" w:rsidP="00140BB9">
            <w:pPr>
              <w:pStyle w:val="Standard"/>
              <w:jc w:val="center"/>
              <w:rPr>
                <w:rFonts w:ascii="Arial" w:hAnsi="Arial" w:cs="Arial"/>
                <w:sz w:val="20"/>
              </w:rPr>
            </w:pPr>
          </w:p>
        </w:tc>
        <w:tc>
          <w:tcPr>
            <w:tcW w:w="8221" w:type="dxa"/>
          </w:tcPr>
          <w:p w14:paraId="7A4E9477" w14:textId="77777777" w:rsidR="00140BB9" w:rsidRDefault="00140BB9" w:rsidP="00140BB9">
            <w:pPr>
              <w:pStyle w:val="Standard"/>
              <w:rPr>
                <w:rFonts w:ascii="Arial" w:hAnsi="Arial" w:cs="Arial"/>
                <w:sz w:val="20"/>
              </w:rPr>
            </w:pPr>
          </w:p>
        </w:tc>
      </w:tr>
      <w:tr w:rsidR="00140BB9" w:rsidRPr="00B90A11" w14:paraId="3C59DEA0" w14:textId="77777777" w:rsidTr="00140BB9">
        <w:tc>
          <w:tcPr>
            <w:tcW w:w="993" w:type="dxa"/>
            <w:tcBorders>
              <w:bottom w:val="single" w:sz="4" w:space="0" w:color="auto"/>
            </w:tcBorders>
          </w:tcPr>
          <w:p w14:paraId="7DE28024" w14:textId="3419CDC7" w:rsidR="00140BB9" w:rsidRPr="00B90A11" w:rsidRDefault="00140BB9" w:rsidP="00140BB9">
            <w:pPr>
              <w:pStyle w:val="Standard"/>
              <w:jc w:val="center"/>
              <w:rPr>
                <w:rFonts w:ascii="Arial" w:hAnsi="Arial" w:cs="Arial"/>
                <w:sz w:val="20"/>
              </w:rPr>
            </w:pPr>
            <w:r>
              <w:rPr>
                <w:rFonts w:ascii="Arial" w:hAnsi="Arial" w:cs="Arial"/>
                <w:sz w:val="20"/>
              </w:rPr>
              <w:t>14</w:t>
            </w:r>
          </w:p>
        </w:tc>
        <w:tc>
          <w:tcPr>
            <w:tcW w:w="8221" w:type="dxa"/>
            <w:tcBorders>
              <w:bottom w:val="single" w:sz="4" w:space="0" w:color="auto"/>
            </w:tcBorders>
          </w:tcPr>
          <w:p w14:paraId="7125F771" w14:textId="012237F9" w:rsidR="00D26AA3" w:rsidRDefault="00D26AA3" w:rsidP="00D26AA3">
            <w:pPr>
              <w:pStyle w:val="Standard"/>
              <w:numPr>
                <w:ilvl w:val="0"/>
                <w:numId w:val="36"/>
              </w:numPr>
              <w:rPr>
                <w:rFonts w:ascii="Arial" w:hAnsi="Arial" w:cs="Arial"/>
                <w:sz w:val="20"/>
              </w:rPr>
            </w:pPr>
            <w:r>
              <w:rPr>
                <w:rFonts w:ascii="Arial" w:hAnsi="Arial" w:cs="Arial"/>
                <w:sz w:val="20"/>
              </w:rPr>
              <w:t>Reflections on themes that run throughout the activities in weeks 8-13</w:t>
            </w:r>
          </w:p>
          <w:p w14:paraId="18C9F126" w14:textId="6E6C173E" w:rsidR="00D26AA3" w:rsidRDefault="00D26AA3" w:rsidP="00D26AA3">
            <w:pPr>
              <w:pStyle w:val="Standard"/>
              <w:numPr>
                <w:ilvl w:val="0"/>
                <w:numId w:val="36"/>
              </w:numPr>
              <w:rPr>
                <w:rFonts w:ascii="Arial" w:hAnsi="Arial" w:cs="Arial"/>
                <w:sz w:val="20"/>
              </w:rPr>
            </w:pPr>
            <w:r>
              <w:rPr>
                <w:rFonts w:ascii="Arial" w:hAnsi="Arial" w:cs="Arial"/>
                <w:sz w:val="20"/>
              </w:rPr>
              <w:t>Implications for your career planning</w:t>
            </w:r>
          </w:p>
          <w:p w14:paraId="755AED98" w14:textId="15670E24" w:rsidR="00140BB9" w:rsidRPr="00B90A11" w:rsidRDefault="00140BB9" w:rsidP="00D26AA3">
            <w:pPr>
              <w:pStyle w:val="Standard"/>
              <w:numPr>
                <w:ilvl w:val="0"/>
                <w:numId w:val="36"/>
              </w:numPr>
              <w:rPr>
                <w:rFonts w:ascii="Arial" w:hAnsi="Arial" w:cs="Arial"/>
                <w:sz w:val="20"/>
              </w:rPr>
            </w:pPr>
            <w:r>
              <w:rPr>
                <w:rFonts w:ascii="Arial" w:hAnsi="Arial" w:cs="Arial"/>
                <w:sz w:val="20"/>
              </w:rPr>
              <w:t>F</w:t>
            </w:r>
            <w:r w:rsidR="00A11E2F">
              <w:rPr>
                <w:rFonts w:ascii="Arial" w:hAnsi="Arial" w:cs="Arial"/>
                <w:sz w:val="20"/>
              </w:rPr>
              <w:t>i</w:t>
            </w:r>
            <w:r>
              <w:rPr>
                <w:rFonts w:ascii="Arial" w:hAnsi="Arial" w:cs="Arial"/>
                <w:sz w:val="20"/>
              </w:rPr>
              <w:t>nal exam essays due last day of finals week</w:t>
            </w:r>
          </w:p>
        </w:tc>
      </w:tr>
    </w:tbl>
    <w:p w14:paraId="5EBE6415" w14:textId="77777777" w:rsidR="00122A1B" w:rsidRDefault="00122A1B">
      <w:pPr>
        <w:pStyle w:val="Standard"/>
      </w:pPr>
    </w:p>
    <w:p w14:paraId="4912702A" w14:textId="77777777" w:rsidR="00140BB9" w:rsidRDefault="00140BB9">
      <w:pPr>
        <w:pStyle w:val="Standard"/>
      </w:pPr>
    </w:p>
    <w:p w14:paraId="56B81A37" w14:textId="77777777" w:rsidR="00140BB9" w:rsidRDefault="00140BB9">
      <w:pPr>
        <w:pStyle w:val="Standard"/>
      </w:pPr>
      <w:r>
        <w:t>Appendix A: See the accompanying document entitled, “</w:t>
      </w:r>
      <w:r w:rsidRPr="00140BB9">
        <w:t>Description of Hybrid Instruction Model</w:t>
      </w:r>
      <w:r>
        <w:t>.”</w:t>
      </w:r>
    </w:p>
    <w:p w14:paraId="6FD29A9A" w14:textId="77777777" w:rsidR="00140BB9" w:rsidRDefault="00140BB9">
      <w:pPr>
        <w:pStyle w:val="Standard"/>
      </w:pPr>
    </w:p>
    <w:p w14:paraId="7D81F1FD" w14:textId="77777777" w:rsidR="00140BB9" w:rsidRDefault="00140BB9">
      <w:pPr>
        <w:pStyle w:val="Standard"/>
      </w:pPr>
    </w:p>
    <w:p w14:paraId="7D2D7469" w14:textId="77777777" w:rsidR="00140BB9" w:rsidRDefault="00140BB9">
      <w:pPr>
        <w:pStyle w:val="Standard"/>
      </w:pPr>
    </w:p>
    <w:p w14:paraId="53D7E9F0" w14:textId="77777777" w:rsidR="00140BB9" w:rsidRDefault="00140BB9">
      <w:pPr>
        <w:pStyle w:val="Standard"/>
      </w:pPr>
    </w:p>
    <w:p w14:paraId="1D367787" w14:textId="0B3E4C76" w:rsidR="00140BB9" w:rsidRDefault="00140BB9">
      <w:pPr>
        <w:pStyle w:val="Standard"/>
      </w:pPr>
    </w:p>
    <w:p w14:paraId="70080B61" w14:textId="7FA97122" w:rsidR="00AA657F" w:rsidRDefault="00AA657F">
      <w:pPr>
        <w:pStyle w:val="Standard"/>
      </w:pPr>
    </w:p>
    <w:p w14:paraId="226630F2" w14:textId="457076AD" w:rsidR="00AA657F" w:rsidRDefault="00AA657F">
      <w:pPr>
        <w:pStyle w:val="Standard"/>
      </w:pPr>
    </w:p>
    <w:p w14:paraId="06859E9F" w14:textId="4F22F016" w:rsidR="00AA657F" w:rsidRDefault="00AA657F">
      <w:pPr>
        <w:pStyle w:val="Standard"/>
      </w:pPr>
    </w:p>
    <w:p w14:paraId="0A6149EC" w14:textId="515D929D" w:rsidR="00AA657F" w:rsidRDefault="00AA657F">
      <w:pPr>
        <w:pStyle w:val="Standard"/>
      </w:pPr>
    </w:p>
    <w:p w14:paraId="0DCE6D80" w14:textId="434B8085" w:rsidR="00AA657F" w:rsidRDefault="00AA657F">
      <w:pPr>
        <w:pStyle w:val="Standard"/>
      </w:pPr>
    </w:p>
    <w:p w14:paraId="428E50EC" w14:textId="68C34912" w:rsidR="00AA657F" w:rsidRDefault="00AA657F">
      <w:pPr>
        <w:pStyle w:val="Standard"/>
      </w:pPr>
    </w:p>
    <w:p w14:paraId="26D7217D" w14:textId="262C8C1B" w:rsidR="00AA657F" w:rsidRDefault="00AA657F">
      <w:pPr>
        <w:pStyle w:val="Standard"/>
      </w:pPr>
    </w:p>
    <w:p w14:paraId="1607BD88" w14:textId="41FEB617" w:rsidR="00AA657F" w:rsidRDefault="00AA657F">
      <w:pPr>
        <w:pStyle w:val="Standard"/>
      </w:pPr>
    </w:p>
    <w:p w14:paraId="639C6639" w14:textId="020A78B2" w:rsidR="00AA657F" w:rsidRDefault="00AA657F">
      <w:pPr>
        <w:pStyle w:val="Standard"/>
      </w:pPr>
    </w:p>
    <w:p w14:paraId="66C4EBED" w14:textId="2B9BC3D6" w:rsidR="00AA657F" w:rsidRDefault="00AA657F">
      <w:pPr>
        <w:pStyle w:val="Standard"/>
      </w:pPr>
    </w:p>
    <w:p w14:paraId="11B49FF8" w14:textId="59699B8C" w:rsidR="00AA657F" w:rsidRDefault="00AA657F">
      <w:pPr>
        <w:pStyle w:val="Standard"/>
      </w:pPr>
    </w:p>
    <w:p w14:paraId="43813B60" w14:textId="4FCFB2D5" w:rsidR="00AA657F" w:rsidRDefault="00AA657F">
      <w:pPr>
        <w:pStyle w:val="Standard"/>
      </w:pPr>
    </w:p>
    <w:p w14:paraId="6E0C70DD" w14:textId="6E52C62B" w:rsidR="00AA657F" w:rsidRDefault="00AA657F">
      <w:pPr>
        <w:pStyle w:val="Standard"/>
      </w:pPr>
    </w:p>
    <w:p w14:paraId="7889516F" w14:textId="5601B611" w:rsidR="00AA657F" w:rsidRPr="00AA657F" w:rsidRDefault="00AA657F" w:rsidP="00AA657F">
      <w:pPr>
        <w:pStyle w:val="Standard"/>
        <w:jc w:val="center"/>
        <w:rPr>
          <w:b/>
          <w:bCs/>
        </w:rPr>
      </w:pPr>
      <w:r w:rsidRPr="00AA657F">
        <w:rPr>
          <w:b/>
          <w:bCs/>
        </w:rPr>
        <w:lastRenderedPageBreak/>
        <w:t>Appendix</w:t>
      </w:r>
    </w:p>
    <w:p w14:paraId="1AB2922E" w14:textId="4F9EA6AF" w:rsidR="00AA657F" w:rsidRDefault="00AA657F">
      <w:pPr>
        <w:pStyle w:val="Standard"/>
      </w:pPr>
    </w:p>
    <w:p w14:paraId="146D555A" w14:textId="77777777" w:rsidR="00AA657F" w:rsidRDefault="00AA657F">
      <w:pPr>
        <w:pStyle w:val="Standard"/>
      </w:pPr>
    </w:p>
    <w:p w14:paraId="4B4B3382" w14:textId="77777777" w:rsidR="00AA657F" w:rsidRDefault="00AA657F" w:rsidP="00AA657F">
      <w:pPr>
        <w:widowControl/>
        <w:rPr>
          <w:rFonts w:ascii="Calibri" w:hAnsi="Calibri" w:cs="Calibri"/>
          <w:color w:val="000000"/>
          <w:szCs w:val="24"/>
        </w:rPr>
      </w:pPr>
      <w:r>
        <w:rPr>
          <w:rFonts w:ascii="Calibri" w:hAnsi="Calibri" w:cs="Calibri"/>
          <w:color w:val="000000"/>
          <w:szCs w:val="24"/>
        </w:rPr>
        <w:t xml:space="preserve">If circumstances require us to not meet in the classroom, we will instead meet via </w:t>
      </w:r>
      <w:r w:rsidRPr="00903530">
        <w:rPr>
          <w:rFonts w:ascii="Calibri" w:hAnsi="Calibri" w:cs="Calibri"/>
          <w:color w:val="000000"/>
          <w:szCs w:val="24"/>
        </w:rPr>
        <w:t xml:space="preserve">Zoom </w:t>
      </w:r>
      <w:r>
        <w:rPr>
          <w:rFonts w:ascii="Calibri" w:hAnsi="Calibri" w:cs="Calibri"/>
          <w:color w:val="000000"/>
          <w:szCs w:val="24"/>
        </w:rPr>
        <w:t>at the regularly scheduled times.</w:t>
      </w:r>
    </w:p>
    <w:p w14:paraId="1F03DC5E" w14:textId="77777777" w:rsidR="00AA657F" w:rsidRDefault="00AA657F" w:rsidP="00AA657F">
      <w:pPr>
        <w:widowControl/>
        <w:rPr>
          <w:rFonts w:ascii="Calibri" w:hAnsi="Calibri" w:cs="Calibri"/>
          <w:color w:val="000000"/>
          <w:szCs w:val="24"/>
        </w:rPr>
      </w:pPr>
    </w:p>
    <w:p w14:paraId="7229C954" w14:textId="77777777" w:rsidR="00AA657F" w:rsidRPr="001B6C21" w:rsidRDefault="00AA657F" w:rsidP="00AA657F">
      <w:r w:rsidRPr="001B6C21">
        <w:rPr>
          <w:b/>
          <w:bCs/>
        </w:rPr>
        <w:t>Recording of Class Sessions</w:t>
      </w:r>
      <w:r>
        <w:t>—</w:t>
      </w:r>
      <w:r w:rsidRPr="001B6C21">
        <w:t>Class sessions may be recorded by the instructor for use by students enrolled in this course. Recordings that contain personally identifiable information or other information subject to FERPA shall not be shared with individuals not enrolled in this course unless appropriate consent is obtained from all relevant students. Class recordings are reserved only for the use of students enrolled in the course and only for educational purposes. Course recordings should not be shared outside of the course in any form without express permission</w:t>
      </w:r>
      <w:r>
        <w:t xml:space="preserve"> of the instructor and UT Tyler.</w:t>
      </w:r>
    </w:p>
    <w:p w14:paraId="481D8AC9" w14:textId="77777777" w:rsidR="00AA657F" w:rsidRPr="00903530" w:rsidRDefault="00AA657F" w:rsidP="00AA657F">
      <w:pPr>
        <w:widowControl/>
        <w:rPr>
          <w:rFonts w:ascii="Calibri" w:hAnsi="Calibri" w:cs="Calibri"/>
          <w:color w:val="000000"/>
          <w:szCs w:val="24"/>
        </w:rPr>
      </w:pPr>
    </w:p>
    <w:p w14:paraId="306210D2" w14:textId="77777777" w:rsidR="00AA657F" w:rsidRPr="00903530" w:rsidRDefault="00AA657F" w:rsidP="00AA657F">
      <w:pPr>
        <w:widowControl/>
        <w:rPr>
          <w:rFonts w:ascii="Calibri" w:hAnsi="Calibri" w:cs="Calibri"/>
          <w:color w:val="000000"/>
          <w:szCs w:val="24"/>
        </w:rPr>
      </w:pPr>
      <w:r w:rsidRPr="00903530">
        <w:rPr>
          <w:rFonts w:ascii="Calibri" w:hAnsi="Calibri" w:cs="Calibri"/>
          <w:color w:val="000000"/>
          <w:szCs w:val="24"/>
        </w:rPr>
        <w:t>As for the small-team collaborations, there are two parts (presentation and review), as I currently foresee the model, which is subject to change</w:t>
      </w:r>
      <w:r>
        <w:rPr>
          <w:rFonts w:ascii="Calibri" w:hAnsi="Calibri" w:cs="Calibri"/>
          <w:color w:val="000000"/>
          <w:szCs w:val="24"/>
        </w:rPr>
        <w:t xml:space="preserve"> I deem</w:t>
      </w:r>
      <w:r w:rsidRPr="00903530">
        <w:rPr>
          <w:rFonts w:ascii="Calibri" w:hAnsi="Calibri" w:cs="Calibri"/>
          <w:color w:val="000000"/>
          <w:szCs w:val="24"/>
        </w:rPr>
        <w:t xml:space="preserve"> as </w:t>
      </w:r>
      <w:r>
        <w:rPr>
          <w:rFonts w:ascii="Calibri" w:hAnsi="Calibri" w:cs="Calibri"/>
          <w:color w:val="000000"/>
          <w:szCs w:val="24"/>
        </w:rPr>
        <w:t>necessary</w:t>
      </w:r>
      <w:r w:rsidRPr="00903530">
        <w:rPr>
          <w:rFonts w:ascii="Calibri" w:hAnsi="Calibri" w:cs="Calibri"/>
          <w:color w:val="000000"/>
          <w:szCs w:val="24"/>
        </w:rPr>
        <w:t>.</w:t>
      </w:r>
    </w:p>
    <w:p w14:paraId="3D2C0CED" w14:textId="77777777" w:rsidR="00AA657F" w:rsidRPr="00903530" w:rsidRDefault="00AA657F" w:rsidP="00AA657F">
      <w:pPr>
        <w:widowControl/>
        <w:numPr>
          <w:ilvl w:val="0"/>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 xml:space="preserve">The collaboration activities—These are conducted outside of the </w:t>
      </w:r>
      <w:r>
        <w:rPr>
          <w:rFonts w:ascii="Calibri" w:hAnsi="Calibri" w:cs="Calibri"/>
          <w:color w:val="000000"/>
          <w:szCs w:val="24"/>
        </w:rPr>
        <w:t>synchronous course activities</w:t>
      </w:r>
      <w:r w:rsidRPr="00903530">
        <w:rPr>
          <w:rFonts w:ascii="Calibri" w:hAnsi="Calibri" w:cs="Calibri"/>
          <w:color w:val="000000"/>
          <w:szCs w:val="24"/>
        </w:rPr>
        <w:t>. Each team decides whether to collaborate in-person or online.</w:t>
      </w:r>
    </w:p>
    <w:p w14:paraId="5DF8A242" w14:textId="77777777" w:rsidR="00AA657F" w:rsidRPr="00903530" w:rsidRDefault="00AA657F" w:rsidP="00AA657F">
      <w:pPr>
        <w:widowControl/>
        <w:numPr>
          <w:ilvl w:val="1"/>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In the work world, teams within the organizations that are the most advanced in the use of work-at-home models conduct most of their collaborations asynchronously and in writing, using online devices such as Wikis</w:t>
      </w:r>
      <w:r>
        <w:rPr>
          <w:rFonts w:ascii="Calibri" w:hAnsi="Calibri" w:cs="Calibri"/>
          <w:color w:val="000000"/>
          <w:szCs w:val="24"/>
        </w:rPr>
        <w:t xml:space="preserve">, </w:t>
      </w:r>
      <w:r w:rsidRPr="00903530">
        <w:rPr>
          <w:rFonts w:ascii="Calibri" w:hAnsi="Calibri" w:cs="Calibri"/>
          <w:color w:val="000000"/>
          <w:szCs w:val="24"/>
        </w:rPr>
        <w:t>Google Docs</w:t>
      </w:r>
      <w:r>
        <w:rPr>
          <w:rFonts w:ascii="Calibri" w:hAnsi="Calibri" w:cs="Calibri"/>
          <w:color w:val="000000"/>
          <w:szCs w:val="24"/>
        </w:rPr>
        <w:t>, MS Teams, and Slack.</w:t>
      </w:r>
    </w:p>
    <w:p w14:paraId="2675A6BA" w14:textId="77777777" w:rsidR="00AA657F" w:rsidRPr="00903530" w:rsidRDefault="00AA657F" w:rsidP="00AA657F">
      <w:pPr>
        <w:widowControl/>
        <w:numPr>
          <w:ilvl w:val="1"/>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As of now, I'm not sure the extent to which I will prescribe the platform on which teams in our class will collaborate.</w:t>
      </w:r>
    </w:p>
    <w:p w14:paraId="0A8A04DE" w14:textId="77777777" w:rsidR="00AA657F" w:rsidRPr="00903530" w:rsidRDefault="00AA657F" w:rsidP="00AA657F">
      <w:pPr>
        <w:widowControl/>
        <w:numPr>
          <w:ilvl w:val="1"/>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I mention this here because I know that in the world of work, leading organizations prescribe the platform in part for the purpose of consistency and in part because they wish to accumulate collaboration data in a highly structured format that is amenable to text mining, sentiment analysis, affective computing analysis, and so on.</w:t>
      </w:r>
    </w:p>
    <w:p w14:paraId="6BE95D36" w14:textId="77777777" w:rsidR="00AA657F" w:rsidRPr="00903530" w:rsidRDefault="00AA657F" w:rsidP="00AA657F">
      <w:pPr>
        <w:widowControl/>
        <w:numPr>
          <w:ilvl w:val="1"/>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I foresee these data-structuring and analysis techniques becoming commonplace not only in work-at-home contexts but also in study-at-home contexts, where business schools aim to prepare their students for the reality of distributed work, where employers will seek and reward persons who can collaborate via distributed work, and avoid persons who cannot.</w:t>
      </w:r>
    </w:p>
    <w:p w14:paraId="72A9D308" w14:textId="77777777" w:rsidR="00AA657F" w:rsidRPr="00903530" w:rsidRDefault="00AA657F" w:rsidP="00AA657F">
      <w:pPr>
        <w:widowControl/>
        <w:numPr>
          <w:ilvl w:val="0"/>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Presentation and review activities—There will be presenting teams and reviewing teams.</w:t>
      </w:r>
    </w:p>
    <w:p w14:paraId="7811C1D4" w14:textId="77777777" w:rsidR="00AA657F" w:rsidRPr="00903530" w:rsidRDefault="00AA657F" w:rsidP="00AA657F">
      <w:pPr>
        <w:widowControl/>
        <w:numPr>
          <w:ilvl w:val="1"/>
          <w:numId w:val="38"/>
        </w:numPr>
        <w:suppressAutoHyphens w:val="0"/>
        <w:autoSpaceDN/>
        <w:spacing w:before="100" w:beforeAutospacing="1" w:after="100" w:afterAutospacing="1"/>
        <w:rPr>
          <w:rFonts w:ascii="Calibri" w:hAnsi="Calibri" w:cs="Calibri"/>
          <w:color w:val="000000"/>
          <w:szCs w:val="24"/>
          <w:lang w:val="es-ES"/>
        </w:rPr>
      </w:pPr>
      <w:r w:rsidRPr="00903530">
        <w:rPr>
          <w:rFonts w:ascii="Calibri" w:hAnsi="Calibri" w:cs="Calibri"/>
          <w:color w:val="000000"/>
          <w:szCs w:val="24"/>
          <w:lang w:val="es-ES"/>
        </w:rPr>
        <w:t xml:space="preserve">Presenting </w:t>
      </w:r>
      <w:proofErr w:type="spellStart"/>
      <w:r w:rsidRPr="00903530">
        <w:rPr>
          <w:rFonts w:ascii="Calibri" w:hAnsi="Calibri" w:cs="Calibri"/>
          <w:color w:val="000000"/>
          <w:szCs w:val="24"/>
          <w:lang w:val="es-ES"/>
        </w:rPr>
        <w:t>Team</w:t>
      </w:r>
      <w:proofErr w:type="spellEnd"/>
    </w:p>
    <w:p w14:paraId="5C45DFD2" w14:textId="77777777" w:rsidR="00AA657F" w:rsidRPr="00903530" w:rsidRDefault="00AA657F" w:rsidP="00AA657F">
      <w:pPr>
        <w:widowControl/>
        <w:numPr>
          <w:ilvl w:val="2"/>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Each presenting team will create a Word document that provides thoughtful support for its proposed solution, following a model that I will provide.</w:t>
      </w:r>
    </w:p>
    <w:p w14:paraId="7FA8543A" w14:textId="77777777" w:rsidR="00AA657F" w:rsidRPr="00903530" w:rsidRDefault="00AA657F" w:rsidP="00AA657F">
      <w:pPr>
        <w:widowControl/>
        <w:numPr>
          <w:ilvl w:val="2"/>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The team will video-record its presentation (e.g., via Zoom or Canvas Studio).</w:t>
      </w:r>
    </w:p>
    <w:p w14:paraId="77B42635" w14:textId="77777777" w:rsidR="00AA657F" w:rsidRPr="00903530" w:rsidRDefault="00AA657F" w:rsidP="00AA657F">
      <w:pPr>
        <w:widowControl/>
        <w:numPr>
          <w:ilvl w:val="2"/>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The presentation will feature the use of an artifact (e.g., a PowerPoint document, viewed via screen-share) to support the discussion of the problem and the proposed solution. </w:t>
      </w:r>
    </w:p>
    <w:p w14:paraId="552ACA3F" w14:textId="77777777" w:rsidR="00AA657F" w:rsidRPr="00903530" w:rsidRDefault="00AA657F" w:rsidP="00AA657F">
      <w:pPr>
        <w:widowControl/>
        <w:numPr>
          <w:ilvl w:val="2"/>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lastRenderedPageBreak/>
        <w:t>Each team member must participate.</w:t>
      </w:r>
    </w:p>
    <w:p w14:paraId="659DAAA0" w14:textId="77777777" w:rsidR="00AA657F" w:rsidRPr="00903530" w:rsidRDefault="00AA657F" w:rsidP="00AA657F">
      <w:pPr>
        <w:widowControl/>
        <w:numPr>
          <w:ilvl w:val="2"/>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The presenting team will upload to Canvas the video-recorded presentation, the supporting Word document, and the presentation artifact (e.g., PowerPoint document) two instruction days before the scheduled presentation date.</w:t>
      </w:r>
    </w:p>
    <w:p w14:paraId="6CA7B0DC" w14:textId="77777777" w:rsidR="00AA657F" w:rsidRPr="00903530" w:rsidRDefault="00AA657F" w:rsidP="00AA657F">
      <w:pPr>
        <w:widowControl/>
        <w:numPr>
          <w:ilvl w:val="1"/>
          <w:numId w:val="38"/>
        </w:numPr>
        <w:suppressAutoHyphens w:val="0"/>
        <w:autoSpaceDN/>
        <w:spacing w:before="100" w:beforeAutospacing="1" w:after="100" w:afterAutospacing="1"/>
        <w:rPr>
          <w:rFonts w:ascii="Calibri" w:hAnsi="Calibri" w:cs="Calibri"/>
          <w:color w:val="000000"/>
          <w:szCs w:val="24"/>
          <w:lang w:val="es-ES"/>
        </w:rPr>
      </w:pPr>
      <w:r w:rsidRPr="00903530">
        <w:rPr>
          <w:rFonts w:ascii="Calibri" w:hAnsi="Calibri" w:cs="Calibri"/>
          <w:color w:val="000000"/>
          <w:szCs w:val="24"/>
          <w:lang w:val="es-ES"/>
        </w:rPr>
        <w:t xml:space="preserve">Reviewing </w:t>
      </w:r>
      <w:proofErr w:type="spellStart"/>
      <w:r w:rsidRPr="00903530">
        <w:rPr>
          <w:rFonts w:ascii="Calibri" w:hAnsi="Calibri" w:cs="Calibri"/>
          <w:color w:val="000000"/>
          <w:szCs w:val="24"/>
          <w:lang w:val="es-ES"/>
        </w:rPr>
        <w:t>Team</w:t>
      </w:r>
      <w:proofErr w:type="spellEnd"/>
    </w:p>
    <w:p w14:paraId="7838E7F9" w14:textId="77777777" w:rsidR="00AA657F" w:rsidRPr="00903530" w:rsidRDefault="00AA657F" w:rsidP="00AA657F">
      <w:pPr>
        <w:widowControl/>
        <w:numPr>
          <w:ilvl w:val="2"/>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For each presentation, there will be a reviewing team.</w:t>
      </w:r>
    </w:p>
    <w:p w14:paraId="3A2825A2" w14:textId="77777777" w:rsidR="00AA657F" w:rsidRPr="00903530" w:rsidRDefault="00AA657F" w:rsidP="00AA657F">
      <w:pPr>
        <w:widowControl/>
        <w:numPr>
          <w:ilvl w:val="2"/>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The reviewing team will access the presenting team's uploaded materials and prepare questions to ask of the presenting team.</w:t>
      </w:r>
    </w:p>
    <w:p w14:paraId="31387A2A" w14:textId="77777777" w:rsidR="00AA657F" w:rsidRPr="00903530" w:rsidRDefault="00AA657F" w:rsidP="00AA657F">
      <w:pPr>
        <w:widowControl/>
        <w:numPr>
          <w:ilvl w:val="2"/>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On the day of the presentation, the reviewing team will interrogate the presenting team's proposed solution via a live, video-captured Zoom session, which I will facilitate actively. </w:t>
      </w:r>
    </w:p>
    <w:p w14:paraId="5EB36D94" w14:textId="77777777" w:rsidR="00AA657F" w:rsidRPr="00903530" w:rsidRDefault="00AA657F" w:rsidP="00AA657F">
      <w:pPr>
        <w:widowControl/>
        <w:numPr>
          <w:ilvl w:val="3"/>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Notice that most of my activities will be in the nature of facilitating these student interactions, and not lectures. For each course module, I will post instructional materials to Canvas. </w:t>
      </w:r>
    </w:p>
    <w:p w14:paraId="247FBC2E" w14:textId="77777777" w:rsidR="00AA657F" w:rsidRPr="00903530" w:rsidRDefault="00AA657F" w:rsidP="00AA657F">
      <w:pPr>
        <w:widowControl/>
        <w:numPr>
          <w:ilvl w:val="2"/>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Following the colloquy between the presenting team and the reviewing team, the audience of peers will anonymously assess: </w:t>
      </w:r>
    </w:p>
    <w:p w14:paraId="5362FC63" w14:textId="77777777" w:rsidR="00AA657F" w:rsidRPr="00903530" w:rsidRDefault="00AA657F" w:rsidP="00AA657F">
      <w:pPr>
        <w:widowControl/>
        <w:numPr>
          <w:ilvl w:val="3"/>
          <w:numId w:val="38"/>
        </w:numPr>
        <w:suppressAutoHyphens w:val="0"/>
        <w:autoSpaceDN/>
        <w:spacing w:before="100" w:beforeAutospacing="1" w:after="100" w:afterAutospacing="1"/>
        <w:rPr>
          <w:rFonts w:ascii="Calibri" w:hAnsi="Calibri" w:cs="Calibri"/>
          <w:color w:val="000000"/>
          <w:szCs w:val="24"/>
          <w:lang w:val="es-ES"/>
        </w:rPr>
      </w:pPr>
      <w:r w:rsidRPr="00903530">
        <w:rPr>
          <w:rFonts w:ascii="Calibri" w:hAnsi="Calibri" w:cs="Calibri"/>
          <w:color w:val="000000"/>
          <w:szCs w:val="24"/>
          <w:lang w:val="es-ES"/>
        </w:rPr>
        <w:t>the effectiveness of</w:t>
      </w:r>
    </w:p>
    <w:p w14:paraId="17794D57" w14:textId="77777777" w:rsidR="00AA657F" w:rsidRPr="00903530" w:rsidRDefault="00AA657F" w:rsidP="00AA657F">
      <w:pPr>
        <w:widowControl/>
        <w:numPr>
          <w:ilvl w:val="4"/>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the presenting team's proposed solution;</w:t>
      </w:r>
    </w:p>
    <w:p w14:paraId="2398C13F" w14:textId="77777777" w:rsidR="00AA657F" w:rsidRPr="00903530" w:rsidRDefault="00AA657F" w:rsidP="00AA657F">
      <w:pPr>
        <w:widowControl/>
        <w:numPr>
          <w:ilvl w:val="4"/>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the delivery of each presenting student;</w:t>
      </w:r>
    </w:p>
    <w:p w14:paraId="363A6208" w14:textId="77777777" w:rsidR="00AA657F" w:rsidRPr="00903530" w:rsidRDefault="00AA657F" w:rsidP="00AA657F">
      <w:pPr>
        <w:widowControl/>
        <w:numPr>
          <w:ilvl w:val="3"/>
          <w:numId w:val="38"/>
        </w:numPr>
        <w:suppressAutoHyphens w:val="0"/>
        <w:autoSpaceDN/>
        <w:spacing w:before="100" w:beforeAutospacing="1" w:after="100" w:afterAutospacing="1"/>
        <w:rPr>
          <w:rFonts w:ascii="Calibri" w:hAnsi="Calibri" w:cs="Calibri"/>
          <w:color w:val="000000"/>
          <w:szCs w:val="24"/>
          <w:lang w:val="es-ES"/>
        </w:rPr>
      </w:pPr>
      <w:r w:rsidRPr="00903530">
        <w:rPr>
          <w:rFonts w:ascii="Calibri" w:hAnsi="Calibri" w:cs="Calibri"/>
          <w:color w:val="000000"/>
          <w:szCs w:val="24"/>
          <w:lang w:val="es-ES"/>
        </w:rPr>
        <w:t>the effectiveness of</w:t>
      </w:r>
    </w:p>
    <w:p w14:paraId="78CFA611" w14:textId="77777777" w:rsidR="00AA657F" w:rsidRPr="00903530" w:rsidRDefault="00AA657F" w:rsidP="00AA657F">
      <w:pPr>
        <w:widowControl/>
        <w:numPr>
          <w:ilvl w:val="4"/>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the reviewing team's interrogation of the proposed solution; and</w:t>
      </w:r>
    </w:p>
    <w:p w14:paraId="5122E039" w14:textId="77777777" w:rsidR="00AA657F" w:rsidRPr="00903530" w:rsidRDefault="00AA657F" w:rsidP="00AA657F">
      <w:pPr>
        <w:widowControl/>
        <w:numPr>
          <w:ilvl w:val="4"/>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the questioning of each reviewing student.</w:t>
      </w:r>
    </w:p>
    <w:p w14:paraId="4200C2E6" w14:textId="77777777" w:rsidR="00AA657F" w:rsidRPr="00903530" w:rsidRDefault="00AA657F" w:rsidP="00AA657F">
      <w:pPr>
        <w:widowControl/>
        <w:numPr>
          <w:ilvl w:val="0"/>
          <w:numId w:val="38"/>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Anonymized peer assessments—These are formative, i.e., they are intended to inform student reflections, but not for grading purposes. I, as the instructor, will independently assess the performance of the presenting and reviewing teams and their members for grading purposes.</w:t>
      </w:r>
    </w:p>
    <w:p w14:paraId="3241C361" w14:textId="77777777" w:rsidR="00AA657F" w:rsidRPr="00903530" w:rsidRDefault="00AA657F" w:rsidP="00AA657F">
      <w:pPr>
        <w:widowControl/>
        <w:rPr>
          <w:rFonts w:ascii="Calibri" w:hAnsi="Calibri" w:cs="Calibri"/>
          <w:color w:val="000000"/>
          <w:szCs w:val="24"/>
        </w:rPr>
      </w:pPr>
      <w:r w:rsidRPr="00903530">
        <w:rPr>
          <w:rFonts w:ascii="Calibri" w:hAnsi="Calibri" w:cs="Calibri"/>
          <w:color w:val="000000"/>
          <w:szCs w:val="24"/>
        </w:rPr>
        <w:t>This model is designed to:</w:t>
      </w:r>
    </w:p>
    <w:p w14:paraId="1FF12134" w14:textId="77777777" w:rsidR="00AA657F" w:rsidRPr="00903530" w:rsidRDefault="00AA657F" w:rsidP="00AA657F">
      <w:pPr>
        <w:widowControl/>
        <w:numPr>
          <w:ilvl w:val="0"/>
          <w:numId w:val="39"/>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produce a high degree of student engagement;</w:t>
      </w:r>
    </w:p>
    <w:p w14:paraId="00938DE1" w14:textId="77777777" w:rsidR="00AA657F" w:rsidRPr="00903530" w:rsidRDefault="00AA657F" w:rsidP="00AA657F">
      <w:pPr>
        <w:widowControl/>
        <w:numPr>
          <w:ilvl w:val="0"/>
          <w:numId w:val="39"/>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in the service of using evidence-based, collaborative reasoning; </w:t>
      </w:r>
    </w:p>
    <w:p w14:paraId="37B696E1" w14:textId="77777777" w:rsidR="00AA657F" w:rsidRPr="00903530" w:rsidRDefault="00AA657F" w:rsidP="00AA657F">
      <w:pPr>
        <w:widowControl/>
        <w:numPr>
          <w:ilvl w:val="0"/>
          <w:numId w:val="39"/>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to apply relevant domain knowledge;</w:t>
      </w:r>
    </w:p>
    <w:p w14:paraId="72C6FAAC" w14:textId="77777777" w:rsidR="00AA657F" w:rsidRPr="00903530" w:rsidRDefault="00AA657F" w:rsidP="00AA657F">
      <w:pPr>
        <w:widowControl/>
        <w:numPr>
          <w:ilvl w:val="0"/>
          <w:numId w:val="39"/>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to communicate a thoughtful proposed solution to a real-world problem;</w:t>
      </w:r>
    </w:p>
    <w:p w14:paraId="568B81FB" w14:textId="77777777" w:rsidR="00AA657F" w:rsidRPr="00903530" w:rsidRDefault="00AA657F" w:rsidP="00AA657F">
      <w:pPr>
        <w:widowControl/>
        <w:numPr>
          <w:ilvl w:val="0"/>
          <w:numId w:val="39"/>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using information and communication technologies;</w:t>
      </w:r>
    </w:p>
    <w:p w14:paraId="410670CC" w14:textId="77777777" w:rsidR="00AA657F" w:rsidRPr="001B6C21" w:rsidRDefault="00AA657F" w:rsidP="00AA657F">
      <w:pPr>
        <w:widowControl/>
        <w:numPr>
          <w:ilvl w:val="0"/>
          <w:numId w:val="39"/>
        </w:numPr>
        <w:suppressAutoHyphens w:val="0"/>
        <w:autoSpaceDN/>
        <w:spacing w:before="100" w:beforeAutospacing="1" w:after="100" w:afterAutospacing="1"/>
        <w:rPr>
          <w:rFonts w:ascii="Calibri" w:hAnsi="Calibri" w:cs="Calibri"/>
          <w:color w:val="000000"/>
          <w:szCs w:val="24"/>
        </w:rPr>
      </w:pPr>
      <w:r w:rsidRPr="00903530">
        <w:rPr>
          <w:rFonts w:ascii="Calibri" w:hAnsi="Calibri" w:cs="Calibri"/>
          <w:color w:val="000000"/>
          <w:szCs w:val="24"/>
        </w:rPr>
        <w:t>following a study-at-home model that anticipates the work-at-home models that are being adopted across global industry now, in the wake of the COVID-19 disruptions.</w:t>
      </w:r>
    </w:p>
    <w:p w14:paraId="2F220A31" w14:textId="77777777" w:rsidR="00AA657F" w:rsidRPr="003D2587" w:rsidRDefault="00AA657F" w:rsidP="00AA657F"/>
    <w:p w14:paraId="4E10057B" w14:textId="57AF158D" w:rsidR="00AA657F" w:rsidRDefault="00AA657F">
      <w:pPr>
        <w:pStyle w:val="Standard"/>
      </w:pPr>
    </w:p>
    <w:p w14:paraId="72DAA234" w14:textId="488D98E1" w:rsidR="00AA657F" w:rsidRDefault="00AA657F">
      <w:pPr>
        <w:pStyle w:val="Standard"/>
      </w:pPr>
    </w:p>
    <w:p w14:paraId="7B2ED078" w14:textId="4E00788A" w:rsidR="00AA657F" w:rsidRDefault="00AA657F">
      <w:pPr>
        <w:pStyle w:val="Standard"/>
      </w:pPr>
    </w:p>
    <w:p w14:paraId="031D242C" w14:textId="10015DE4" w:rsidR="00AA657F" w:rsidRDefault="00AA657F">
      <w:pPr>
        <w:pStyle w:val="Standard"/>
      </w:pPr>
    </w:p>
    <w:p w14:paraId="1F7BA642" w14:textId="65A605D2" w:rsidR="00AA657F" w:rsidRDefault="00AA657F">
      <w:pPr>
        <w:pStyle w:val="Standard"/>
      </w:pPr>
    </w:p>
    <w:p w14:paraId="2D3A2CF2" w14:textId="77777777" w:rsidR="00AA657F" w:rsidRDefault="00AA657F">
      <w:pPr>
        <w:pStyle w:val="Standard"/>
      </w:pPr>
    </w:p>
    <w:sectPr w:rsidR="00AA657F">
      <w:headerReference w:type="default" r:id="rId14"/>
      <w:footerReference w:type="default" r:id="rId15"/>
      <w:pgSz w:w="12240" w:h="15840"/>
      <w:pgMar w:top="1440" w:right="1440" w:bottom="7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0D8C" w14:textId="77777777" w:rsidR="00634339" w:rsidRDefault="00634339">
      <w:r>
        <w:separator/>
      </w:r>
    </w:p>
  </w:endnote>
  <w:endnote w:type="continuationSeparator" w:id="0">
    <w:p w14:paraId="15F572FF" w14:textId="77777777" w:rsidR="00634339" w:rsidRDefault="0063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font>
  <w:font w:name="Liberation Sans">
    <w:panose1 w:val="020B0604020202020204"/>
    <w:charset w:val="00"/>
    <w:family w:val="swiss"/>
    <w:pitch w:val="variable"/>
  </w:font>
  <w:font w:name="AR PL SungtiL GB">
    <w:panose1 w:val="020B0604020202020204"/>
    <w:charset w:val="00"/>
    <w:family w:val="auto"/>
    <w:pitch w:val="variable"/>
  </w:font>
  <w:font w:name="Lohit Devanagar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E798" w14:textId="77777777" w:rsidR="00BB0E31" w:rsidRDefault="00BB0E31">
    <w:pPr>
      <w:pStyle w:val="Footer"/>
      <w:widowControl w:val="0"/>
      <w:tabs>
        <w:tab w:val="clear" w:pos="4320"/>
        <w:tab w:val="clear" w:pos="8640"/>
        <w:tab w:val="center" w:pos="4680"/>
        <w:tab w:val="right" w:pos="9360"/>
      </w:tabs>
      <w:spacing w:line="360" w:lineRule="atLeast"/>
      <w:ind w:right="-720"/>
      <w:rPr>
        <w:rFonts w:ascii="Palatino" w:hAnsi="Palatin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D7DC" w14:textId="77777777" w:rsidR="00634339" w:rsidRDefault="00634339">
      <w:r>
        <w:rPr>
          <w:color w:val="000000"/>
        </w:rPr>
        <w:separator/>
      </w:r>
    </w:p>
  </w:footnote>
  <w:footnote w:type="continuationSeparator" w:id="0">
    <w:p w14:paraId="133208C9" w14:textId="77777777" w:rsidR="00634339" w:rsidRDefault="0063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51B4" w14:textId="77777777" w:rsidR="00BB0E31" w:rsidRDefault="00BB0E31" w:rsidP="00506EBC">
    <w:pPr>
      <w:pStyle w:val="Header"/>
      <w:tabs>
        <w:tab w:val="clear" w:pos="4320"/>
        <w:tab w:val="clear" w:pos="8640"/>
      </w:tabs>
    </w:pPr>
  </w:p>
  <w:p w14:paraId="4CF06DC9" w14:textId="77777777" w:rsidR="00BB0E31" w:rsidRDefault="00BB0E31">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7F8"/>
    <w:multiLevelType w:val="multilevel"/>
    <w:tmpl w:val="DADA90E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20FBB"/>
    <w:multiLevelType w:val="multilevel"/>
    <w:tmpl w:val="62CA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8730A"/>
    <w:multiLevelType w:val="multilevel"/>
    <w:tmpl w:val="1424E584"/>
    <w:styleLink w:val="WWNum2"/>
    <w:lvl w:ilvl="0">
      <w:start w:val="1"/>
      <w:numFmt w:val="lowerLetter"/>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EF4E0E"/>
    <w:multiLevelType w:val="multilevel"/>
    <w:tmpl w:val="5F6873B6"/>
    <w:styleLink w:val="WWNum9"/>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abstractNum w:abstractNumId="4" w15:restartNumberingAfterBreak="0">
    <w:nsid w:val="0E614018"/>
    <w:multiLevelType w:val="multilevel"/>
    <w:tmpl w:val="413E32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721A2"/>
    <w:multiLevelType w:val="hybridMultilevel"/>
    <w:tmpl w:val="18549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275D1"/>
    <w:multiLevelType w:val="multilevel"/>
    <w:tmpl w:val="6128B63A"/>
    <w:styleLink w:val="WW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4897F10"/>
    <w:multiLevelType w:val="multilevel"/>
    <w:tmpl w:val="CD56DBA0"/>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737C09"/>
    <w:multiLevelType w:val="multilevel"/>
    <w:tmpl w:val="8ACE94EC"/>
    <w:styleLink w:val="WWNum14"/>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9" w15:restartNumberingAfterBreak="0">
    <w:nsid w:val="1B984184"/>
    <w:multiLevelType w:val="multilevel"/>
    <w:tmpl w:val="3CAE2EE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D272255"/>
    <w:multiLevelType w:val="hybridMultilevel"/>
    <w:tmpl w:val="7CFC4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8B5906"/>
    <w:multiLevelType w:val="multilevel"/>
    <w:tmpl w:val="248426AC"/>
    <w:styleLink w:val="WWNum2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2330131B"/>
    <w:multiLevelType w:val="multilevel"/>
    <w:tmpl w:val="5F189090"/>
    <w:styleLink w:val="WWNum6"/>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3F05DD7"/>
    <w:multiLevelType w:val="multilevel"/>
    <w:tmpl w:val="891EAB8A"/>
    <w:styleLink w:val="WWNum27"/>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15:restartNumberingAfterBreak="0">
    <w:nsid w:val="30E73AF0"/>
    <w:multiLevelType w:val="multilevel"/>
    <w:tmpl w:val="908E307E"/>
    <w:styleLink w:val="WWNum12"/>
    <w:lvl w:ilvl="0">
      <w:start w:val="1"/>
      <w:numFmt w:val="decimal"/>
      <w:lvlText w:val="%1."/>
      <w:lvlJc w:val="left"/>
      <w:pPr>
        <w:ind w:left="360" w:hanging="360"/>
      </w:pPr>
      <w:rPr>
        <w:rFonts w:ascii="Arial" w:hAnsi="Arial"/>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21D3FA8"/>
    <w:multiLevelType w:val="multilevel"/>
    <w:tmpl w:val="BF8862F2"/>
    <w:styleLink w:val="WWNum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32AA6CFF"/>
    <w:multiLevelType w:val="multilevel"/>
    <w:tmpl w:val="A7864F44"/>
    <w:styleLink w:val="WWNum1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4FF5F54"/>
    <w:multiLevelType w:val="multilevel"/>
    <w:tmpl w:val="A8F8BA06"/>
    <w:styleLink w:val="WWNum1"/>
    <w:lvl w:ilvl="0">
      <w:start w:val="1"/>
      <w:numFmt w:val="decimal"/>
      <w:lvlText w:val="%1."/>
      <w:lvlJc w:val="left"/>
      <w:pPr>
        <w:ind w:left="720" w:hanging="720"/>
      </w:pPr>
      <w:rPr>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54311FE"/>
    <w:multiLevelType w:val="multilevel"/>
    <w:tmpl w:val="DA5A60B0"/>
    <w:styleLink w:val="WWNum10"/>
    <w:lvl w:ilvl="0">
      <w:start w:val="1"/>
      <w:numFmt w:val="decimal"/>
      <w:lvlText w:val="%1."/>
      <w:lvlJc w:val="left"/>
      <w:pPr>
        <w:ind w:left="360" w:hanging="360"/>
      </w:pPr>
      <w:rPr>
        <w:rFonts w:ascii="Arial" w:hAnsi="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71F6B97"/>
    <w:multiLevelType w:val="multilevel"/>
    <w:tmpl w:val="8CF62EDA"/>
    <w:styleLink w:val="WWNum7"/>
    <w:lvl w:ilvl="0">
      <w:start w:val="1"/>
      <w:numFmt w:val="low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69B7615"/>
    <w:multiLevelType w:val="hybridMultilevel"/>
    <w:tmpl w:val="B5027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C850BB"/>
    <w:multiLevelType w:val="hybridMultilevel"/>
    <w:tmpl w:val="BA84E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9169A8"/>
    <w:multiLevelType w:val="multilevel"/>
    <w:tmpl w:val="33A486D0"/>
    <w:styleLink w:val="WWNum11"/>
    <w:lvl w:ilvl="0">
      <w:start w:val="1"/>
      <w:numFmt w:val="low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1A566C0"/>
    <w:multiLevelType w:val="multilevel"/>
    <w:tmpl w:val="3902500C"/>
    <w:styleLink w:val="WWNum13"/>
    <w:lvl w:ilvl="0">
      <w:start w:val="1"/>
      <w:numFmt w:val="decimal"/>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2391D66"/>
    <w:multiLevelType w:val="multilevel"/>
    <w:tmpl w:val="F74E356C"/>
    <w:styleLink w:val="WWNum3"/>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5E62A63"/>
    <w:multiLevelType w:val="hybridMultilevel"/>
    <w:tmpl w:val="C06C6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B26189"/>
    <w:multiLevelType w:val="multilevel"/>
    <w:tmpl w:val="199CF1E0"/>
    <w:styleLink w:val="WWNum15"/>
    <w:lvl w:ilvl="0">
      <w:numFmt w:val="bullet"/>
      <w:lvlText w:val=""/>
      <w:lvlJc w:val="left"/>
      <w:pPr>
        <w:ind w:left="108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27" w15:restartNumberingAfterBreak="0">
    <w:nsid w:val="5DF95826"/>
    <w:multiLevelType w:val="multilevel"/>
    <w:tmpl w:val="00D8B736"/>
    <w:styleLink w:val="WWNum16"/>
    <w:lvl w:ilvl="0">
      <w:start w:val="1"/>
      <w:numFmt w:val="decimal"/>
      <w:lvlText w:val="%1."/>
      <w:lvlJc w:val="left"/>
      <w:pPr>
        <w:ind w:left="36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5E7497"/>
    <w:multiLevelType w:val="hybridMultilevel"/>
    <w:tmpl w:val="13561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2F4FCC"/>
    <w:multiLevelType w:val="hybridMultilevel"/>
    <w:tmpl w:val="0414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3342D7"/>
    <w:multiLevelType w:val="multilevel"/>
    <w:tmpl w:val="05D4CE6A"/>
    <w:styleLink w:val="WWNum2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1F05F81"/>
    <w:multiLevelType w:val="multilevel"/>
    <w:tmpl w:val="23B07508"/>
    <w:styleLink w:val="WWNum4"/>
    <w:lvl w:ilvl="0">
      <w:start w:val="4"/>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53C497B"/>
    <w:multiLevelType w:val="multilevel"/>
    <w:tmpl w:val="4F3AE392"/>
    <w:styleLink w:val="WWNum8"/>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80499000">
    <w:abstractNumId w:val="9"/>
  </w:num>
  <w:num w:numId="2" w16cid:durableId="622075368">
    <w:abstractNumId w:val="17"/>
  </w:num>
  <w:num w:numId="3" w16cid:durableId="1617641914">
    <w:abstractNumId w:val="2"/>
  </w:num>
  <w:num w:numId="4" w16cid:durableId="780882716">
    <w:abstractNumId w:val="24"/>
  </w:num>
  <w:num w:numId="5" w16cid:durableId="199250573">
    <w:abstractNumId w:val="31"/>
  </w:num>
  <w:num w:numId="6" w16cid:durableId="1262841116">
    <w:abstractNumId w:val="6"/>
  </w:num>
  <w:num w:numId="7" w16cid:durableId="288167691">
    <w:abstractNumId w:val="12"/>
  </w:num>
  <w:num w:numId="8" w16cid:durableId="1072191459">
    <w:abstractNumId w:val="19"/>
  </w:num>
  <w:num w:numId="9" w16cid:durableId="1344435593">
    <w:abstractNumId w:val="32"/>
  </w:num>
  <w:num w:numId="10" w16cid:durableId="30108862">
    <w:abstractNumId w:val="3"/>
  </w:num>
  <w:num w:numId="11" w16cid:durableId="1600529094">
    <w:abstractNumId w:val="18"/>
  </w:num>
  <w:num w:numId="12" w16cid:durableId="1153762420">
    <w:abstractNumId w:val="22"/>
  </w:num>
  <w:num w:numId="13" w16cid:durableId="2017461373">
    <w:abstractNumId w:val="14"/>
  </w:num>
  <w:num w:numId="14" w16cid:durableId="1780374917">
    <w:abstractNumId w:val="23"/>
  </w:num>
  <w:num w:numId="15" w16cid:durableId="1809742833">
    <w:abstractNumId w:val="8"/>
  </w:num>
  <w:num w:numId="16" w16cid:durableId="924996294">
    <w:abstractNumId w:val="26"/>
  </w:num>
  <w:num w:numId="17" w16cid:durableId="144863379">
    <w:abstractNumId w:val="27"/>
  </w:num>
  <w:num w:numId="18" w16cid:durableId="2044210669">
    <w:abstractNumId w:val="7"/>
  </w:num>
  <w:num w:numId="19" w16cid:durableId="2122453116">
    <w:abstractNumId w:val="0"/>
  </w:num>
  <w:num w:numId="20" w16cid:durableId="784470690">
    <w:abstractNumId w:val="16"/>
  </w:num>
  <w:num w:numId="21" w16cid:durableId="1657489896">
    <w:abstractNumId w:val="15"/>
  </w:num>
  <w:num w:numId="22" w16cid:durableId="1160921940">
    <w:abstractNumId w:val="11"/>
  </w:num>
  <w:num w:numId="23" w16cid:durableId="1717270115">
    <w:abstractNumId w:val="30"/>
  </w:num>
  <w:num w:numId="24" w16cid:durableId="609969525">
    <w:abstractNumId w:val="13"/>
  </w:num>
  <w:num w:numId="25" w16cid:durableId="390732982">
    <w:abstractNumId w:val="15"/>
  </w:num>
  <w:num w:numId="26" w16cid:durableId="258833751">
    <w:abstractNumId w:val="18"/>
    <w:lvlOverride w:ilvl="0">
      <w:startOverride w:val="1"/>
    </w:lvlOverride>
  </w:num>
  <w:num w:numId="27" w16cid:durableId="676613217">
    <w:abstractNumId w:val="14"/>
    <w:lvlOverride w:ilvl="0">
      <w:startOverride w:val="1"/>
    </w:lvlOverride>
  </w:num>
  <w:num w:numId="28" w16cid:durableId="1045183180">
    <w:abstractNumId w:val="11"/>
  </w:num>
  <w:num w:numId="29" w16cid:durableId="1996836346">
    <w:abstractNumId w:val="30"/>
    <w:lvlOverride w:ilvl="0">
      <w:startOverride w:val="1"/>
    </w:lvlOverride>
  </w:num>
  <w:num w:numId="30" w16cid:durableId="906573464">
    <w:abstractNumId w:val="13"/>
  </w:num>
  <w:num w:numId="31" w16cid:durableId="1171606090">
    <w:abstractNumId w:val="20"/>
  </w:num>
  <w:num w:numId="32" w16cid:durableId="1361979838">
    <w:abstractNumId w:val="10"/>
  </w:num>
  <w:num w:numId="33" w16cid:durableId="656691770">
    <w:abstractNumId w:val="25"/>
  </w:num>
  <w:num w:numId="34" w16cid:durableId="1821917361">
    <w:abstractNumId w:val="28"/>
  </w:num>
  <w:num w:numId="35" w16cid:durableId="12921586">
    <w:abstractNumId w:val="21"/>
  </w:num>
  <w:num w:numId="36" w16cid:durableId="299501222">
    <w:abstractNumId w:val="5"/>
  </w:num>
  <w:num w:numId="37" w16cid:durableId="620066071">
    <w:abstractNumId w:val="29"/>
  </w:num>
  <w:num w:numId="38" w16cid:durableId="970937402">
    <w:abstractNumId w:val="4"/>
  </w:num>
  <w:num w:numId="39" w16cid:durableId="2100714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55D"/>
    <w:rsid w:val="00014189"/>
    <w:rsid w:val="000348D1"/>
    <w:rsid w:val="00061EF8"/>
    <w:rsid w:val="0008283C"/>
    <w:rsid w:val="00084DBA"/>
    <w:rsid w:val="00094A9E"/>
    <w:rsid w:val="00096D25"/>
    <w:rsid w:val="000A1E33"/>
    <w:rsid w:val="000B24A1"/>
    <w:rsid w:val="000B3EB6"/>
    <w:rsid w:val="000F7B3B"/>
    <w:rsid w:val="00122A1B"/>
    <w:rsid w:val="00124757"/>
    <w:rsid w:val="00130120"/>
    <w:rsid w:val="00136994"/>
    <w:rsid w:val="00140BB9"/>
    <w:rsid w:val="00167494"/>
    <w:rsid w:val="001B7658"/>
    <w:rsid w:val="001C0CCD"/>
    <w:rsid w:val="001D5015"/>
    <w:rsid w:val="001E4BED"/>
    <w:rsid w:val="001F0538"/>
    <w:rsid w:val="00211F66"/>
    <w:rsid w:val="002434BC"/>
    <w:rsid w:val="00243924"/>
    <w:rsid w:val="002536AF"/>
    <w:rsid w:val="00266A51"/>
    <w:rsid w:val="002776B6"/>
    <w:rsid w:val="002C3C03"/>
    <w:rsid w:val="002C4819"/>
    <w:rsid w:val="003269A5"/>
    <w:rsid w:val="003504C9"/>
    <w:rsid w:val="003514E9"/>
    <w:rsid w:val="003767FC"/>
    <w:rsid w:val="00377C49"/>
    <w:rsid w:val="003F4BCC"/>
    <w:rsid w:val="0040698D"/>
    <w:rsid w:val="00414644"/>
    <w:rsid w:val="0043355D"/>
    <w:rsid w:val="00447E80"/>
    <w:rsid w:val="00461B74"/>
    <w:rsid w:val="00465A87"/>
    <w:rsid w:val="004A220C"/>
    <w:rsid w:val="004C69D2"/>
    <w:rsid w:val="004D07E5"/>
    <w:rsid w:val="004E4D2B"/>
    <w:rsid w:val="00506EBC"/>
    <w:rsid w:val="00530C21"/>
    <w:rsid w:val="005310C8"/>
    <w:rsid w:val="00546461"/>
    <w:rsid w:val="00557CAF"/>
    <w:rsid w:val="00573C52"/>
    <w:rsid w:val="005C0F9E"/>
    <w:rsid w:val="00634339"/>
    <w:rsid w:val="00655E7F"/>
    <w:rsid w:val="00680FDF"/>
    <w:rsid w:val="0069480F"/>
    <w:rsid w:val="006B5B71"/>
    <w:rsid w:val="006B797D"/>
    <w:rsid w:val="006E7563"/>
    <w:rsid w:val="00706C73"/>
    <w:rsid w:val="007156A6"/>
    <w:rsid w:val="007347EC"/>
    <w:rsid w:val="0075115B"/>
    <w:rsid w:val="00793DAA"/>
    <w:rsid w:val="007D3C09"/>
    <w:rsid w:val="00812EFE"/>
    <w:rsid w:val="0081774D"/>
    <w:rsid w:val="00847612"/>
    <w:rsid w:val="008A45E5"/>
    <w:rsid w:val="008C7318"/>
    <w:rsid w:val="008C7D25"/>
    <w:rsid w:val="008D3CD0"/>
    <w:rsid w:val="008D6DF9"/>
    <w:rsid w:val="00904AFA"/>
    <w:rsid w:val="009277BD"/>
    <w:rsid w:val="00927FA1"/>
    <w:rsid w:val="00950AEE"/>
    <w:rsid w:val="009C7794"/>
    <w:rsid w:val="009D340F"/>
    <w:rsid w:val="00A11E2F"/>
    <w:rsid w:val="00A46B9F"/>
    <w:rsid w:val="00A92E3C"/>
    <w:rsid w:val="00AA657F"/>
    <w:rsid w:val="00AB49E9"/>
    <w:rsid w:val="00AD4CB2"/>
    <w:rsid w:val="00B56128"/>
    <w:rsid w:val="00B86A09"/>
    <w:rsid w:val="00B90A11"/>
    <w:rsid w:val="00BB0E31"/>
    <w:rsid w:val="00BC1595"/>
    <w:rsid w:val="00C3706B"/>
    <w:rsid w:val="00C658F6"/>
    <w:rsid w:val="00C90586"/>
    <w:rsid w:val="00CC7876"/>
    <w:rsid w:val="00CE2BC1"/>
    <w:rsid w:val="00D25628"/>
    <w:rsid w:val="00D26AA3"/>
    <w:rsid w:val="00D86EF8"/>
    <w:rsid w:val="00D95A7D"/>
    <w:rsid w:val="00DD4252"/>
    <w:rsid w:val="00DF0F10"/>
    <w:rsid w:val="00E12D99"/>
    <w:rsid w:val="00E62748"/>
    <w:rsid w:val="00E8402E"/>
    <w:rsid w:val="00EB27A4"/>
    <w:rsid w:val="00ED7A7B"/>
    <w:rsid w:val="00F2685E"/>
    <w:rsid w:val="00F31C22"/>
    <w:rsid w:val="00F5271D"/>
    <w:rsid w:val="00F9132E"/>
    <w:rsid w:val="00F917AC"/>
    <w:rsid w:val="00F947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EA53"/>
  <w15:docId w15:val="{CFCC1520-6481-CA4B-9E58-90722631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outlineLvl w:val="0"/>
    </w:pPr>
    <w:rPr>
      <w:rFonts w:ascii="Arial" w:eastAsia="Arial" w:hAnsi="Arial" w:cs="Arial"/>
      <w:b/>
      <w:sz w:val="20"/>
    </w:rPr>
  </w:style>
  <w:style w:type="paragraph" w:styleId="Heading2">
    <w:name w:val="heading 2"/>
    <w:basedOn w:val="Standard"/>
    <w:next w:val="Standard"/>
    <w:uiPriority w:val="9"/>
    <w:unhideWhenUsed/>
    <w:qFormat/>
    <w:pPr>
      <w:keepNext/>
      <w:ind w:right="-720"/>
      <w:outlineLvl w:val="1"/>
    </w:pPr>
    <w:rPr>
      <w:rFonts w:ascii="Arial" w:eastAsia="Arial" w:hAnsi="Arial" w:cs="Arial"/>
      <w:b/>
      <w:sz w:val="20"/>
    </w:rPr>
  </w:style>
  <w:style w:type="paragraph" w:styleId="Heading3">
    <w:name w:val="heading 3"/>
    <w:basedOn w:val="Standard"/>
    <w:next w:val="Standard"/>
    <w:uiPriority w:val="9"/>
    <w:semiHidden/>
    <w:unhideWhenUsed/>
    <w:qFormat/>
    <w:pPr>
      <w:keepNext/>
      <w:outlineLvl w:val="2"/>
    </w:pPr>
    <w:rPr>
      <w:rFonts w:ascii="Arial" w:eastAsia="Arial" w:hAnsi="Arial" w:cs="Arial"/>
      <w:i/>
      <w:sz w:val="18"/>
    </w:rPr>
  </w:style>
  <w:style w:type="paragraph" w:styleId="Heading4">
    <w:name w:val="heading 4"/>
    <w:basedOn w:val="Standard"/>
    <w:next w:val="Standard"/>
    <w:uiPriority w:val="9"/>
    <w:semiHidden/>
    <w:unhideWhenUsed/>
    <w:qFormat/>
    <w:pPr>
      <w:keepNext/>
      <w:outlineLvl w:val="3"/>
    </w:pPr>
    <w:rPr>
      <w:rFonts w:ascii="Arial" w:eastAsia="Arial" w:hAnsi="Arial" w:cs="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AR PL SungtiL GB" w:hAnsi="Liberation Sans" w:cs="Lohit Devanagari"/>
      <w:sz w:val="28"/>
      <w:szCs w:val="28"/>
    </w:rPr>
  </w:style>
  <w:style w:type="paragraph" w:customStyle="1" w:styleId="Textbody">
    <w:name w:val="Text body"/>
    <w:basedOn w:val="Standard"/>
    <w:rPr>
      <w:rFonts w:ascii="Arial" w:eastAsia="Arial" w:hAnsi="Arial" w:cs="Arial"/>
      <w:sz w:val="20"/>
    </w:rPr>
  </w:style>
  <w:style w:type="paragraph" w:styleId="List">
    <w:name w:val="List"/>
    <w:basedOn w:val="Textbody"/>
    <w:rPr>
      <w:rFonts w:cs="Lohit Devanagari"/>
      <w:sz w:val="24"/>
    </w:rPr>
  </w:style>
  <w:style w:type="paragraph" w:styleId="Captio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styleId="Footer">
    <w:name w:val="footer"/>
    <w:basedOn w:val="Standard"/>
    <w:pPr>
      <w:tabs>
        <w:tab w:val="center" w:pos="4320"/>
        <w:tab w:val="right" w:pos="8640"/>
      </w:tabs>
    </w:pPr>
  </w:style>
  <w:style w:type="paragraph" w:customStyle="1" w:styleId="Textbodyindent">
    <w:name w:val="Text body indent"/>
    <w:basedOn w:val="Standard"/>
    <w:pPr>
      <w:ind w:left="720" w:hanging="720"/>
    </w:pPr>
    <w:rPr>
      <w:rFonts w:ascii="Arial" w:eastAsia="Arial" w:hAnsi="Arial" w:cs="Arial"/>
      <w:sz w:val="20"/>
    </w:rPr>
  </w:style>
  <w:style w:type="paragraph" w:styleId="BodyTextIndent2">
    <w:name w:val="Body Text Indent 2"/>
    <w:basedOn w:val="Standard"/>
    <w:pPr>
      <w:ind w:left="4320" w:hanging="3600"/>
    </w:pPr>
    <w:rPr>
      <w:rFonts w:ascii="Arial" w:eastAsia="Arial" w:hAnsi="Arial" w:cs="Arial"/>
      <w:sz w:val="20"/>
    </w:rPr>
  </w:style>
  <w:style w:type="paragraph" w:styleId="DocumentMap">
    <w:name w:val="Document Map"/>
    <w:basedOn w:val="Standard"/>
    <w:pPr>
      <w:shd w:val="clear" w:color="auto" w:fill="000080"/>
    </w:pPr>
    <w:rPr>
      <w:rFonts w:ascii="Tahoma" w:eastAsia="Tahoma" w:hAnsi="Tahoma" w:cs="Tahoma"/>
    </w:rPr>
  </w:style>
  <w:style w:type="paragraph" w:styleId="Title">
    <w:name w:val="Title"/>
    <w:basedOn w:val="Standard"/>
    <w:uiPriority w:val="10"/>
    <w:qFormat/>
    <w:pPr>
      <w:jc w:val="center"/>
    </w:pPr>
    <w:rPr>
      <w:rFonts w:ascii="Arial" w:eastAsia="Arial" w:hAnsi="Arial" w:cs="Arial"/>
      <w:sz w:val="40"/>
      <w:lang w:val="fr-FR"/>
    </w:rPr>
  </w:style>
  <w:style w:type="paragraph" w:styleId="NormalWeb">
    <w:name w:val="Normal (Web)"/>
    <w:basedOn w:val="Standard"/>
    <w:pPr>
      <w:spacing w:before="280" w:after="280"/>
    </w:pPr>
    <w:rPr>
      <w:rFonts w:ascii="Times New Roman" w:hAnsi="Times New Roman"/>
      <w:szCs w:val="24"/>
    </w:rPr>
  </w:style>
  <w:style w:type="paragraph" w:styleId="Header">
    <w:name w:val="header"/>
    <w:basedOn w:val="Standard"/>
    <w:pPr>
      <w:tabs>
        <w:tab w:val="center" w:pos="4320"/>
        <w:tab w:val="right" w:pos="8640"/>
      </w:tabs>
    </w:pPr>
  </w:style>
  <w:style w:type="paragraph" w:styleId="BalloonText">
    <w:name w:val="Balloon Text"/>
    <w:basedOn w:val="Standard"/>
    <w:rPr>
      <w:rFonts w:ascii="Tahoma" w:eastAsia="Tahoma" w:hAnsi="Tahoma" w:cs="Tahoma"/>
      <w:sz w:val="16"/>
      <w:szCs w:val="16"/>
    </w:rPr>
  </w:style>
  <w:style w:type="paragraph" w:styleId="ListParagraph">
    <w:name w:val="List Paragraph"/>
    <w:basedOn w:val="Standard"/>
    <w:pPr>
      <w:ind w:left="720"/>
    </w:pPr>
  </w:style>
  <w:style w:type="paragraph" w:customStyle="1" w:styleId="Footnote">
    <w:name w:val="Footnote"/>
    <w:basedOn w:val="Standard"/>
    <w:rPr>
      <w:sz w:val="20"/>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FootnoteTextChar">
    <w:name w:val="Footnote Text Char"/>
    <w:basedOn w:val="DefaultParagraphFont"/>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ListLabel1">
    <w:name w:val="ListLabel 1"/>
    <w:rPr>
      <w:sz w:val="20"/>
    </w:rPr>
  </w:style>
  <w:style w:type="character" w:customStyle="1" w:styleId="ListLabel2">
    <w:name w:val="ListLabel 2"/>
    <w:rPr>
      <w:rFonts w:ascii="Arial" w:eastAsia="Arial" w:hAnsi="Arial" w:cs="Arial"/>
      <w:sz w:val="20"/>
      <w:szCs w:val="20"/>
    </w:rPr>
  </w:style>
  <w:style w:type="character" w:customStyle="1" w:styleId="ListLabel3">
    <w:name w:val="ListLabel 3"/>
    <w:rPr>
      <w:rFonts w:ascii="Arial" w:eastAsia="Arial" w:hAnsi="Arial" w:cs="Arial"/>
      <w:i w:val="0"/>
      <w:sz w:val="20"/>
    </w:rPr>
  </w:style>
  <w:style w:type="character" w:customStyle="1" w:styleId="ListLabel4">
    <w:name w:val="ListLabel 4"/>
    <w:rPr>
      <w:sz w:val="20"/>
      <w:szCs w:val="20"/>
    </w:rPr>
  </w:style>
  <w:style w:type="character" w:customStyle="1" w:styleId="ListLabel5">
    <w:name w:val="ListLabel 5"/>
    <w:rPr>
      <w:sz w:val="22"/>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5">
    <w:name w:val="WWNum25"/>
    <w:basedOn w:val="NoList"/>
    <w:pPr>
      <w:numPr>
        <w:numId w:val="22"/>
      </w:numPr>
    </w:pPr>
  </w:style>
  <w:style w:type="numbering" w:customStyle="1" w:styleId="WWNum26">
    <w:name w:val="WWNum26"/>
    <w:basedOn w:val="NoList"/>
    <w:pPr>
      <w:numPr>
        <w:numId w:val="23"/>
      </w:numPr>
    </w:pPr>
  </w:style>
  <w:style w:type="numbering" w:customStyle="1" w:styleId="WWNum27">
    <w:name w:val="WWNum27"/>
    <w:basedOn w:val="NoList"/>
    <w:pPr>
      <w:numPr>
        <w:numId w:val="24"/>
      </w:numPr>
    </w:pPr>
  </w:style>
  <w:style w:type="table" w:styleId="TableGrid">
    <w:name w:val="Table Grid"/>
    <w:basedOn w:val="TableNormal"/>
    <w:uiPriority w:val="39"/>
    <w:rsid w:val="00122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685E"/>
    <w:rPr>
      <w:color w:val="0563C1" w:themeColor="hyperlink"/>
      <w:u w:val="single"/>
    </w:rPr>
  </w:style>
  <w:style w:type="character" w:styleId="UnresolvedMention">
    <w:name w:val="Unresolved Mention"/>
    <w:basedOn w:val="DefaultParagraphFont"/>
    <w:uiPriority w:val="99"/>
    <w:semiHidden/>
    <w:unhideWhenUsed/>
    <w:rsid w:val="00F26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5966">
      <w:bodyDiv w:val="1"/>
      <w:marLeft w:val="0"/>
      <w:marRight w:val="0"/>
      <w:marTop w:val="0"/>
      <w:marBottom w:val="0"/>
      <w:divBdr>
        <w:top w:val="none" w:sz="0" w:space="0" w:color="auto"/>
        <w:left w:val="none" w:sz="0" w:space="0" w:color="auto"/>
        <w:bottom w:val="none" w:sz="0" w:space="0" w:color="auto"/>
        <w:right w:val="none" w:sz="0" w:space="0" w:color="auto"/>
      </w:divBdr>
      <w:divsChild>
        <w:div w:id="1370449878">
          <w:marLeft w:val="0"/>
          <w:marRight w:val="0"/>
          <w:marTop w:val="0"/>
          <w:marBottom w:val="0"/>
          <w:divBdr>
            <w:top w:val="none" w:sz="0" w:space="0" w:color="auto"/>
            <w:left w:val="none" w:sz="0" w:space="0" w:color="auto"/>
            <w:bottom w:val="none" w:sz="0" w:space="0" w:color="auto"/>
            <w:right w:val="none" w:sz="0" w:space="0" w:color="auto"/>
          </w:divBdr>
          <w:divsChild>
            <w:div w:id="1885949633">
              <w:marLeft w:val="0"/>
              <w:marRight w:val="0"/>
              <w:marTop w:val="0"/>
              <w:marBottom w:val="0"/>
              <w:divBdr>
                <w:top w:val="none" w:sz="0" w:space="0" w:color="auto"/>
                <w:left w:val="none" w:sz="0" w:space="0" w:color="auto"/>
                <w:bottom w:val="none" w:sz="0" w:space="0" w:color="auto"/>
                <w:right w:val="none" w:sz="0" w:space="0" w:color="auto"/>
              </w:divBdr>
              <w:divsChild>
                <w:div w:id="753935612">
                  <w:marLeft w:val="0"/>
                  <w:marRight w:val="0"/>
                  <w:marTop w:val="0"/>
                  <w:marBottom w:val="0"/>
                  <w:divBdr>
                    <w:top w:val="none" w:sz="0" w:space="0" w:color="auto"/>
                    <w:left w:val="none" w:sz="0" w:space="0" w:color="auto"/>
                    <w:bottom w:val="none" w:sz="0" w:space="0" w:color="auto"/>
                    <w:right w:val="none" w:sz="0" w:space="0" w:color="auto"/>
                  </w:divBdr>
                  <w:divsChild>
                    <w:div w:id="6519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93810">
      <w:bodyDiv w:val="1"/>
      <w:marLeft w:val="0"/>
      <w:marRight w:val="0"/>
      <w:marTop w:val="0"/>
      <w:marBottom w:val="0"/>
      <w:divBdr>
        <w:top w:val="none" w:sz="0" w:space="0" w:color="auto"/>
        <w:left w:val="none" w:sz="0" w:space="0" w:color="auto"/>
        <w:bottom w:val="none" w:sz="0" w:space="0" w:color="auto"/>
        <w:right w:val="none" w:sz="0" w:space="0" w:color="auto"/>
      </w:divBdr>
      <w:divsChild>
        <w:div w:id="1130707076">
          <w:marLeft w:val="0"/>
          <w:marRight w:val="0"/>
          <w:marTop w:val="0"/>
          <w:marBottom w:val="0"/>
          <w:divBdr>
            <w:top w:val="none" w:sz="0" w:space="0" w:color="auto"/>
            <w:left w:val="none" w:sz="0" w:space="0" w:color="auto"/>
            <w:bottom w:val="none" w:sz="0" w:space="0" w:color="auto"/>
            <w:right w:val="none" w:sz="0" w:space="0" w:color="auto"/>
          </w:divBdr>
          <w:divsChild>
            <w:div w:id="1735853455">
              <w:marLeft w:val="0"/>
              <w:marRight w:val="0"/>
              <w:marTop w:val="0"/>
              <w:marBottom w:val="0"/>
              <w:divBdr>
                <w:top w:val="none" w:sz="0" w:space="0" w:color="auto"/>
                <w:left w:val="none" w:sz="0" w:space="0" w:color="auto"/>
                <w:bottom w:val="none" w:sz="0" w:space="0" w:color="auto"/>
                <w:right w:val="none" w:sz="0" w:space="0" w:color="auto"/>
              </w:divBdr>
              <w:divsChild>
                <w:div w:id="16234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0319">
      <w:bodyDiv w:val="1"/>
      <w:marLeft w:val="0"/>
      <w:marRight w:val="0"/>
      <w:marTop w:val="0"/>
      <w:marBottom w:val="0"/>
      <w:divBdr>
        <w:top w:val="none" w:sz="0" w:space="0" w:color="auto"/>
        <w:left w:val="none" w:sz="0" w:space="0" w:color="auto"/>
        <w:bottom w:val="none" w:sz="0" w:space="0" w:color="auto"/>
        <w:right w:val="none" w:sz="0" w:space="0" w:color="auto"/>
      </w:divBdr>
    </w:div>
    <w:div w:id="1521966546">
      <w:bodyDiv w:val="1"/>
      <w:marLeft w:val="0"/>
      <w:marRight w:val="0"/>
      <w:marTop w:val="0"/>
      <w:marBottom w:val="0"/>
      <w:divBdr>
        <w:top w:val="none" w:sz="0" w:space="0" w:color="auto"/>
        <w:left w:val="none" w:sz="0" w:space="0" w:color="auto"/>
        <w:bottom w:val="none" w:sz="0" w:space="0" w:color="auto"/>
        <w:right w:val="none" w:sz="0" w:space="0" w:color="auto"/>
      </w:divBdr>
      <w:divsChild>
        <w:div w:id="337586308">
          <w:marLeft w:val="0"/>
          <w:marRight w:val="0"/>
          <w:marTop w:val="0"/>
          <w:marBottom w:val="0"/>
          <w:divBdr>
            <w:top w:val="none" w:sz="0" w:space="0" w:color="auto"/>
            <w:left w:val="none" w:sz="0" w:space="0" w:color="auto"/>
            <w:bottom w:val="none" w:sz="0" w:space="0" w:color="auto"/>
            <w:right w:val="none" w:sz="0" w:space="0" w:color="auto"/>
          </w:divBdr>
          <w:divsChild>
            <w:div w:id="1047142900">
              <w:marLeft w:val="0"/>
              <w:marRight w:val="0"/>
              <w:marTop w:val="0"/>
              <w:marBottom w:val="0"/>
              <w:divBdr>
                <w:top w:val="none" w:sz="0" w:space="0" w:color="auto"/>
                <w:left w:val="none" w:sz="0" w:space="0" w:color="auto"/>
                <w:bottom w:val="none" w:sz="0" w:space="0" w:color="auto"/>
                <w:right w:val="none" w:sz="0" w:space="0" w:color="auto"/>
              </w:divBdr>
              <w:divsChild>
                <w:div w:id="1934629177">
                  <w:marLeft w:val="0"/>
                  <w:marRight w:val="0"/>
                  <w:marTop w:val="0"/>
                  <w:marBottom w:val="0"/>
                  <w:divBdr>
                    <w:top w:val="none" w:sz="0" w:space="0" w:color="auto"/>
                    <w:left w:val="none" w:sz="0" w:space="0" w:color="auto"/>
                    <w:bottom w:val="none" w:sz="0" w:space="0" w:color="auto"/>
                    <w:right w:val="none" w:sz="0" w:space="0" w:color="auto"/>
                  </w:divBdr>
                  <w:divsChild>
                    <w:div w:id="6436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wellness/rightsresponsibilities.php" TargetMode="External"/><Relationship Id="rId13" Type="http://schemas.openxmlformats.org/officeDocument/2006/relationships/hyperlink" Target="http://www.uttyler.edu/disabilityservi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ood.accessiblelearning.com/UTTyl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tyler.edu/registra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ttyler.edu/tobacco-free" TargetMode="External"/><Relationship Id="rId4" Type="http://schemas.openxmlformats.org/officeDocument/2006/relationships/webSettings" Target="webSettings.xml"/><Relationship Id="rId9" Type="http://schemas.openxmlformats.org/officeDocument/2006/relationships/hyperlink" Target="http://www.uttyler.edu/about/campus-carry/index.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8</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Syllabus 6200:250   Fall 2000</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6200:250   Fall 2000</dc:title>
  <dc:creator>Rob Schumaker</dc:creator>
  <cp:lastModifiedBy>David Hull</cp:lastModifiedBy>
  <cp:revision>64</cp:revision>
  <cp:lastPrinted>2018-08-22T13:25:00Z</cp:lastPrinted>
  <dcterms:created xsi:type="dcterms:W3CDTF">2018-11-13T18:34:00Z</dcterms:created>
  <dcterms:modified xsi:type="dcterms:W3CDTF">2023-01-06T14:09:00Z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