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FBC" w:rsidRPr="009C3102" w:rsidRDefault="00682FBC" w:rsidP="00682FBC">
      <w:pPr>
        <w:pStyle w:val="NormalWeb"/>
        <w:shd w:val="clear" w:color="auto" w:fill="FFFFFF"/>
        <w:rPr>
          <w:color w:val="000000"/>
          <w:sz w:val="22"/>
          <w:szCs w:val="22"/>
        </w:rPr>
      </w:pPr>
      <w:r w:rsidRPr="009C3102">
        <w:rPr>
          <w:rStyle w:val="Strong"/>
          <w:color w:val="000000"/>
          <w:sz w:val="22"/>
          <w:szCs w:val="22"/>
        </w:rPr>
        <w:t>Whereas</w:t>
      </w:r>
      <w:r w:rsidRPr="009C3102">
        <w:rPr>
          <w:color w:val="000000"/>
          <w:sz w:val="22"/>
          <w:szCs w:val="22"/>
        </w:rPr>
        <w:t xml:space="preserve">, the Faculty Senate </w:t>
      </w:r>
      <w:r w:rsidR="009C3102">
        <w:rPr>
          <w:color w:val="000000"/>
          <w:sz w:val="22"/>
          <w:szCs w:val="22"/>
        </w:rPr>
        <w:t xml:space="preserve">tasked a </w:t>
      </w:r>
      <w:r w:rsidR="003B1F9D">
        <w:rPr>
          <w:color w:val="000000"/>
          <w:sz w:val="22"/>
          <w:szCs w:val="22"/>
        </w:rPr>
        <w:t>Diversity and Inclusion</w:t>
      </w:r>
      <w:r w:rsidRPr="009C3102">
        <w:rPr>
          <w:color w:val="000000"/>
          <w:sz w:val="22"/>
          <w:szCs w:val="22"/>
        </w:rPr>
        <w:t xml:space="preserve"> Ad Hoc Committee, consisting of </w:t>
      </w:r>
      <w:r w:rsidR="00547B52">
        <w:rPr>
          <w:color w:val="000000"/>
          <w:sz w:val="22"/>
          <w:szCs w:val="22"/>
        </w:rPr>
        <w:t>eleven</w:t>
      </w:r>
      <w:r w:rsidRPr="009C3102">
        <w:rPr>
          <w:color w:val="000000"/>
          <w:sz w:val="22"/>
          <w:szCs w:val="22"/>
        </w:rPr>
        <w:t xml:space="preserve"> volunteer faculty and administrators, to review current polic</w:t>
      </w:r>
      <w:r w:rsidR="003B1F9D">
        <w:rPr>
          <w:color w:val="000000"/>
          <w:sz w:val="22"/>
          <w:szCs w:val="22"/>
        </w:rPr>
        <w:t xml:space="preserve">ies and practices </w:t>
      </w:r>
      <w:r w:rsidRPr="009C3102">
        <w:rPr>
          <w:color w:val="000000"/>
          <w:sz w:val="22"/>
          <w:szCs w:val="22"/>
        </w:rPr>
        <w:t xml:space="preserve">at The University of Texas at Tyler (UT Tyler) related to </w:t>
      </w:r>
      <w:r w:rsidR="003B1F9D">
        <w:rPr>
          <w:color w:val="000000"/>
          <w:sz w:val="22"/>
          <w:szCs w:val="22"/>
        </w:rPr>
        <w:t xml:space="preserve">diversity and inclusion </w:t>
      </w:r>
      <w:r w:rsidRPr="009C3102">
        <w:rPr>
          <w:color w:val="000000"/>
          <w:sz w:val="22"/>
          <w:szCs w:val="22"/>
        </w:rPr>
        <w:t xml:space="preserve">and make recommendations to the Faculty Senate; and </w:t>
      </w:r>
    </w:p>
    <w:p w:rsidR="00682FBC" w:rsidRDefault="00682FBC" w:rsidP="00682FBC">
      <w:pPr>
        <w:spacing w:line="270" w:lineRule="atLeast"/>
        <w:textAlignment w:val="center"/>
        <w:rPr>
          <w:rFonts w:ascii="Times New Roman" w:eastAsia="Times New Roman" w:hAnsi="Times New Roman" w:cs="Times New Roman"/>
          <w:noProof/>
          <w:color w:val="333333"/>
          <w:sz w:val="22"/>
          <w:szCs w:val="22"/>
        </w:rPr>
      </w:pPr>
      <w:r w:rsidRPr="009C3102">
        <w:rPr>
          <w:rStyle w:val="Strong"/>
          <w:rFonts w:ascii="Times New Roman" w:hAnsi="Times New Roman" w:cs="Times New Roman"/>
          <w:color w:val="000000"/>
          <w:sz w:val="22"/>
          <w:szCs w:val="22"/>
        </w:rPr>
        <w:t>Whereas</w:t>
      </w:r>
      <w:r w:rsidRPr="009C3102">
        <w:rPr>
          <w:rFonts w:ascii="Times New Roman" w:hAnsi="Times New Roman" w:cs="Times New Roman"/>
          <w:color w:val="000000"/>
          <w:sz w:val="22"/>
          <w:szCs w:val="22"/>
        </w:rPr>
        <w:t xml:space="preserve">, </w:t>
      </w:r>
      <w:r w:rsidR="003B1F9D">
        <w:rPr>
          <w:rFonts w:ascii="Times New Roman" w:eastAsia="Times New Roman" w:hAnsi="Times New Roman" w:cs="Times New Roman"/>
          <w:noProof/>
          <w:color w:val="333333"/>
          <w:sz w:val="22"/>
          <w:szCs w:val="22"/>
        </w:rPr>
        <w:t>UT Tyler’s Office of Human Resources states that UT Tyler “</w:t>
      </w:r>
      <w:r w:rsidR="003B1F9D" w:rsidRPr="003B1F9D">
        <w:rPr>
          <w:rFonts w:ascii="Times New Roman" w:eastAsia="Times New Roman" w:hAnsi="Times New Roman" w:cs="Times New Roman"/>
          <w:noProof/>
          <w:color w:val="333333"/>
          <w:sz w:val="22"/>
          <w:szCs w:val="22"/>
        </w:rPr>
        <w:t>accepts the obligation as a member of the community at large, and as a government contractor, to exercise an active and positive program of non-discrimination in all areas of employment. Employment decisions are made by providing equal opportunity and access on the basis of qualifications and merit.</w:t>
      </w:r>
      <w:r w:rsidR="003B1F9D">
        <w:rPr>
          <w:rFonts w:ascii="Times New Roman" w:eastAsia="Times New Roman" w:hAnsi="Times New Roman" w:cs="Times New Roman"/>
          <w:noProof/>
          <w:color w:val="333333"/>
          <w:sz w:val="22"/>
          <w:szCs w:val="22"/>
        </w:rPr>
        <w:t>”</w:t>
      </w:r>
      <w:r w:rsidRPr="009C3102">
        <w:rPr>
          <w:rFonts w:ascii="Times New Roman" w:eastAsia="Times New Roman" w:hAnsi="Times New Roman" w:cs="Times New Roman"/>
          <w:color w:val="333333"/>
          <w:sz w:val="22"/>
          <w:szCs w:val="22"/>
        </w:rPr>
        <w:t>; and</w:t>
      </w:r>
    </w:p>
    <w:p w:rsidR="009B698C" w:rsidRDefault="009B698C" w:rsidP="00682FBC">
      <w:pPr>
        <w:spacing w:line="270" w:lineRule="atLeast"/>
        <w:textAlignment w:val="center"/>
        <w:rPr>
          <w:rFonts w:ascii="Times New Roman" w:eastAsia="Times New Roman" w:hAnsi="Times New Roman" w:cs="Times New Roman"/>
          <w:b/>
          <w:noProof/>
          <w:color w:val="333333"/>
          <w:sz w:val="22"/>
          <w:szCs w:val="22"/>
        </w:rPr>
      </w:pPr>
    </w:p>
    <w:p w:rsidR="009B698C" w:rsidRDefault="009B698C" w:rsidP="00682FBC">
      <w:pPr>
        <w:spacing w:line="270" w:lineRule="atLeast"/>
        <w:textAlignment w:val="center"/>
        <w:rPr>
          <w:rFonts w:ascii="Times New Roman" w:eastAsia="Times New Roman" w:hAnsi="Times New Roman" w:cs="Times New Roman"/>
          <w:noProof/>
          <w:color w:val="333333"/>
          <w:sz w:val="22"/>
          <w:szCs w:val="22"/>
        </w:rPr>
      </w:pPr>
      <w:r>
        <w:rPr>
          <w:rFonts w:ascii="Times New Roman" w:eastAsia="Times New Roman" w:hAnsi="Times New Roman" w:cs="Times New Roman"/>
          <w:b/>
          <w:noProof/>
          <w:color w:val="333333"/>
          <w:sz w:val="22"/>
          <w:szCs w:val="22"/>
        </w:rPr>
        <w:t>Whereas,</w:t>
      </w:r>
      <w:r>
        <w:rPr>
          <w:rFonts w:ascii="Times New Roman" w:eastAsia="Times New Roman" w:hAnsi="Times New Roman" w:cs="Times New Roman"/>
          <w:noProof/>
          <w:color w:val="333333"/>
          <w:sz w:val="22"/>
          <w:szCs w:val="22"/>
        </w:rPr>
        <w:t xml:space="preserve"> </w:t>
      </w:r>
      <w:r w:rsidR="003B1F9D">
        <w:rPr>
          <w:rFonts w:ascii="Times New Roman" w:eastAsia="Times New Roman" w:hAnsi="Times New Roman" w:cs="Times New Roman"/>
          <w:noProof/>
          <w:color w:val="333333"/>
          <w:sz w:val="22"/>
          <w:szCs w:val="22"/>
        </w:rPr>
        <w:t xml:space="preserve">the Univeristy of Texas System Board of Regents’ Rule 10701 states, </w:t>
      </w:r>
      <w:r w:rsidR="003B1F9D" w:rsidRPr="003B1F9D">
        <w:rPr>
          <w:rFonts w:ascii="Times New Roman" w:eastAsia="Times New Roman" w:hAnsi="Times New Roman" w:cs="Times New Roman"/>
          <w:noProof/>
          <w:color w:val="333333"/>
          <w:sz w:val="22"/>
          <w:szCs w:val="22"/>
        </w:rPr>
        <w:t>"To the extent provided by applicable law, no person shall be excluded from participation in, denied the benefits of, or be subject to discrimination under, any program or activity sponsored or conducted by The University of Texas System or any of its institutions, on the basis of race, color, national origin, religion, sex, age, veteran status, or disability."</w:t>
      </w:r>
    </w:p>
    <w:p w:rsidR="00682FBC" w:rsidRPr="009C3102" w:rsidRDefault="00682FBC" w:rsidP="00682FBC">
      <w:pPr>
        <w:spacing w:line="270" w:lineRule="atLeast"/>
        <w:textAlignment w:val="center"/>
        <w:rPr>
          <w:rFonts w:ascii="Times New Roman" w:eastAsia="Times New Roman" w:hAnsi="Times New Roman" w:cs="Times New Roman"/>
          <w:color w:val="333333"/>
          <w:sz w:val="22"/>
          <w:szCs w:val="22"/>
        </w:rPr>
      </w:pPr>
    </w:p>
    <w:p w:rsidR="00682FBC" w:rsidRPr="003D45FC" w:rsidRDefault="00682FBC" w:rsidP="00682FBC">
      <w:pPr>
        <w:spacing w:line="270" w:lineRule="atLeast"/>
        <w:textAlignment w:val="center"/>
        <w:rPr>
          <w:rFonts w:ascii="Times New Roman" w:hAnsi="Times New Roman" w:cs="Times New Roman"/>
          <w:color w:val="000000"/>
          <w:sz w:val="22"/>
          <w:szCs w:val="22"/>
        </w:rPr>
      </w:pPr>
      <w:r w:rsidRPr="009C3102">
        <w:rPr>
          <w:rStyle w:val="Strong"/>
          <w:rFonts w:ascii="Times New Roman" w:hAnsi="Times New Roman" w:cs="Times New Roman"/>
          <w:color w:val="000000"/>
          <w:sz w:val="22"/>
          <w:szCs w:val="22"/>
        </w:rPr>
        <w:t>Whereas</w:t>
      </w:r>
      <w:r w:rsidRPr="009C3102">
        <w:rPr>
          <w:rFonts w:ascii="Times New Roman" w:hAnsi="Times New Roman" w:cs="Times New Roman"/>
          <w:color w:val="000000"/>
          <w:sz w:val="22"/>
          <w:szCs w:val="22"/>
        </w:rPr>
        <w:t xml:space="preserve">, </w:t>
      </w:r>
      <w:r w:rsidR="00A97A4E">
        <w:rPr>
          <w:rFonts w:ascii="Times New Roman" w:hAnsi="Times New Roman" w:cs="Times New Roman"/>
          <w:color w:val="000000"/>
          <w:sz w:val="22"/>
          <w:szCs w:val="22"/>
        </w:rPr>
        <w:t xml:space="preserve">UT Tyler’s Center for Excellence in Teaching and Learning has created a Faculty Learning Community </w:t>
      </w:r>
      <w:r w:rsidR="00A97A4E" w:rsidRPr="003D45FC">
        <w:rPr>
          <w:rFonts w:ascii="Times New Roman" w:hAnsi="Times New Roman" w:cs="Times New Roman"/>
          <w:color w:val="000000"/>
          <w:sz w:val="22"/>
          <w:szCs w:val="22"/>
        </w:rPr>
        <w:t>centered on Global Awareness and Diversity</w:t>
      </w:r>
      <w:r w:rsidRPr="003D45FC">
        <w:rPr>
          <w:rFonts w:ascii="Times New Roman" w:hAnsi="Times New Roman" w:cs="Times New Roman"/>
          <w:color w:val="000000"/>
          <w:sz w:val="22"/>
          <w:szCs w:val="22"/>
        </w:rPr>
        <w:t>; and</w:t>
      </w:r>
    </w:p>
    <w:p w:rsidR="00682FBC" w:rsidRPr="003D45FC" w:rsidRDefault="00682FBC" w:rsidP="00682FBC">
      <w:pPr>
        <w:spacing w:line="270" w:lineRule="atLeast"/>
        <w:textAlignment w:val="center"/>
        <w:rPr>
          <w:rFonts w:ascii="Times New Roman" w:hAnsi="Times New Roman" w:cs="Times New Roman"/>
          <w:color w:val="000000"/>
          <w:sz w:val="22"/>
          <w:szCs w:val="22"/>
        </w:rPr>
      </w:pPr>
    </w:p>
    <w:p w:rsidR="00682FBC" w:rsidRPr="003D45FC" w:rsidRDefault="00682FBC" w:rsidP="00682FBC">
      <w:pPr>
        <w:spacing w:line="270" w:lineRule="atLeast"/>
        <w:textAlignment w:val="center"/>
        <w:rPr>
          <w:rStyle w:val="Strong"/>
          <w:rFonts w:ascii="Times New Roman" w:hAnsi="Times New Roman" w:cs="Times New Roman"/>
          <w:color w:val="000000"/>
          <w:sz w:val="22"/>
          <w:szCs w:val="22"/>
        </w:rPr>
      </w:pPr>
      <w:r w:rsidRPr="003D45FC">
        <w:rPr>
          <w:rFonts w:ascii="Times New Roman" w:hAnsi="Times New Roman" w:cs="Times New Roman"/>
          <w:b/>
          <w:color w:val="000000"/>
          <w:sz w:val="22"/>
          <w:szCs w:val="22"/>
        </w:rPr>
        <w:t xml:space="preserve">Whereas, </w:t>
      </w:r>
      <w:r w:rsidR="00A97A4E" w:rsidRPr="003D45FC">
        <w:rPr>
          <w:rFonts w:ascii="Times New Roman" w:hAnsi="Times New Roman" w:cs="Times New Roman"/>
          <w:color w:val="000000"/>
          <w:sz w:val="22"/>
          <w:szCs w:val="22"/>
        </w:rPr>
        <w:t xml:space="preserve">Aspiring universities like California State University Long Beach </w:t>
      </w:r>
      <w:r w:rsidR="0084790F" w:rsidRPr="003D45FC">
        <w:rPr>
          <w:rFonts w:ascii="Times New Roman" w:hAnsi="Times New Roman" w:cs="Times New Roman"/>
          <w:color w:val="000000"/>
          <w:sz w:val="22"/>
          <w:szCs w:val="22"/>
        </w:rPr>
        <w:t>are committed to the success of diverse faculty and students through their Diversity and Inclusive Excellence division of Academic Affairs</w:t>
      </w:r>
      <w:r w:rsidR="0084790F" w:rsidRPr="003D45FC">
        <w:rPr>
          <w:rFonts w:ascii="Times New Roman" w:hAnsi="Times New Roman" w:cs="Times New Roman"/>
          <w:color w:val="000000"/>
          <w:sz w:val="22"/>
          <w:szCs w:val="22"/>
          <w:vertAlign w:val="superscript"/>
        </w:rPr>
        <w:t>1</w:t>
      </w:r>
      <w:r w:rsidRPr="003D45FC">
        <w:rPr>
          <w:rFonts w:ascii="Times New Roman" w:hAnsi="Times New Roman" w:cs="Times New Roman"/>
          <w:color w:val="000000"/>
          <w:sz w:val="22"/>
          <w:szCs w:val="22"/>
        </w:rPr>
        <w:t>; and</w:t>
      </w:r>
    </w:p>
    <w:p w:rsidR="00682FBC" w:rsidRPr="003D45FC" w:rsidRDefault="00682FBC" w:rsidP="00682FBC">
      <w:pPr>
        <w:spacing w:line="270" w:lineRule="atLeast"/>
        <w:textAlignment w:val="center"/>
        <w:rPr>
          <w:rStyle w:val="Strong"/>
          <w:rFonts w:ascii="Times New Roman" w:hAnsi="Times New Roman" w:cs="Times New Roman"/>
          <w:color w:val="000000"/>
          <w:sz w:val="22"/>
          <w:szCs w:val="22"/>
        </w:rPr>
      </w:pPr>
    </w:p>
    <w:p w:rsidR="00682FBC" w:rsidRPr="003D45FC" w:rsidRDefault="00682FBC" w:rsidP="0084790F">
      <w:pPr>
        <w:spacing w:line="270" w:lineRule="atLeast"/>
        <w:textAlignment w:val="center"/>
        <w:rPr>
          <w:rFonts w:ascii="Times New Roman" w:eastAsia="Times New Roman" w:hAnsi="Times New Roman" w:cs="Times New Roman"/>
          <w:color w:val="333333"/>
          <w:sz w:val="22"/>
          <w:szCs w:val="22"/>
        </w:rPr>
      </w:pPr>
      <w:r w:rsidRPr="003D45FC">
        <w:rPr>
          <w:rFonts w:ascii="Times New Roman" w:eastAsia="Times New Roman" w:hAnsi="Times New Roman" w:cs="Times New Roman"/>
          <w:b/>
          <w:color w:val="333333"/>
          <w:sz w:val="22"/>
          <w:szCs w:val="22"/>
        </w:rPr>
        <w:t>Whereas,</w:t>
      </w:r>
      <w:r w:rsidRPr="003D45FC">
        <w:rPr>
          <w:rFonts w:ascii="Times New Roman" w:eastAsia="Times New Roman" w:hAnsi="Times New Roman" w:cs="Times New Roman"/>
          <w:color w:val="333333"/>
          <w:sz w:val="22"/>
          <w:szCs w:val="22"/>
        </w:rPr>
        <w:t xml:space="preserve"> </w:t>
      </w:r>
      <w:r w:rsidR="0084790F" w:rsidRPr="003D45FC">
        <w:rPr>
          <w:rFonts w:ascii="Times New Roman" w:eastAsia="Times New Roman" w:hAnsi="Times New Roman" w:cs="Times New Roman"/>
          <w:color w:val="333333"/>
          <w:sz w:val="22"/>
          <w:szCs w:val="22"/>
        </w:rPr>
        <w:t>Aspiring universities like Grand Valley State University have created divisions of inclusion and equity that have established missions, visions, core values, and frameworks</w:t>
      </w:r>
      <w:r w:rsidR="0084790F" w:rsidRPr="003D45FC">
        <w:rPr>
          <w:rFonts w:ascii="Times New Roman" w:eastAsia="Times New Roman" w:hAnsi="Times New Roman" w:cs="Times New Roman"/>
          <w:color w:val="333333"/>
          <w:sz w:val="22"/>
          <w:szCs w:val="22"/>
          <w:vertAlign w:val="superscript"/>
        </w:rPr>
        <w:t>2</w:t>
      </w:r>
      <w:r w:rsidR="0084790F" w:rsidRPr="003D45FC">
        <w:rPr>
          <w:rFonts w:ascii="Times New Roman" w:eastAsia="Times New Roman" w:hAnsi="Times New Roman" w:cs="Times New Roman"/>
          <w:color w:val="333333"/>
          <w:sz w:val="22"/>
          <w:szCs w:val="22"/>
        </w:rPr>
        <w:t xml:space="preserve"> that further each university’s overall mission</w:t>
      </w:r>
      <w:r w:rsidR="00D4192E" w:rsidRPr="003D45FC">
        <w:rPr>
          <w:rFonts w:ascii="Times New Roman" w:eastAsia="Times New Roman" w:hAnsi="Times New Roman" w:cs="Times New Roman"/>
          <w:color w:val="333333"/>
          <w:sz w:val="22"/>
          <w:szCs w:val="22"/>
        </w:rPr>
        <w:t xml:space="preserve">; and </w:t>
      </w:r>
    </w:p>
    <w:p w:rsidR="00561BC1" w:rsidRPr="003D45FC" w:rsidRDefault="00561BC1" w:rsidP="0084790F">
      <w:pPr>
        <w:spacing w:line="270" w:lineRule="atLeast"/>
        <w:textAlignment w:val="center"/>
        <w:rPr>
          <w:rFonts w:ascii="Times New Roman" w:eastAsia="Times New Roman" w:hAnsi="Times New Roman" w:cs="Times New Roman"/>
          <w:color w:val="333333"/>
          <w:sz w:val="22"/>
          <w:szCs w:val="22"/>
        </w:rPr>
      </w:pPr>
    </w:p>
    <w:p w:rsidR="00561BC1" w:rsidRDefault="00561BC1" w:rsidP="00561BC1">
      <w:pPr>
        <w:spacing w:line="270" w:lineRule="atLeast"/>
        <w:textAlignment w:val="center"/>
        <w:rPr>
          <w:rFonts w:ascii="Times New Roman" w:eastAsia="Times New Roman" w:hAnsi="Times New Roman" w:cs="Times New Roman"/>
          <w:color w:val="333333"/>
          <w:sz w:val="22"/>
          <w:szCs w:val="22"/>
        </w:rPr>
      </w:pPr>
      <w:r w:rsidRPr="003D45FC">
        <w:rPr>
          <w:rFonts w:ascii="Times New Roman" w:eastAsia="Times New Roman" w:hAnsi="Times New Roman" w:cs="Times New Roman"/>
          <w:b/>
          <w:color w:val="333333"/>
          <w:sz w:val="22"/>
          <w:szCs w:val="22"/>
        </w:rPr>
        <w:t>Whereas,</w:t>
      </w:r>
      <w:r w:rsidRPr="003D45FC">
        <w:rPr>
          <w:rFonts w:ascii="Times New Roman" w:eastAsia="Times New Roman" w:hAnsi="Times New Roman" w:cs="Times New Roman"/>
          <w:color w:val="333333"/>
          <w:sz w:val="22"/>
          <w:szCs w:val="22"/>
        </w:rPr>
        <w:t xml:space="preserve"> the University of Texas System Faculty Advisory Council had The Chief Innovation and Human Resources Officer, Julie </w:t>
      </w:r>
      <w:proofErr w:type="spellStart"/>
      <w:r w:rsidRPr="003D45FC">
        <w:rPr>
          <w:rFonts w:ascii="Times New Roman" w:eastAsia="Times New Roman" w:hAnsi="Times New Roman" w:cs="Times New Roman"/>
          <w:color w:val="333333"/>
          <w:sz w:val="22"/>
          <w:szCs w:val="22"/>
        </w:rPr>
        <w:t>Goonewardene</w:t>
      </w:r>
      <w:proofErr w:type="spellEnd"/>
      <w:r w:rsidRPr="003D45FC">
        <w:rPr>
          <w:rFonts w:ascii="Times New Roman" w:eastAsia="Times New Roman" w:hAnsi="Times New Roman" w:cs="Times New Roman"/>
          <w:color w:val="333333"/>
          <w:sz w:val="22"/>
          <w:szCs w:val="22"/>
        </w:rPr>
        <w:t xml:space="preserve">, give a presentation </w:t>
      </w:r>
      <w:r w:rsidR="00213C42">
        <w:rPr>
          <w:rFonts w:ascii="Times New Roman" w:eastAsia="Times New Roman" w:hAnsi="Times New Roman" w:cs="Times New Roman"/>
          <w:color w:val="333333"/>
          <w:sz w:val="22"/>
          <w:szCs w:val="22"/>
        </w:rPr>
        <w:t>that defined</w:t>
      </w:r>
      <w:r w:rsidRPr="003D45FC">
        <w:rPr>
          <w:rFonts w:ascii="Times New Roman" w:eastAsia="Times New Roman" w:hAnsi="Times New Roman" w:cs="Times New Roman"/>
          <w:color w:val="333333"/>
          <w:sz w:val="22"/>
          <w:szCs w:val="22"/>
        </w:rPr>
        <w:t xml:space="preserve"> Diversity and Inclusion on January 31, 2019; and</w:t>
      </w:r>
    </w:p>
    <w:p w:rsidR="00213C42" w:rsidRDefault="00213C42" w:rsidP="00561BC1">
      <w:pPr>
        <w:spacing w:line="270" w:lineRule="atLeast"/>
        <w:textAlignment w:val="center"/>
        <w:rPr>
          <w:rFonts w:ascii="Times New Roman" w:eastAsia="Times New Roman" w:hAnsi="Times New Roman" w:cs="Times New Roman"/>
          <w:color w:val="333333"/>
          <w:sz w:val="22"/>
          <w:szCs w:val="22"/>
        </w:rPr>
      </w:pPr>
    </w:p>
    <w:p w:rsidR="00213C42" w:rsidRPr="003D45FC" w:rsidRDefault="00213C42" w:rsidP="00561BC1">
      <w:pPr>
        <w:spacing w:line="270" w:lineRule="atLeast"/>
        <w:textAlignment w:val="center"/>
        <w:rPr>
          <w:rFonts w:ascii="Times New Roman" w:eastAsia="Times New Roman" w:hAnsi="Times New Roman" w:cs="Times New Roman"/>
          <w:color w:val="333333"/>
          <w:sz w:val="22"/>
          <w:szCs w:val="22"/>
        </w:rPr>
      </w:pPr>
      <w:r w:rsidRPr="003D45FC">
        <w:rPr>
          <w:rFonts w:ascii="Times New Roman" w:eastAsia="Times New Roman" w:hAnsi="Times New Roman" w:cs="Times New Roman"/>
          <w:b/>
          <w:color w:val="333333"/>
          <w:sz w:val="22"/>
          <w:szCs w:val="22"/>
        </w:rPr>
        <w:t>Whereas,</w:t>
      </w:r>
      <w:r w:rsidRPr="003D45FC">
        <w:rPr>
          <w:rFonts w:ascii="Times New Roman" w:eastAsia="Times New Roman" w:hAnsi="Times New Roman" w:cs="Times New Roman"/>
          <w:color w:val="333333"/>
          <w:sz w:val="22"/>
          <w:szCs w:val="22"/>
        </w:rPr>
        <w:t xml:space="preserve"> </w:t>
      </w:r>
      <w:r>
        <w:rPr>
          <w:rFonts w:ascii="Times New Roman" w:eastAsia="Times New Roman" w:hAnsi="Times New Roman" w:cs="Times New Roman"/>
          <w:color w:val="333333"/>
          <w:sz w:val="22"/>
          <w:szCs w:val="22"/>
        </w:rPr>
        <w:t>UT Tyler does not currently have an official definition of Diversity or Inclusion</w:t>
      </w:r>
      <w:r w:rsidRPr="003D45FC">
        <w:rPr>
          <w:rFonts w:ascii="Times New Roman" w:eastAsia="Times New Roman" w:hAnsi="Times New Roman" w:cs="Times New Roman"/>
          <w:color w:val="333333"/>
          <w:sz w:val="22"/>
          <w:szCs w:val="22"/>
        </w:rPr>
        <w:t>; and</w:t>
      </w:r>
    </w:p>
    <w:p w:rsidR="00561BC1" w:rsidRPr="003D45FC" w:rsidRDefault="00561BC1" w:rsidP="00561BC1">
      <w:pPr>
        <w:spacing w:line="270" w:lineRule="atLeast"/>
        <w:textAlignment w:val="center"/>
        <w:rPr>
          <w:rStyle w:val="Strong"/>
          <w:rFonts w:ascii="Times New Roman" w:hAnsi="Times New Roman" w:cs="Times New Roman"/>
          <w:color w:val="000000"/>
          <w:sz w:val="22"/>
          <w:szCs w:val="22"/>
        </w:rPr>
      </w:pPr>
    </w:p>
    <w:p w:rsidR="00561BC1" w:rsidRPr="003D45FC" w:rsidRDefault="00561BC1" w:rsidP="00561BC1">
      <w:pPr>
        <w:spacing w:line="270" w:lineRule="atLeast"/>
        <w:textAlignment w:val="center"/>
        <w:rPr>
          <w:rFonts w:ascii="Times New Roman" w:eastAsia="Times New Roman" w:hAnsi="Times New Roman" w:cs="Times New Roman"/>
          <w:color w:val="333333"/>
          <w:sz w:val="22"/>
          <w:szCs w:val="22"/>
        </w:rPr>
      </w:pPr>
      <w:r w:rsidRPr="003D45FC">
        <w:rPr>
          <w:rStyle w:val="Strong"/>
          <w:rFonts w:ascii="Times New Roman" w:hAnsi="Times New Roman" w:cs="Times New Roman"/>
          <w:color w:val="000000"/>
          <w:sz w:val="22"/>
          <w:szCs w:val="22"/>
        </w:rPr>
        <w:t>BE IT RESOLVED</w:t>
      </w:r>
      <w:r w:rsidRPr="003D45FC">
        <w:rPr>
          <w:rFonts w:ascii="Times New Roman" w:hAnsi="Times New Roman" w:cs="Times New Roman"/>
          <w:color w:val="000000"/>
          <w:sz w:val="22"/>
          <w:szCs w:val="22"/>
        </w:rPr>
        <w:t xml:space="preserve"> that the Faculty Senate of the University of Texas at Tyler adopt a definition of Diversity from </w:t>
      </w:r>
      <w:proofErr w:type="spellStart"/>
      <w:r w:rsidRPr="003D45FC">
        <w:rPr>
          <w:rFonts w:ascii="Times New Roman" w:hAnsi="Times New Roman" w:cs="Times New Roman"/>
          <w:color w:val="000000"/>
          <w:sz w:val="22"/>
          <w:szCs w:val="22"/>
        </w:rPr>
        <w:t>Goonewardene’s</w:t>
      </w:r>
      <w:proofErr w:type="spellEnd"/>
      <w:r w:rsidRPr="003D45FC">
        <w:rPr>
          <w:rFonts w:ascii="Times New Roman" w:hAnsi="Times New Roman" w:cs="Times New Roman"/>
          <w:color w:val="000000"/>
          <w:sz w:val="22"/>
          <w:szCs w:val="22"/>
        </w:rPr>
        <w:t xml:space="preserve"> presentation as “</w:t>
      </w:r>
      <w:r w:rsidRPr="003D45FC">
        <w:rPr>
          <w:rFonts w:ascii="Times New Roman" w:eastAsia="Times New Roman" w:hAnsi="Times New Roman" w:cs="Times New Roman"/>
          <w:color w:val="000000"/>
          <w:sz w:val="22"/>
          <w:szCs w:val="22"/>
        </w:rPr>
        <w:t>The range of differences that make us unique such as gender, race, color, ethnicity, age, nationality, sexual orientation, physical ability or attributes, language, gender identity, religion, political beliefs, and socio-economic status.</w:t>
      </w:r>
      <w:r w:rsidRPr="003D45FC">
        <w:rPr>
          <w:rFonts w:ascii="Times New Roman" w:hAnsi="Times New Roman" w:cs="Times New Roman"/>
          <w:color w:val="000000"/>
          <w:sz w:val="22"/>
          <w:szCs w:val="22"/>
        </w:rPr>
        <w:t>”</w:t>
      </w:r>
    </w:p>
    <w:p w:rsidR="00561BC1" w:rsidRPr="003D45FC" w:rsidRDefault="00561BC1" w:rsidP="00561BC1">
      <w:pPr>
        <w:spacing w:line="270" w:lineRule="atLeast"/>
        <w:textAlignment w:val="center"/>
        <w:rPr>
          <w:rStyle w:val="Strong"/>
          <w:rFonts w:ascii="Times New Roman" w:hAnsi="Times New Roman" w:cs="Times New Roman"/>
          <w:color w:val="000000"/>
          <w:sz w:val="22"/>
          <w:szCs w:val="22"/>
        </w:rPr>
      </w:pPr>
    </w:p>
    <w:p w:rsidR="00561BC1" w:rsidRPr="003D45FC" w:rsidRDefault="00561BC1" w:rsidP="00561BC1">
      <w:pPr>
        <w:spacing w:line="270" w:lineRule="atLeast"/>
        <w:textAlignment w:val="center"/>
        <w:rPr>
          <w:rFonts w:ascii="Times New Roman" w:hAnsi="Times New Roman" w:cs="Times New Roman"/>
          <w:color w:val="000000"/>
          <w:sz w:val="22"/>
          <w:szCs w:val="22"/>
        </w:rPr>
      </w:pPr>
      <w:r w:rsidRPr="003D45FC">
        <w:rPr>
          <w:rStyle w:val="Strong"/>
          <w:rFonts w:ascii="Times New Roman" w:hAnsi="Times New Roman" w:cs="Times New Roman"/>
          <w:color w:val="000000"/>
          <w:sz w:val="22"/>
          <w:szCs w:val="22"/>
        </w:rPr>
        <w:t>BE IT RESOLVED</w:t>
      </w:r>
      <w:r w:rsidRPr="003D45FC">
        <w:rPr>
          <w:rFonts w:ascii="Times New Roman" w:hAnsi="Times New Roman" w:cs="Times New Roman"/>
          <w:color w:val="000000"/>
          <w:sz w:val="22"/>
          <w:szCs w:val="22"/>
        </w:rPr>
        <w:t> that the Fa</w:t>
      </w:r>
      <w:bookmarkStart w:id="0" w:name="_GoBack"/>
      <w:bookmarkEnd w:id="0"/>
      <w:r w:rsidRPr="003D45FC">
        <w:rPr>
          <w:rFonts w:ascii="Times New Roman" w:hAnsi="Times New Roman" w:cs="Times New Roman"/>
          <w:color w:val="000000"/>
          <w:sz w:val="22"/>
          <w:szCs w:val="22"/>
        </w:rPr>
        <w:t xml:space="preserve">culty Senate of the University of Texas at Tyler adopt a definition of Inclusion from </w:t>
      </w:r>
      <w:proofErr w:type="spellStart"/>
      <w:r w:rsidRPr="003D45FC">
        <w:rPr>
          <w:rFonts w:ascii="Times New Roman" w:hAnsi="Times New Roman" w:cs="Times New Roman"/>
          <w:color w:val="000000"/>
          <w:sz w:val="22"/>
          <w:szCs w:val="22"/>
        </w:rPr>
        <w:t>Goonewardene’s</w:t>
      </w:r>
      <w:proofErr w:type="spellEnd"/>
      <w:r w:rsidRPr="003D45FC">
        <w:rPr>
          <w:rFonts w:ascii="Times New Roman" w:hAnsi="Times New Roman" w:cs="Times New Roman"/>
          <w:color w:val="000000"/>
          <w:sz w:val="22"/>
          <w:szCs w:val="22"/>
        </w:rPr>
        <w:t xml:space="preserve"> presentation as “</w:t>
      </w:r>
      <w:r w:rsidRPr="003D45FC">
        <w:rPr>
          <w:rFonts w:ascii="Times New Roman" w:eastAsia="Times New Roman" w:hAnsi="Times New Roman" w:cs="Times New Roman"/>
          <w:color w:val="000000"/>
          <w:sz w:val="22"/>
          <w:szCs w:val="22"/>
        </w:rPr>
        <w:t xml:space="preserve">Intentional engagement with those who are different from us.  </w:t>
      </w:r>
    </w:p>
    <w:p w:rsidR="00561BC1" w:rsidRPr="003D45FC" w:rsidRDefault="00561BC1" w:rsidP="00561BC1">
      <w:pPr>
        <w:spacing w:line="270" w:lineRule="atLeast"/>
        <w:textAlignment w:val="center"/>
        <w:rPr>
          <w:rFonts w:ascii="Times New Roman" w:eastAsia="Times New Roman" w:hAnsi="Times New Roman" w:cs="Times New Roman"/>
          <w:color w:val="000000"/>
          <w:sz w:val="22"/>
          <w:szCs w:val="22"/>
        </w:rPr>
      </w:pPr>
      <w:r w:rsidRPr="003D45FC">
        <w:rPr>
          <w:rFonts w:ascii="Times New Roman" w:eastAsia="Times New Roman" w:hAnsi="Times New Roman" w:cs="Times New Roman"/>
          <w:color w:val="000000"/>
          <w:sz w:val="22"/>
          <w:szCs w:val="22"/>
        </w:rPr>
        <w:t>Inclusion occurs when everyone has a sense of belonging and when they are valued, respected, and empowered.”; and</w:t>
      </w:r>
    </w:p>
    <w:p w:rsidR="00C5445A" w:rsidRPr="003D45FC" w:rsidRDefault="00682FBC" w:rsidP="003D45FC">
      <w:pPr>
        <w:pStyle w:val="NormalWeb"/>
        <w:shd w:val="clear" w:color="auto" w:fill="FFFFFF"/>
        <w:rPr>
          <w:color w:val="000000"/>
          <w:sz w:val="22"/>
          <w:szCs w:val="22"/>
        </w:rPr>
      </w:pPr>
      <w:r w:rsidRPr="003D45FC">
        <w:rPr>
          <w:rStyle w:val="Strong"/>
          <w:color w:val="000000"/>
          <w:sz w:val="22"/>
          <w:szCs w:val="22"/>
        </w:rPr>
        <w:t>BE IT RESOLVED</w:t>
      </w:r>
      <w:r w:rsidRPr="003D45FC">
        <w:rPr>
          <w:color w:val="000000"/>
          <w:sz w:val="22"/>
          <w:szCs w:val="22"/>
        </w:rPr>
        <w:t xml:space="preserve"> that the </w:t>
      </w:r>
      <w:r w:rsidR="00D4192E" w:rsidRPr="003D45FC">
        <w:rPr>
          <w:color w:val="000000"/>
          <w:sz w:val="22"/>
          <w:szCs w:val="22"/>
        </w:rPr>
        <w:t xml:space="preserve">Faculty Senate recommends the creation of an Ad Hoc committee </w:t>
      </w:r>
      <w:r w:rsidR="009C3102" w:rsidRPr="003D45FC">
        <w:rPr>
          <w:color w:val="000000"/>
          <w:sz w:val="22"/>
          <w:szCs w:val="22"/>
        </w:rPr>
        <w:t xml:space="preserve">consisting of </w:t>
      </w:r>
      <w:r w:rsidR="001A7A87">
        <w:rPr>
          <w:color w:val="000000"/>
          <w:sz w:val="22"/>
          <w:szCs w:val="22"/>
        </w:rPr>
        <w:t xml:space="preserve">faculty, student, staff, and administration </w:t>
      </w:r>
      <w:r w:rsidR="009C3102" w:rsidRPr="003D45FC">
        <w:rPr>
          <w:color w:val="000000"/>
          <w:sz w:val="22"/>
          <w:szCs w:val="22"/>
        </w:rPr>
        <w:t>members from</w:t>
      </w:r>
      <w:r w:rsidR="00D4192E" w:rsidRPr="003D45FC">
        <w:rPr>
          <w:color w:val="000000"/>
          <w:sz w:val="22"/>
          <w:szCs w:val="22"/>
        </w:rPr>
        <w:t xml:space="preserve"> each of the 6 colleges</w:t>
      </w:r>
      <w:r w:rsidR="00C5445A">
        <w:rPr>
          <w:color w:val="000000"/>
          <w:sz w:val="22"/>
          <w:szCs w:val="22"/>
        </w:rPr>
        <w:t>, the library,</w:t>
      </w:r>
      <w:r w:rsidR="005C3D1A">
        <w:rPr>
          <w:color w:val="000000"/>
          <w:sz w:val="22"/>
          <w:szCs w:val="22"/>
        </w:rPr>
        <w:t xml:space="preserve"> </w:t>
      </w:r>
      <w:r w:rsidR="00D4192E" w:rsidRPr="003D45FC">
        <w:rPr>
          <w:color w:val="000000"/>
          <w:sz w:val="22"/>
          <w:szCs w:val="22"/>
        </w:rPr>
        <w:t>the Office of Human Resources</w:t>
      </w:r>
      <w:r w:rsidR="005C3D1A">
        <w:rPr>
          <w:color w:val="000000"/>
          <w:sz w:val="22"/>
          <w:szCs w:val="22"/>
        </w:rPr>
        <w:t xml:space="preserve">, </w:t>
      </w:r>
      <w:r w:rsidR="001A7A87">
        <w:rPr>
          <w:color w:val="000000"/>
          <w:sz w:val="22"/>
          <w:szCs w:val="22"/>
        </w:rPr>
        <w:t xml:space="preserve">Title IX office, </w:t>
      </w:r>
      <w:r w:rsidR="005C3D1A">
        <w:rPr>
          <w:color w:val="000000"/>
          <w:sz w:val="22"/>
          <w:szCs w:val="22"/>
        </w:rPr>
        <w:t>Student Government Association, The University Staff Advisory Council</w:t>
      </w:r>
      <w:r w:rsidR="001A7A87">
        <w:rPr>
          <w:color w:val="000000"/>
          <w:sz w:val="22"/>
          <w:szCs w:val="22"/>
        </w:rPr>
        <w:t>, and any other pertinent area of the university</w:t>
      </w:r>
      <w:r w:rsidR="00D4192E" w:rsidRPr="003D45FC">
        <w:rPr>
          <w:color w:val="000000"/>
          <w:sz w:val="22"/>
          <w:szCs w:val="22"/>
        </w:rPr>
        <w:t xml:space="preserve"> tasked to </w:t>
      </w:r>
      <w:r w:rsidR="00561BC1" w:rsidRPr="003D45FC">
        <w:rPr>
          <w:color w:val="000000"/>
          <w:sz w:val="22"/>
          <w:szCs w:val="22"/>
        </w:rPr>
        <w:t>review</w:t>
      </w:r>
      <w:r w:rsidR="001A7A87">
        <w:rPr>
          <w:color w:val="000000"/>
          <w:sz w:val="22"/>
          <w:szCs w:val="22"/>
        </w:rPr>
        <w:t xml:space="preserve"> </w:t>
      </w:r>
      <w:r w:rsidR="003D45FC" w:rsidRPr="003D45FC">
        <w:rPr>
          <w:color w:val="000000"/>
          <w:sz w:val="22"/>
          <w:szCs w:val="22"/>
        </w:rPr>
        <w:t>current policies and practices</w:t>
      </w:r>
      <w:r w:rsidR="001A7A87">
        <w:rPr>
          <w:color w:val="000000"/>
          <w:sz w:val="22"/>
          <w:szCs w:val="22"/>
        </w:rPr>
        <w:t>;</w:t>
      </w:r>
      <w:r w:rsidR="003D45FC" w:rsidRPr="003D45FC">
        <w:rPr>
          <w:color w:val="000000"/>
          <w:sz w:val="22"/>
          <w:szCs w:val="22"/>
        </w:rPr>
        <w:t xml:space="preserve"> and </w:t>
      </w:r>
      <w:r w:rsidR="00C5445A">
        <w:rPr>
          <w:color w:val="000000"/>
          <w:sz w:val="22"/>
          <w:szCs w:val="22"/>
        </w:rPr>
        <w:t xml:space="preserve">establish </w:t>
      </w:r>
      <w:r w:rsidR="00561BC1" w:rsidRPr="003D45FC">
        <w:rPr>
          <w:color w:val="000000"/>
          <w:sz w:val="22"/>
          <w:szCs w:val="22"/>
        </w:rPr>
        <w:t xml:space="preserve">a </w:t>
      </w:r>
      <w:r w:rsidR="00242C1F">
        <w:rPr>
          <w:color w:val="000000"/>
          <w:sz w:val="22"/>
          <w:szCs w:val="22"/>
        </w:rPr>
        <w:t>D</w:t>
      </w:r>
      <w:r w:rsidR="00561BC1" w:rsidRPr="003D45FC">
        <w:rPr>
          <w:color w:val="000000"/>
          <w:sz w:val="22"/>
          <w:szCs w:val="22"/>
        </w:rPr>
        <w:t>ivision on Diversity and Inclusion</w:t>
      </w:r>
      <w:r w:rsidR="003D45FC" w:rsidRPr="003D45FC">
        <w:rPr>
          <w:color w:val="000000"/>
          <w:sz w:val="22"/>
          <w:szCs w:val="22"/>
        </w:rPr>
        <w:t xml:space="preserve"> </w:t>
      </w:r>
      <w:r w:rsidR="00242C1F">
        <w:rPr>
          <w:color w:val="000000"/>
          <w:sz w:val="22"/>
          <w:szCs w:val="22"/>
        </w:rPr>
        <w:t xml:space="preserve">located within the university </w:t>
      </w:r>
      <w:r w:rsidR="003D45FC" w:rsidRPr="003D45FC">
        <w:rPr>
          <w:color w:val="000000"/>
          <w:sz w:val="22"/>
          <w:szCs w:val="22"/>
        </w:rPr>
        <w:t>that establishes core values and frameworks on diversity and inclusion</w:t>
      </w:r>
      <w:r w:rsidR="00C5445A">
        <w:rPr>
          <w:color w:val="000000"/>
          <w:sz w:val="22"/>
          <w:szCs w:val="22"/>
        </w:rPr>
        <w:t xml:space="preserve"> addressing topics of hiring, faculty awareness and mentoring programs, committee assignments, institutional support systems, promotion and tenure, academic programing, protection of academic freedom, etc</w:t>
      </w:r>
      <w:r w:rsidR="001A7A87">
        <w:rPr>
          <w:color w:val="000000"/>
          <w:sz w:val="22"/>
          <w:szCs w:val="22"/>
        </w:rPr>
        <w:t>. aligned with these definitions of diversity and inclusion.</w:t>
      </w:r>
      <w:r w:rsidR="00C5445A">
        <w:rPr>
          <w:color w:val="000000"/>
          <w:sz w:val="22"/>
          <w:szCs w:val="22"/>
        </w:rPr>
        <w:t xml:space="preserve"> Climate studies should be consistently conducted to assure current policies and practices align with these established frameworks. </w:t>
      </w:r>
    </w:p>
    <w:sectPr w:rsidR="00C5445A" w:rsidRPr="003D45FC" w:rsidSect="00C47955">
      <w:headerReference w:type="even" r:id="rId8"/>
      <w:headerReference w:type="default" r:id="rId9"/>
      <w:footerReference w:type="default" r:id="rId10"/>
      <w:pgSz w:w="12240" w:h="15840"/>
      <w:pgMar w:top="1035" w:right="1080" w:bottom="1332" w:left="1080" w:header="72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29" w:rsidRDefault="00CC1F29" w:rsidP="00682FBC">
      <w:r>
        <w:separator/>
      </w:r>
    </w:p>
  </w:endnote>
  <w:endnote w:type="continuationSeparator" w:id="0">
    <w:p w:rsidR="00CC1F29" w:rsidRDefault="00CC1F29" w:rsidP="0068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90F" w:rsidRPr="0084790F" w:rsidRDefault="00682FBC" w:rsidP="0084790F">
    <w:pPr>
      <w:rPr>
        <w:sz w:val="16"/>
        <w:vertAlign w:val="superscript"/>
      </w:rPr>
    </w:pPr>
    <w:r w:rsidRPr="00D4192E">
      <w:rPr>
        <w:sz w:val="16"/>
        <w:vertAlign w:val="superscript"/>
      </w:rPr>
      <w:t>1</w:t>
    </w:r>
    <w:r w:rsidRPr="00D4192E">
      <w:rPr>
        <w:sz w:val="16"/>
      </w:rPr>
      <w:t xml:space="preserve"> </w:t>
    </w:r>
    <w:hyperlink r:id="rId1" w:history="1">
      <w:r w:rsidR="0084790F" w:rsidRPr="0084790F">
        <w:rPr>
          <w:rStyle w:val="Hyperlink"/>
          <w:sz w:val="16"/>
        </w:rPr>
        <w:t>http://www.csulb.edu/office-of-the-provost/diversity-and-inclusive-excellence</w:t>
      </w:r>
    </w:hyperlink>
  </w:p>
  <w:p w:rsidR="0084790F" w:rsidRPr="0084790F" w:rsidRDefault="0084790F" w:rsidP="0084790F">
    <w:pPr>
      <w:rPr>
        <w:rFonts w:ascii="Times New Roman" w:eastAsia="Times New Roman" w:hAnsi="Times New Roman" w:cs="Times New Roman"/>
        <w:sz w:val="16"/>
      </w:rPr>
    </w:pPr>
    <w:r w:rsidRPr="0084790F">
      <w:rPr>
        <w:rFonts w:ascii="Times New Roman" w:eastAsia="Times New Roman" w:hAnsi="Times New Roman" w:cs="Times New Roman"/>
        <w:sz w:val="16"/>
        <w:vertAlign w:val="superscript"/>
      </w:rPr>
      <w:t>2</w:t>
    </w:r>
    <w:r w:rsidRPr="0084790F">
      <w:rPr>
        <w:rFonts w:ascii="Times New Roman" w:eastAsia="Times New Roman" w:hAnsi="Times New Roman" w:cs="Times New Roman"/>
      </w:rPr>
      <w:t xml:space="preserve"> </w:t>
    </w:r>
    <w:hyperlink r:id="rId2" w:history="1">
      <w:r w:rsidRPr="0084790F">
        <w:rPr>
          <w:rStyle w:val="Hyperlink"/>
          <w:rFonts w:ascii="Times New Roman" w:eastAsia="Times New Roman" w:hAnsi="Times New Roman" w:cs="Times New Roman"/>
          <w:sz w:val="16"/>
        </w:rPr>
        <w:t>https://www.gvsu.edu/inclusion/</w:t>
      </w:r>
    </w:hyperlink>
  </w:p>
  <w:p w:rsidR="00682FBC" w:rsidRPr="00D4192E" w:rsidRDefault="00682FBC" w:rsidP="00682FBC">
    <w:pPr>
      <w:rPr>
        <w:rFonts w:ascii="Times New Roman" w:eastAsia="Times New Roman" w:hAnsi="Times New Roman" w:cs="Times New Roman"/>
        <w:sz w:val="16"/>
      </w:rPr>
    </w:pPr>
  </w:p>
  <w:p w:rsidR="00682FBC" w:rsidRDefault="00682FBC">
    <w:pPr>
      <w:pStyle w:val="Footer"/>
    </w:pPr>
  </w:p>
  <w:p w:rsidR="00C5445A" w:rsidRDefault="00C5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29" w:rsidRDefault="00CC1F29" w:rsidP="00682FBC">
      <w:r>
        <w:separator/>
      </w:r>
    </w:p>
  </w:footnote>
  <w:footnote w:type="continuationSeparator" w:id="0">
    <w:p w:rsidR="00CC1F29" w:rsidRDefault="00CC1F29" w:rsidP="0068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00" w:rsidRDefault="00CC1F29">
    <w:pPr>
      <w:pStyle w:val="Header"/>
    </w:pPr>
    <w:r>
      <w:rPr>
        <w:noProof/>
      </w:rPr>
      <w:pict w14:anchorId="00C4C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32.95pt;height:177.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02" w:rsidRPr="00D4192E" w:rsidRDefault="009C3102" w:rsidP="009C3102">
    <w:pPr>
      <w:jc w:val="center"/>
      <w:rPr>
        <w:rFonts w:ascii="Times New Roman" w:hAnsi="Times New Roman" w:cs="Times New Roman"/>
        <w:b/>
      </w:rPr>
    </w:pPr>
    <w:r w:rsidRPr="00D4192E">
      <w:rPr>
        <w:rFonts w:ascii="Times New Roman" w:hAnsi="Times New Roman" w:cs="Times New Roman"/>
        <w:b/>
      </w:rPr>
      <w:t xml:space="preserve">Resolution 2018-2019: </w:t>
    </w:r>
    <w:r w:rsidR="00B9546B">
      <w:rPr>
        <w:rFonts w:ascii="Times New Roman" w:hAnsi="Times New Roman" w:cs="Times New Roman"/>
        <w:b/>
      </w:rPr>
      <w:t>Diversity and Inclusion</w:t>
    </w:r>
  </w:p>
  <w:p w:rsidR="009C3102" w:rsidRDefault="009C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2A49"/>
    <w:multiLevelType w:val="hybridMultilevel"/>
    <w:tmpl w:val="DDA4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8172F"/>
    <w:multiLevelType w:val="multilevel"/>
    <w:tmpl w:val="176E5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3C2A78"/>
    <w:multiLevelType w:val="multilevel"/>
    <w:tmpl w:val="14C8B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lvlOverride w:ilvl="2">
      <w:lvl w:ilvl="2">
        <w:numFmt w:val="lowerRoman"/>
        <w:lvlText w:val="%3."/>
        <w:lvlJc w:val="righ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1"/>
    <w:lvlOverride w:ilvl="1">
      <w:lvl w:ilvl="1">
        <w:numFmt w:val="lowerLetter"/>
        <w:lvlText w:val="%2."/>
        <w:lvlJc w:val="left"/>
      </w:lvl>
    </w:lvlOverride>
    <w:lvlOverride w:ilvl="2">
      <w:lvl w:ilvl="2">
        <w:numFmt w:val="lowerRoman"/>
        <w:lvlText w:val="%3."/>
        <w:lvlJc w:val="right"/>
      </w:lvl>
    </w:lvlOverride>
  </w:num>
  <w:num w:numId="11">
    <w:abstractNumId w:val="1"/>
    <w:lvlOverride w:ilvl="1">
      <w:lvl w:ilvl="1">
        <w:numFmt w:val="lowerLetter"/>
        <w:lvlText w:val="%2."/>
        <w:lvlJc w:val="left"/>
      </w:lvl>
    </w:lvlOverride>
    <w:lvlOverride w:ilvl="2">
      <w:lvl w:ilvl="2">
        <w:numFmt w:val="lowerRoman"/>
        <w:lvlText w:val="%3."/>
        <w:lvlJc w:val="right"/>
      </w:lvl>
    </w:lvlOverride>
  </w:num>
  <w:num w:numId="12">
    <w:abstractNumId w:val="1"/>
    <w:lvlOverride w:ilvl="1">
      <w:lvl w:ilvl="1">
        <w:numFmt w:val="lowerLetter"/>
        <w:lvlText w:val="%2."/>
        <w:lvlJc w:val="left"/>
      </w:lvl>
    </w:lvlOverride>
    <w:lvlOverride w:ilvl="2">
      <w:lvl w:ilvl="2">
        <w:numFmt w:val="lowerRoman"/>
        <w:lvlText w:val="%3."/>
        <w:lvlJc w:val="right"/>
      </w:lvl>
    </w:lvlOverride>
  </w:num>
  <w:num w:numId="13">
    <w:abstractNumId w:val="1"/>
    <w:lvlOverride w:ilvl="1">
      <w:lvl w:ilvl="1">
        <w:numFmt w:val="lowerLetter"/>
        <w:lvlText w:val="%2."/>
        <w:lvlJc w:val="left"/>
      </w:lvl>
    </w:lvlOverride>
    <w:lvlOverride w:ilvl="2">
      <w:lvl w:ilvl="2">
        <w:numFmt w:val="lowerRoman"/>
        <w:lvlText w:val="%3."/>
        <w:lvlJc w:val="right"/>
      </w:lvl>
    </w:lvlOverride>
  </w:num>
  <w:num w:numId="14">
    <w:abstractNumId w:val="1"/>
    <w:lvlOverride w:ilvl="1">
      <w:lvl w:ilvl="1">
        <w:numFmt w:val="lowerLetter"/>
        <w:lvlText w:val="%2."/>
        <w:lvlJc w:val="left"/>
      </w:lvl>
    </w:lvlOverride>
    <w:lvlOverride w:ilvl="2">
      <w:lvl w:ilvl="2">
        <w:numFmt w:val="lowerRoman"/>
        <w:lvlText w:val="%3."/>
        <w:lvlJc w:val="right"/>
      </w:lvl>
    </w:lvlOverride>
  </w:num>
  <w:num w:numId="15">
    <w:abstractNumId w:val="1"/>
    <w:lvlOverride w:ilvl="1">
      <w:lvl w:ilvl="1">
        <w:numFmt w:val="lowerLetter"/>
        <w:lvlText w:val="%2."/>
        <w:lvlJc w:val="left"/>
      </w:lvl>
    </w:lvlOverride>
    <w:lvlOverride w:ilvl="2">
      <w:lvl w:ilvl="2">
        <w:numFmt w:val="lowerRoman"/>
        <w:lvlText w:val="%3."/>
        <w:lvlJc w:val="right"/>
      </w:lvl>
    </w:lvlOverride>
  </w:num>
  <w:num w:numId="16">
    <w:abstractNumId w:val="1"/>
    <w:lvlOverride w:ilvl="1">
      <w:lvl w:ilvl="1">
        <w:numFmt w:val="lowerLetter"/>
        <w:lvlText w:val="%2."/>
        <w:lvlJc w:val="left"/>
      </w:lvl>
    </w:lvlOverride>
    <w:lvlOverride w:ilvl="2">
      <w:lvl w:ilvl="2">
        <w:numFmt w:val="lowerRoman"/>
        <w:lvlText w:val="%3."/>
        <w:lvlJc w:val="right"/>
      </w:lvl>
    </w:lvlOverride>
  </w:num>
  <w:num w:numId="17">
    <w:abstractNumId w:val="1"/>
    <w:lvlOverride w:ilvl="1">
      <w:lvl w:ilvl="1">
        <w:numFmt w:val="lowerLetter"/>
        <w:lvlText w:val="%2."/>
        <w:lvlJc w:val="left"/>
      </w:lvl>
    </w:lvlOverride>
    <w:lvlOverride w:ilvl="2">
      <w:lvl w:ilvl="2">
        <w:numFmt w:val="lowerRoman"/>
        <w:lvlText w:val="%3."/>
        <w:lvlJc w:val="right"/>
      </w:lvl>
    </w:lvlOverride>
  </w:num>
  <w:num w:numId="18">
    <w:abstractNumId w:val="1"/>
    <w:lvlOverride w:ilvl="1">
      <w:lvl w:ilvl="1">
        <w:numFmt w:val="lowerLetter"/>
        <w:lvlText w:val="%2."/>
        <w:lvlJc w:val="left"/>
      </w:lvl>
    </w:lvlOverride>
    <w:lvlOverride w:ilvl="2">
      <w:lvl w:ilvl="2">
        <w:numFmt w:val="lowerRoman"/>
        <w:lvlText w:val="%3."/>
        <w:lvlJc w:val="right"/>
      </w:lvl>
    </w:lvlOverride>
  </w:num>
  <w:num w:numId="19">
    <w:abstractNumId w:val="1"/>
    <w:lvlOverride w:ilvl="1">
      <w:lvl w:ilvl="1">
        <w:numFmt w:val="lowerLetter"/>
        <w:lvlText w:val="%2."/>
        <w:lvlJc w:val="left"/>
      </w:lvl>
    </w:lvlOverride>
    <w:lvlOverride w:ilvl="2">
      <w:lvl w:ilvl="2">
        <w:numFmt w:val="lowerRoman"/>
        <w:lvlText w:val="%3."/>
        <w:lvlJc w:val="right"/>
      </w:lvl>
    </w:lvlOverride>
  </w:num>
  <w:num w:numId="20">
    <w:abstractNumId w:val="1"/>
    <w:lvlOverride w:ilvl="1">
      <w:lvl w:ilvl="1">
        <w:numFmt w:val="lowerLetter"/>
        <w:lvlText w:val="%2."/>
        <w:lvlJc w:val="left"/>
      </w:lvl>
    </w:lvlOverride>
    <w:lvlOverride w:ilvl="2">
      <w:lvl w:ilvl="2">
        <w:numFmt w:val="lowerRoman"/>
        <w:lvlText w:val="%3."/>
        <w:lvlJc w:val="right"/>
      </w:lvl>
    </w:lvlOverride>
  </w:num>
  <w:num w:numId="21">
    <w:abstractNumId w:val="1"/>
    <w:lvlOverride w:ilvl="1">
      <w:lvl w:ilvl="1">
        <w:numFmt w:val="lowerLetter"/>
        <w:lvlText w:val="%2."/>
        <w:lvlJc w:val="left"/>
      </w:lvl>
    </w:lvlOverride>
    <w:lvlOverride w:ilvl="2">
      <w:lvl w:ilvl="2">
        <w:numFmt w:val="lowerRoman"/>
        <w:lvlText w:val="%3."/>
        <w:lvlJc w:val="right"/>
      </w:lvl>
    </w:lvlOverride>
  </w:num>
  <w:num w:numId="22">
    <w:abstractNumId w:val="1"/>
    <w:lvlOverride w:ilvl="1">
      <w:lvl w:ilvl="1">
        <w:numFmt w:val="lowerLetter"/>
        <w:lvlText w:val="%2."/>
        <w:lvlJc w:val="left"/>
      </w:lvl>
    </w:lvlOverride>
    <w:lvlOverride w:ilvl="2">
      <w:lvl w:ilvl="2">
        <w:numFmt w:val="lowerRoman"/>
        <w:lvlText w:val="%3."/>
        <w:lvlJc w:val="right"/>
      </w:lvl>
    </w:lvlOverride>
  </w:num>
  <w:num w:numId="23">
    <w:abstractNumId w:val="1"/>
    <w:lvlOverride w:ilvl="1">
      <w:lvl w:ilvl="1">
        <w:numFmt w:val="lowerLetter"/>
        <w:lvlText w:val="%2."/>
        <w:lvlJc w:val="left"/>
      </w:lvl>
    </w:lvlOverride>
    <w:lvlOverride w:ilvl="2">
      <w:lvl w:ilvl="2">
        <w:numFmt w:val="lowerRoman"/>
        <w:lvlText w:val="%3."/>
        <w:lvlJc w:val="right"/>
      </w:lvl>
    </w:lvlOverride>
  </w:num>
  <w:num w:numId="24">
    <w:abstractNumId w:val="2"/>
  </w:num>
  <w:num w:numId="25">
    <w:abstractNumId w:val="2"/>
    <w:lvlOverride w:ilvl="1">
      <w:lvl w:ilvl="1">
        <w:numFmt w:val="lowerLetter"/>
        <w:lvlText w:val="%2."/>
        <w:lvlJc w:val="left"/>
      </w:lvl>
    </w:lvlOverride>
  </w:num>
  <w:num w:numId="26">
    <w:abstractNumId w:val="2"/>
    <w:lvlOverride w:ilvl="1">
      <w:lvl w:ilvl="1">
        <w:numFmt w:val="lowerLetter"/>
        <w:lvlText w:val="%2."/>
        <w:lvlJc w:val="left"/>
      </w:lvl>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BC"/>
    <w:rsid w:val="0001323F"/>
    <w:rsid w:val="001A7A87"/>
    <w:rsid w:val="00213C42"/>
    <w:rsid w:val="00242C1F"/>
    <w:rsid w:val="003B1F9D"/>
    <w:rsid w:val="003D45FC"/>
    <w:rsid w:val="00547B52"/>
    <w:rsid w:val="00561BC1"/>
    <w:rsid w:val="005C3D1A"/>
    <w:rsid w:val="00682FBC"/>
    <w:rsid w:val="006B7024"/>
    <w:rsid w:val="00823503"/>
    <w:rsid w:val="0084790F"/>
    <w:rsid w:val="009A1D81"/>
    <w:rsid w:val="009B698C"/>
    <w:rsid w:val="009C3102"/>
    <w:rsid w:val="00A14AF7"/>
    <w:rsid w:val="00A2399E"/>
    <w:rsid w:val="00A97A4E"/>
    <w:rsid w:val="00B9546B"/>
    <w:rsid w:val="00BF5FA7"/>
    <w:rsid w:val="00C33E4B"/>
    <w:rsid w:val="00C47955"/>
    <w:rsid w:val="00C5445A"/>
    <w:rsid w:val="00CA2CBE"/>
    <w:rsid w:val="00CB651A"/>
    <w:rsid w:val="00CC1F29"/>
    <w:rsid w:val="00D4192E"/>
    <w:rsid w:val="00D43932"/>
    <w:rsid w:val="00D75BFC"/>
    <w:rsid w:val="00DC28BB"/>
    <w:rsid w:val="00E0540F"/>
    <w:rsid w:val="00E319E9"/>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A4DB6"/>
  <w15:chartTrackingRefBased/>
  <w15:docId w15:val="{A983E01C-90F7-FD44-93A1-37EB7157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F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82F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FBC"/>
    <w:rPr>
      <w:rFonts w:ascii="Times New Roman" w:eastAsia="Times New Roman" w:hAnsi="Times New Roman" w:cs="Times New Roman"/>
      <w:b/>
      <w:bCs/>
      <w:kern w:val="36"/>
      <w:sz w:val="48"/>
      <w:szCs w:val="48"/>
    </w:rPr>
  </w:style>
  <w:style w:type="paragraph" w:customStyle="1" w:styleId="sc-subheading">
    <w:name w:val="sc-subheading"/>
    <w:basedOn w:val="Normal"/>
    <w:rsid w:val="00682FBC"/>
    <w:pPr>
      <w:spacing w:before="100" w:beforeAutospacing="1" w:after="100" w:afterAutospacing="1"/>
    </w:pPr>
    <w:rPr>
      <w:rFonts w:ascii="Times New Roman" w:eastAsia="Times New Roman" w:hAnsi="Times New Roman" w:cs="Times New Roman"/>
    </w:rPr>
  </w:style>
  <w:style w:type="paragraph" w:customStyle="1" w:styleId="sc-bodytext">
    <w:name w:val="sc-bodytext"/>
    <w:basedOn w:val="Normal"/>
    <w:rsid w:val="00682F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82FBC"/>
    <w:rPr>
      <w:color w:val="0000FF"/>
      <w:u w:val="single"/>
    </w:rPr>
  </w:style>
  <w:style w:type="paragraph" w:customStyle="1" w:styleId="sc-listcontinue">
    <w:name w:val="sc-listcontinue"/>
    <w:basedOn w:val="Normal"/>
    <w:rsid w:val="00682FBC"/>
    <w:pPr>
      <w:spacing w:before="100" w:beforeAutospacing="1" w:after="100" w:afterAutospacing="1"/>
    </w:pPr>
    <w:rPr>
      <w:rFonts w:ascii="Times New Roman" w:eastAsia="Times New Roman" w:hAnsi="Times New Roman" w:cs="Times New Roman"/>
    </w:rPr>
  </w:style>
  <w:style w:type="paragraph" w:customStyle="1" w:styleId="sc-note">
    <w:name w:val="sc-note"/>
    <w:basedOn w:val="Normal"/>
    <w:rsid w:val="00682FB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82FB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82F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2FBC"/>
    <w:rPr>
      <w:b/>
      <w:bCs/>
    </w:rPr>
  </w:style>
  <w:style w:type="paragraph" w:customStyle="1" w:styleId="rescomments">
    <w:name w:val="rescomments"/>
    <w:basedOn w:val="Normal"/>
    <w:rsid w:val="00682FB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82FBC"/>
    <w:pPr>
      <w:tabs>
        <w:tab w:val="center" w:pos="4680"/>
        <w:tab w:val="right" w:pos="9360"/>
      </w:tabs>
    </w:pPr>
  </w:style>
  <w:style w:type="character" w:customStyle="1" w:styleId="HeaderChar">
    <w:name w:val="Header Char"/>
    <w:basedOn w:val="DefaultParagraphFont"/>
    <w:link w:val="Header"/>
    <w:uiPriority w:val="99"/>
    <w:rsid w:val="00682FBC"/>
  </w:style>
  <w:style w:type="paragraph" w:styleId="Footer">
    <w:name w:val="footer"/>
    <w:basedOn w:val="Normal"/>
    <w:link w:val="FooterChar"/>
    <w:uiPriority w:val="99"/>
    <w:unhideWhenUsed/>
    <w:rsid w:val="00682FBC"/>
    <w:pPr>
      <w:tabs>
        <w:tab w:val="center" w:pos="4680"/>
        <w:tab w:val="right" w:pos="9360"/>
      </w:tabs>
    </w:pPr>
  </w:style>
  <w:style w:type="character" w:customStyle="1" w:styleId="FooterChar">
    <w:name w:val="Footer Char"/>
    <w:basedOn w:val="DefaultParagraphFont"/>
    <w:link w:val="Footer"/>
    <w:uiPriority w:val="99"/>
    <w:rsid w:val="00682FBC"/>
  </w:style>
  <w:style w:type="character" w:styleId="UnresolvedMention">
    <w:name w:val="Unresolved Mention"/>
    <w:basedOn w:val="DefaultParagraphFont"/>
    <w:uiPriority w:val="99"/>
    <w:semiHidden/>
    <w:unhideWhenUsed/>
    <w:rsid w:val="0084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278">
      <w:bodyDiv w:val="1"/>
      <w:marLeft w:val="0"/>
      <w:marRight w:val="0"/>
      <w:marTop w:val="0"/>
      <w:marBottom w:val="0"/>
      <w:divBdr>
        <w:top w:val="none" w:sz="0" w:space="0" w:color="auto"/>
        <w:left w:val="none" w:sz="0" w:space="0" w:color="auto"/>
        <w:bottom w:val="none" w:sz="0" w:space="0" w:color="auto"/>
        <w:right w:val="none" w:sz="0" w:space="0" w:color="auto"/>
      </w:divBdr>
    </w:div>
    <w:div w:id="274361877">
      <w:bodyDiv w:val="1"/>
      <w:marLeft w:val="0"/>
      <w:marRight w:val="0"/>
      <w:marTop w:val="0"/>
      <w:marBottom w:val="0"/>
      <w:divBdr>
        <w:top w:val="none" w:sz="0" w:space="0" w:color="auto"/>
        <w:left w:val="none" w:sz="0" w:space="0" w:color="auto"/>
        <w:bottom w:val="none" w:sz="0" w:space="0" w:color="auto"/>
        <w:right w:val="none" w:sz="0" w:space="0" w:color="auto"/>
      </w:divBdr>
    </w:div>
    <w:div w:id="281039905">
      <w:bodyDiv w:val="1"/>
      <w:marLeft w:val="0"/>
      <w:marRight w:val="0"/>
      <w:marTop w:val="0"/>
      <w:marBottom w:val="0"/>
      <w:divBdr>
        <w:top w:val="none" w:sz="0" w:space="0" w:color="auto"/>
        <w:left w:val="none" w:sz="0" w:space="0" w:color="auto"/>
        <w:bottom w:val="none" w:sz="0" w:space="0" w:color="auto"/>
        <w:right w:val="none" w:sz="0" w:space="0" w:color="auto"/>
      </w:divBdr>
    </w:div>
    <w:div w:id="387461454">
      <w:bodyDiv w:val="1"/>
      <w:marLeft w:val="0"/>
      <w:marRight w:val="0"/>
      <w:marTop w:val="0"/>
      <w:marBottom w:val="0"/>
      <w:divBdr>
        <w:top w:val="none" w:sz="0" w:space="0" w:color="auto"/>
        <w:left w:val="none" w:sz="0" w:space="0" w:color="auto"/>
        <w:bottom w:val="none" w:sz="0" w:space="0" w:color="auto"/>
        <w:right w:val="none" w:sz="0" w:space="0" w:color="auto"/>
      </w:divBdr>
      <w:divsChild>
        <w:div w:id="86312873">
          <w:marLeft w:val="0"/>
          <w:marRight w:val="0"/>
          <w:marTop w:val="0"/>
          <w:marBottom w:val="0"/>
          <w:divBdr>
            <w:top w:val="none" w:sz="0" w:space="0" w:color="auto"/>
            <w:left w:val="none" w:sz="0" w:space="0" w:color="auto"/>
            <w:bottom w:val="none" w:sz="0" w:space="0" w:color="auto"/>
            <w:right w:val="none" w:sz="0" w:space="0" w:color="auto"/>
          </w:divBdr>
        </w:div>
        <w:div w:id="2009869546">
          <w:marLeft w:val="0"/>
          <w:marRight w:val="0"/>
          <w:marTop w:val="0"/>
          <w:marBottom w:val="0"/>
          <w:divBdr>
            <w:top w:val="none" w:sz="0" w:space="0" w:color="auto"/>
            <w:left w:val="none" w:sz="0" w:space="0" w:color="auto"/>
            <w:bottom w:val="none" w:sz="0" w:space="0" w:color="auto"/>
            <w:right w:val="none" w:sz="0" w:space="0" w:color="auto"/>
          </w:divBdr>
        </w:div>
        <w:div w:id="359672182">
          <w:marLeft w:val="0"/>
          <w:marRight w:val="0"/>
          <w:marTop w:val="0"/>
          <w:marBottom w:val="0"/>
          <w:divBdr>
            <w:top w:val="none" w:sz="0" w:space="0" w:color="auto"/>
            <w:left w:val="none" w:sz="0" w:space="0" w:color="auto"/>
            <w:bottom w:val="none" w:sz="0" w:space="0" w:color="auto"/>
            <w:right w:val="none" w:sz="0" w:space="0" w:color="auto"/>
          </w:divBdr>
        </w:div>
        <w:div w:id="806633022">
          <w:marLeft w:val="0"/>
          <w:marRight w:val="0"/>
          <w:marTop w:val="0"/>
          <w:marBottom w:val="0"/>
          <w:divBdr>
            <w:top w:val="none" w:sz="0" w:space="0" w:color="auto"/>
            <w:left w:val="none" w:sz="0" w:space="0" w:color="auto"/>
            <w:bottom w:val="none" w:sz="0" w:space="0" w:color="auto"/>
            <w:right w:val="none" w:sz="0" w:space="0" w:color="auto"/>
          </w:divBdr>
        </w:div>
        <w:div w:id="1583445859">
          <w:marLeft w:val="0"/>
          <w:marRight w:val="0"/>
          <w:marTop w:val="0"/>
          <w:marBottom w:val="0"/>
          <w:divBdr>
            <w:top w:val="none" w:sz="0" w:space="0" w:color="auto"/>
            <w:left w:val="none" w:sz="0" w:space="0" w:color="auto"/>
            <w:bottom w:val="none" w:sz="0" w:space="0" w:color="auto"/>
            <w:right w:val="none" w:sz="0" w:space="0" w:color="auto"/>
          </w:divBdr>
        </w:div>
        <w:div w:id="1218514213">
          <w:marLeft w:val="0"/>
          <w:marRight w:val="0"/>
          <w:marTop w:val="0"/>
          <w:marBottom w:val="0"/>
          <w:divBdr>
            <w:top w:val="none" w:sz="0" w:space="0" w:color="auto"/>
            <w:left w:val="none" w:sz="0" w:space="0" w:color="auto"/>
            <w:bottom w:val="none" w:sz="0" w:space="0" w:color="auto"/>
            <w:right w:val="none" w:sz="0" w:space="0" w:color="auto"/>
          </w:divBdr>
        </w:div>
        <w:div w:id="1168059871">
          <w:marLeft w:val="0"/>
          <w:marRight w:val="0"/>
          <w:marTop w:val="0"/>
          <w:marBottom w:val="0"/>
          <w:divBdr>
            <w:top w:val="none" w:sz="0" w:space="0" w:color="auto"/>
            <w:left w:val="none" w:sz="0" w:space="0" w:color="auto"/>
            <w:bottom w:val="none" w:sz="0" w:space="0" w:color="auto"/>
            <w:right w:val="none" w:sz="0" w:space="0" w:color="auto"/>
          </w:divBdr>
        </w:div>
        <w:div w:id="1229729550">
          <w:marLeft w:val="0"/>
          <w:marRight w:val="0"/>
          <w:marTop w:val="0"/>
          <w:marBottom w:val="0"/>
          <w:divBdr>
            <w:top w:val="none" w:sz="0" w:space="0" w:color="auto"/>
            <w:left w:val="none" w:sz="0" w:space="0" w:color="auto"/>
            <w:bottom w:val="none" w:sz="0" w:space="0" w:color="auto"/>
            <w:right w:val="none" w:sz="0" w:space="0" w:color="auto"/>
          </w:divBdr>
        </w:div>
        <w:div w:id="1374504814">
          <w:marLeft w:val="0"/>
          <w:marRight w:val="0"/>
          <w:marTop w:val="0"/>
          <w:marBottom w:val="0"/>
          <w:divBdr>
            <w:top w:val="none" w:sz="0" w:space="0" w:color="auto"/>
            <w:left w:val="none" w:sz="0" w:space="0" w:color="auto"/>
            <w:bottom w:val="none" w:sz="0" w:space="0" w:color="auto"/>
            <w:right w:val="none" w:sz="0" w:space="0" w:color="auto"/>
          </w:divBdr>
        </w:div>
        <w:div w:id="1561748725">
          <w:marLeft w:val="0"/>
          <w:marRight w:val="0"/>
          <w:marTop w:val="0"/>
          <w:marBottom w:val="0"/>
          <w:divBdr>
            <w:top w:val="none" w:sz="0" w:space="0" w:color="auto"/>
            <w:left w:val="none" w:sz="0" w:space="0" w:color="auto"/>
            <w:bottom w:val="none" w:sz="0" w:space="0" w:color="auto"/>
            <w:right w:val="none" w:sz="0" w:space="0" w:color="auto"/>
          </w:divBdr>
        </w:div>
        <w:div w:id="1016350058">
          <w:marLeft w:val="0"/>
          <w:marRight w:val="0"/>
          <w:marTop w:val="0"/>
          <w:marBottom w:val="0"/>
          <w:divBdr>
            <w:top w:val="none" w:sz="0" w:space="0" w:color="auto"/>
            <w:left w:val="none" w:sz="0" w:space="0" w:color="auto"/>
            <w:bottom w:val="none" w:sz="0" w:space="0" w:color="auto"/>
            <w:right w:val="none" w:sz="0" w:space="0" w:color="auto"/>
          </w:divBdr>
        </w:div>
        <w:div w:id="220094265">
          <w:marLeft w:val="0"/>
          <w:marRight w:val="0"/>
          <w:marTop w:val="0"/>
          <w:marBottom w:val="0"/>
          <w:divBdr>
            <w:top w:val="none" w:sz="0" w:space="0" w:color="auto"/>
            <w:left w:val="none" w:sz="0" w:space="0" w:color="auto"/>
            <w:bottom w:val="none" w:sz="0" w:space="0" w:color="auto"/>
            <w:right w:val="none" w:sz="0" w:space="0" w:color="auto"/>
          </w:divBdr>
        </w:div>
        <w:div w:id="894849359">
          <w:marLeft w:val="0"/>
          <w:marRight w:val="0"/>
          <w:marTop w:val="0"/>
          <w:marBottom w:val="0"/>
          <w:divBdr>
            <w:top w:val="none" w:sz="0" w:space="0" w:color="auto"/>
            <w:left w:val="none" w:sz="0" w:space="0" w:color="auto"/>
            <w:bottom w:val="none" w:sz="0" w:space="0" w:color="auto"/>
            <w:right w:val="none" w:sz="0" w:space="0" w:color="auto"/>
          </w:divBdr>
        </w:div>
        <w:div w:id="1732728689">
          <w:marLeft w:val="0"/>
          <w:marRight w:val="0"/>
          <w:marTop w:val="0"/>
          <w:marBottom w:val="0"/>
          <w:divBdr>
            <w:top w:val="none" w:sz="0" w:space="0" w:color="auto"/>
            <w:left w:val="none" w:sz="0" w:space="0" w:color="auto"/>
            <w:bottom w:val="none" w:sz="0" w:space="0" w:color="auto"/>
            <w:right w:val="none" w:sz="0" w:space="0" w:color="auto"/>
          </w:divBdr>
        </w:div>
        <w:div w:id="1001201491">
          <w:marLeft w:val="0"/>
          <w:marRight w:val="0"/>
          <w:marTop w:val="0"/>
          <w:marBottom w:val="0"/>
          <w:divBdr>
            <w:top w:val="none" w:sz="0" w:space="0" w:color="auto"/>
            <w:left w:val="none" w:sz="0" w:space="0" w:color="auto"/>
            <w:bottom w:val="none" w:sz="0" w:space="0" w:color="auto"/>
            <w:right w:val="none" w:sz="0" w:space="0" w:color="auto"/>
          </w:divBdr>
        </w:div>
        <w:div w:id="1242567117">
          <w:marLeft w:val="0"/>
          <w:marRight w:val="0"/>
          <w:marTop w:val="0"/>
          <w:marBottom w:val="0"/>
          <w:divBdr>
            <w:top w:val="none" w:sz="0" w:space="0" w:color="auto"/>
            <w:left w:val="none" w:sz="0" w:space="0" w:color="auto"/>
            <w:bottom w:val="none" w:sz="0" w:space="0" w:color="auto"/>
            <w:right w:val="none" w:sz="0" w:space="0" w:color="auto"/>
          </w:divBdr>
        </w:div>
        <w:div w:id="1790126837">
          <w:marLeft w:val="0"/>
          <w:marRight w:val="0"/>
          <w:marTop w:val="0"/>
          <w:marBottom w:val="0"/>
          <w:divBdr>
            <w:top w:val="none" w:sz="0" w:space="0" w:color="auto"/>
            <w:left w:val="none" w:sz="0" w:space="0" w:color="auto"/>
            <w:bottom w:val="none" w:sz="0" w:space="0" w:color="auto"/>
            <w:right w:val="none" w:sz="0" w:space="0" w:color="auto"/>
          </w:divBdr>
        </w:div>
        <w:div w:id="481043084">
          <w:marLeft w:val="0"/>
          <w:marRight w:val="0"/>
          <w:marTop w:val="0"/>
          <w:marBottom w:val="0"/>
          <w:divBdr>
            <w:top w:val="none" w:sz="0" w:space="0" w:color="auto"/>
            <w:left w:val="none" w:sz="0" w:space="0" w:color="auto"/>
            <w:bottom w:val="none" w:sz="0" w:space="0" w:color="auto"/>
            <w:right w:val="none" w:sz="0" w:space="0" w:color="auto"/>
          </w:divBdr>
        </w:div>
        <w:div w:id="1875461686">
          <w:marLeft w:val="0"/>
          <w:marRight w:val="0"/>
          <w:marTop w:val="0"/>
          <w:marBottom w:val="0"/>
          <w:divBdr>
            <w:top w:val="none" w:sz="0" w:space="0" w:color="auto"/>
            <w:left w:val="none" w:sz="0" w:space="0" w:color="auto"/>
            <w:bottom w:val="none" w:sz="0" w:space="0" w:color="auto"/>
            <w:right w:val="none" w:sz="0" w:space="0" w:color="auto"/>
          </w:divBdr>
        </w:div>
        <w:div w:id="483010163">
          <w:marLeft w:val="0"/>
          <w:marRight w:val="0"/>
          <w:marTop w:val="0"/>
          <w:marBottom w:val="0"/>
          <w:divBdr>
            <w:top w:val="none" w:sz="0" w:space="0" w:color="auto"/>
            <w:left w:val="none" w:sz="0" w:space="0" w:color="auto"/>
            <w:bottom w:val="none" w:sz="0" w:space="0" w:color="auto"/>
            <w:right w:val="none" w:sz="0" w:space="0" w:color="auto"/>
          </w:divBdr>
        </w:div>
        <w:div w:id="364141905">
          <w:marLeft w:val="0"/>
          <w:marRight w:val="0"/>
          <w:marTop w:val="0"/>
          <w:marBottom w:val="0"/>
          <w:divBdr>
            <w:top w:val="none" w:sz="0" w:space="0" w:color="auto"/>
            <w:left w:val="none" w:sz="0" w:space="0" w:color="auto"/>
            <w:bottom w:val="none" w:sz="0" w:space="0" w:color="auto"/>
            <w:right w:val="none" w:sz="0" w:space="0" w:color="auto"/>
          </w:divBdr>
        </w:div>
        <w:div w:id="43528025">
          <w:marLeft w:val="0"/>
          <w:marRight w:val="0"/>
          <w:marTop w:val="0"/>
          <w:marBottom w:val="0"/>
          <w:divBdr>
            <w:top w:val="none" w:sz="0" w:space="0" w:color="auto"/>
            <w:left w:val="none" w:sz="0" w:space="0" w:color="auto"/>
            <w:bottom w:val="none" w:sz="0" w:space="0" w:color="auto"/>
            <w:right w:val="none" w:sz="0" w:space="0" w:color="auto"/>
          </w:divBdr>
        </w:div>
        <w:div w:id="72701111">
          <w:marLeft w:val="0"/>
          <w:marRight w:val="0"/>
          <w:marTop w:val="0"/>
          <w:marBottom w:val="0"/>
          <w:divBdr>
            <w:top w:val="none" w:sz="0" w:space="0" w:color="auto"/>
            <w:left w:val="none" w:sz="0" w:space="0" w:color="auto"/>
            <w:bottom w:val="none" w:sz="0" w:space="0" w:color="auto"/>
            <w:right w:val="none" w:sz="0" w:space="0" w:color="auto"/>
          </w:divBdr>
        </w:div>
        <w:div w:id="351414710">
          <w:marLeft w:val="0"/>
          <w:marRight w:val="0"/>
          <w:marTop w:val="0"/>
          <w:marBottom w:val="0"/>
          <w:divBdr>
            <w:top w:val="none" w:sz="0" w:space="0" w:color="auto"/>
            <w:left w:val="none" w:sz="0" w:space="0" w:color="auto"/>
            <w:bottom w:val="none" w:sz="0" w:space="0" w:color="auto"/>
            <w:right w:val="none" w:sz="0" w:space="0" w:color="auto"/>
          </w:divBdr>
        </w:div>
        <w:div w:id="1200125874">
          <w:marLeft w:val="0"/>
          <w:marRight w:val="0"/>
          <w:marTop w:val="0"/>
          <w:marBottom w:val="0"/>
          <w:divBdr>
            <w:top w:val="none" w:sz="0" w:space="0" w:color="auto"/>
            <w:left w:val="none" w:sz="0" w:space="0" w:color="auto"/>
            <w:bottom w:val="none" w:sz="0" w:space="0" w:color="auto"/>
            <w:right w:val="none" w:sz="0" w:space="0" w:color="auto"/>
          </w:divBdr>
        </w:div>
        <w:div w:id="171184126">
          <w:marLeft w:val="0"/>
          <w:marRight w:val="0"/>
          <w:marTop w:val="0"/>
          <w:marBottom w:val="0"/>
          <w:divBdr>
            <w:top w:val="none" w:sz="0" w:space="0" w:color="auto"/>
            <w:left w:val="none" w:sz="0" w:space="0" w:color="auto"/>
            <w:bottom w:val="none" w:sz="0" w:space="0" w:color="auto"/>
            <w:right w:val="none" w:sz="0" w:space="0" w:color="auto"/>
          </w:divBdr>
        </w:div>
        <w:div w:id="117915993">
          <w:marLeft w:val="0"/>
          <w:marRight w:val="0"/>
          <w:marTop w:val="0"/>
          <w:marBottom w:val="0"/>
          <w:divBdr>
            <w:top w:val="none" w:sz="0" w:space="0" w:color="auto"/>
            <w:left w:val="none" w:sz="0" w:space="0" w:color="auto"/>
            <w:bottom w:val="none" w:sz="0" w:space="0" w:color="auto"/>
            <w:right w:val="none" w:sz="0" w:space="0" w:color="auto"/>
          </w:divBdr>
        </w:div>
        <w:div w:id="505245563">
          <w:marLeft w:val="0"/>
          <w:marRight w:val="0"/>
          <w:marTop w:val="0"/>
          <w:marBottom w:val="0"/>
          <w:divBdr>
            <w:top w:val="none" w:sz="0" w:space="0" w:color="auto"/>
            <w:left w:val="none" w:sz="0" w:space="0" w:color="auto"/>
            <w:bottom w:val="none" w:sz="0" w:space="0" w:color="auto"/>
            <w:right w:val="none" w:sz="0" w:space="0" w:color="auto"/>
          </w:divBdr>
        </w:div>
        <w:div w:id="1825851782">
          <w:marLeft w:val="0"/>
          <w:marRight w:val="0"/>
          <w:marTop w:val="0"/>
          <w:marBottom w:val="0"/>
          <w:divBdr>
            <w:top w:val="none" w:sz="0" w:space="0" w:color="auto"/>
            <w:left w:val="none" w:sz="0" w:space="0" w:color="auto"/>
            <w:bottom w:val="none" w:sz="0" w:space="0" w:color="auto"/>
            <w:right w:val="none" w:sz="0" w:space="0" w:color="auto"/>
          </w:divBdr>
        </w:div>
        <w:div w:id="622466140">
          <w:marLeft w:val="0"/>
          <w:marRight w:val="0"/>
          <w:marTop w:val="0"/>
          <w:marBottom w:val="0"/>
          <w:divBdr>
            <w:top w:val="none" w:sz="0" w:space="0" w:color="auto"/>
            <w:left w:val="none" w:sz="0" w:space="0" w:color="auto"/>
            <w:bottom w:val="none" w:sz="0" w:space="0" w:color="auto"/>
            <w:right w:val="none" w:sz="0" w:space="0" w:color="auto"/>
          </w:divBdr>
        </w:div>
        <w:div w:id="197397824">
          <w:marLeft w:val="0"/>
          <w:marRight w:val="0"/>
          <w:marTop w:val="0"/>
          <w:marBottom w:val="0"/>
          <w:divBdr>
            <w:top w:val="none" w:sz="0" w:space="0" w:color="auto"/>
            <w:left w:val="none" w:sz="0" w:space="0" w:color="auto"/>
            <w:bottom w:val="none" w:sz="0" w:space="0" w:color="auto"/>
            <w:right w:val="none" w:sz="0" w:space="0" w:color="auto"/>
          </w:divBdr>
        </w:div>
        <w:div w:id="1351492944">
          <w:marLeft w:val="0"/>
          <w:marRight w:val="0"/>
          <w:marTop w:val="0"/>
          <w:marBottom w:val="0"/>
          <w:divBdr>
            <w:top w:val="none" w:sz="0" w:space="0" w:color="auto"/>
            <w:left w:val="none" w:sz="0" w:space="0" w:color="auto"/>
            <w:bottom w:val="none" w:sz="0" w:space="0" w:color="auto"/>
            <w:right w:val="none" w:sz="0" w:space="0" w:color="auto"/>
          </w:divBdr>
        </w:div>
        <w:div w:id="296300350">
          <w:marLeft w:val="0"/>
          <w:marRight w:val="0"/>
          <w:marTop w:val="0"/>
          <w:marBottom w:val="0"/>
          <w:divBdr>
            <w:top w:val="none" w:sz="0" w:space="0" w:color="auto"/>
            <w:left w:val="none" w:sz="0" w:space="0" w:color="auto"/>
            <w:bottom w:val="none" w:sz="0" w:space="0" w:color="auto"/>
            <w:right w:val="none" w:sz="0" w:space="0" w:color="auto"/>
          </w:divBdr>
        </w:div>
        <w:div w:id="2019235208">
          <w:marLeft w:val="0"/>
          <w:marRight w:val="0"/>
          <w:marTop w:val="0"/>
          <w:marBottom w:val="0"/>
          <w:divBdr>
            <w:top w:val="none" w:sz="0" w:space="0" w:color="auto"/>
            <w:left w:val="none" w:sz="0" w:space="0" w:color="auto"/>
            <w:bottom w:val="none" w:sz="0" w:space="0" w:color="auto"/>
            <w:right w:val="none" w:sz="0" w:space="0" w:color="auto"/>
          </w:divBdr>
        </w:div>
        <w:div w:id="439644137">
          <w:marLeft w:val="0"/>
          <w:marRight w:val="0"/>
          <w:marTop w:val="0"/>
          <w:marBottom w:val="0"/>
          <w:divBdr>
            <w:top w:val="none" w:sz="0" w:space="0" w:color="auto"/>
            <w:left w:val="none" w:sz="0" w:space="0" w:color="auto"/>
            <w:bottom w:val="none" w:sz="0" w:space="0" w:color="auto"/>
            <w:right w:val="none" w:sz="0" w:space="0" w:color="auto"/>
          </w:divBdr>
        </w:div>
        <w:div w:id="1673753216">
          <w:marLeft w:val="0"/>
          <w:marRight w:val="0"/>
          <w:marTop w:val="0"/>
          <w:marBottom w:val="0"/>
          <w:divBdr>
            <w:top w:val="none" w:sz="0" w:space="0" w:color="auto"/>
            <w:left w:val="none" w:sz="0" w:space="0" w:color="auto"/>
            <w:bottom w:val="none" w:sz="0" w:space="0" w:color="auto"/>
            <w:right w:val="none" w:sz="0" w:space="0" w:color="auto"/>
          </w:divBdr>
        </w:div>
        <w:div w:id="1403060805">
          <w:marLeft w:val="0"/>
          <w:marRight w:val="0"/>
          <w:marTop w:val="0"/>
          <w:marBottom w:val="0"/>
          <w:divBdr>
            <w:top w:val="none" w:sz="0" w:space="0" w:color="auto"/>
            <w:left w:val="none" w:sz="0" w:space="0" w:color="auto"/>
            <w:bottom w:val="none" w:sz="0" w:space="0" w:color="auto"/>
            <w:right w:val="none" w:sz="0" w:space="0" w:color="auto"/>
          </w:divBdr>
        </w:div>
        <w:div w:id="216822220">
          <w:marLeft w:val="0"/>
          <w:marRight w:val="0"/>
          <w:marTop w:val="0"/>
          <w:marBottom w:val="0"/>
          <w:divBdr>
            <w:top w:val="none" w:sz="0" w:space="0" w:color="auto"/>
            <w:left w:val="none" w:sz="0" w:space="0" w:color="auto"/>
            <w:bottom w:val="none" w:sz="0" w:space="0" w:color="auto"/>
            <w:right w:val="none" w:sz="0" w:space="0" w:color="auto"/>
          </w:divBdr>
        </w:div>
        <w:div w:id="1446269666">
          <w:marLeft w:val="0"/>
          <w:marRight w:val="0"/>
          <w:marTop w:val="0"/>
          <w:marBottom w:val="0"/>
          <w:divBdr>
            <w:top w:val="none" w:sz="0" w:space="0" w:color="auto"/>
            <w:left w:val="none" w:sz="0" w:space="0" w:color="auto"/>
            <w:bottom w:val="none" w:sz="0" w:space="0" w:color="auto"/>
            <w:right w:val="none" w:sz="0" w:space="0" w:color="auto"/>
          </w:divBdr>
        </w:div>
        <w:div w:id="1269043683">
          <w:marLeft w:val="0"/>
          <w:marRight w:val="0"/>
          <w:marTop w:val="0"/>
          <w:marBottom w:val="0"/>
          <w:divBdr>
            <w:top w:val="none" w:sz="0" w:space="0" w:color="auto"/>
            <w:left w:val="none" w:sz="0" w:space="0" w:color="auto"/>
            <w:bottom w:val="none" w:sz="0" w:space="0" w:color="auto"/>
            <w:right w:val="none" w:sz="0" w:space="0" w:color="auto"/>
          </w:divBdr>
        </w:div>
        <w:div w:id="1642954597">
          <w:marLeft w:val="0"/>
          <w:marRight w:val="0"/>
          <w:marTop w:val="0"/>
          <w:marBottom w:val="0"/>
          <w:divBdr>
            <w:top w:val="none" w:sz="0" w:space="0" w:color="auto"/>
            <w:left w:val="none" w:sz="0" w:space="0" w:color="auto"/>
            <w:bottom w:val="none" w:sz="0" w:space="0" w:color="auto"/>
            <w:right w:val="none" w:sz="0" w:space="0" w:color="auto"/>
          </w:divBdr>
        </w:div>
        <w:div w:id="2102529523">
          <w:marLeft w:val="0"/>
          <w:marRight w:val="0"/>
          <w:marTop w:val="0"/>
          <w:marBottom w:val="0"/>
          <w:divBdr>
            <w:top w:val="none" w:sz="0" w:space="0" w:color="auto"/>
            <w:left w:val="none" w:sz="0" w:space="0" w:color="auto"/>
            <w:bottom w:val="none" w:sz="0" w:space="0" w:color="auto"/>
            <w:right w:val="none" w:sz="0" w:space="0" w:color="auto"/>
          </w:divBdr>
        </w:div>
        <w:div w:id="1027874800">
          <w:marLeft w:val="0"/>
          <w:marRight w:val="0"/>
          <w:marTop w:val="0"/>
          <w:marBottom w:val="0"/>
          <w:divBdr>
            <w:top w:val="none" w:sz="0" w:space="0" w:color="auto"/>
            <w:left w:val="none" w:sz="0" w:space="0" w:color="auto"/>
            <w:bottom w:val="none" w:sz="0" w:space="0" w:color="auto"/>
            <w:right w:val="none" w:sz="0" w:space="0" w:color="auto"/>
          </w:divBdr>
        </w:div>
        <w:div w:id="1520582335">
          <w:marLeft w:val="0"/>
          <w:marRight w:val="0"/>
          <w:marTop w:val="0"/>
          <w:marBottom w:val="0"/>
          <w:divBdr>
            <w:top w:val="none" w:sz="0" w:space="0" w:color="auto"/>
            <w:left w:val="none" w:sz="0" w:space="0" w:color="auto"/>
            <w:bottom w:val="none" w:sz="0" w:space="0" w:color="auto"/>
            <w:right w:val="none" w:sz="0" w:space="0" w:color="auto"/>
          </w:divBdr>
        </w:div>
        <w:div w:id="975372556">
          <w:marLeft w:val="0"/>
          <w:marRight w:val="0"/>
          <w:marTop w:val="0"/>
          <w:marBottom w:val="0"/>
          <w:divBdr>
            <w:top w:val="none" w:sz="0" w:space="0" w:color="auto"/>
            <w:left w:val="none" w:sz="0" w:space="0" w:color="auto"/>
            <w:bottom w:val="none" w:sz="0" w:space="0" w:color="auto"/>
            <w:right w:val="none" w:sz="0" w:space="0" w:color="auto"/>
          </w:divBdr>
        </w:div>
        <w:div w:id="623776786">
          <w:marLeft w:val="0"/>
          <w:marRight w:val="0"/>
          <w:marTop w:val="0"/>
          <w:marBottom w:val="0"/>
          <w:divBdr>
            <w:top w:val="none" w:sz="0" w:space="0" w:color="auto"/>
            <w:left w:val="none" w:sz="0" w:space="0" w:color="auto"/>
            <w:bottom w:val="none" w:sz="0" w:space="0" w:color="auto"/>
            <w:right w:val="none" w:sz="0" w:space="0" w:color="auto"/>
          </w:divBdr>
        </w:div>
        <w:div w:id="42103890">
          <w:marLeft w:val="0"/>
          <w:marRight w:val="0"/>
          <w:marTop w:val="0"/>
          <w:marBottom w:val="0"/>
          <w:divBdr>
            <w:top w:val="none" w:sz="0" w:space="0" w:color="auto"/>
            <w:left w:val="none" w:sz="0" w:space="0" w:color="auto"/>
            <w:bottom w:val="none" w:sz="0" w:space="0" w:color="auto"/>
            <w:right w:val="none" w:sz="0" w:space="0" w:color="auto"/>
          </w:divBdr>
        </w:div>
      </w:divsChild>
    </w:div>
    <w:div w:id="454252056">
      <w:bodyDiv w:val="1"/>
      <w:marLeft w:val="0"/>
      <w:marRight w:val="0"/>
      <w:marTop w:val="0"/>
      <w:marBottom w:val="0"/>
      <w:divBdr>
        <w:top w:val="none" w:sz="0" w:space="0" w:color="auto"/>
        <w:left w:val="none" w:sz="0" w:space="0" w:color="auto"/>
        <w:bottom w:val="none" w:sz="0" w:space="0" w:color="auto"/>
        <w:right w:val="none" w:sz="0" w:space="0" w:color="auto"/>
      </w:divBdr>
    </w:div>
    <w:div w:id="516503828">
      <w:bodyDiv w:val="1"/>
      <w:marLeft w:val="0"/>
      <w:marRight w:val="0"/>
      <w:marTop w:val="0"/>
      <w:marBottom w:val="0"/>
      <w:divBdr>
        <w:top w:val="none" w:sz="0" w:space="0" w:color="auto"/>
        <w:left w:val="none" w:sz="0" w:space="0" w:color="auto"/>
        <w:bottom w:val="none" w:sz="0" w:space="0" w:color="auto"/>
        <w:right w:val="none" w:sz="0" w:space="0" w:color="auto"/>
      </w:divBdr>
    </w:div>
    <w:div w:id="828249441">
      <w:bodyDiv w:val="1"/>
      <w:marLeft w:val="0"/>
      <w:marRight w:val="0"/>
      <w:marTop w:val="0"/>
      <w:marBottom w:val="0"/>
      <w:divBdr>
        <w:top w:val="none" w:sz="0" w:space="0" w:color="auto"/>
        <w:left w:val="none" w:sz="0" w:space="0" w:color="auto"/>
        <w:bottom w:val="none" w:sz="0" w:space="0" w:color="auto"/>
        <w:right w:val="none" w:sz="0" w:space="0" w:color="auto"/>
      </w:divBdr>
    </w:div>
    <w:div w:id="943224505">
      <w:bodyDiv w:val="1"/>
      <w:marLeft w:val="0"/>
      <w:marRight w:val="0"/>
      <w:marTop w:val="0"/>
      <w:marBottom w:val="0"/>
      <w:divBdr>
        <w:top w:val="none" w:sz="0" w:space="0" w:color="auto"/>
        <w:left w:val="none" w:sz="0" w:space="0" w:color="auto"/>
        <w:bottom w:val="none" w:sz="0" w:space="0" w:color="auto"/>
        <w:right w:val="none" w:sz="0" w:space="0" w:color="auto"/>
      </w:divBdr>
    </w:div>
    <w:div w:id="1147012331">
      <w:bodyDiv w:val="1"/>
      <w:marLeft w:val="0"/>
      <w:marRight w:val="0"/>
      <w:marTop w:val="0"/>
      <w:marBottom w:val="0"/>
      <w:divBdr>
        <w:top w:val="none" w:sz="0" w:space="0" w:color="auto"/>
        <w:left w:val="none" w:sz="0" w:space="0" w:color="auto"/>
        <w:bottom w:val="none" w:sz="0" w:space="0" w:color="auto"/>
        <w:right w:val="none" w:sz="0" w:space="0" w:color="auto"/>
      </w:divBdr>
    </w:div>
    <w:div w:id="1309944749">
      <w:bodyDiv w:val="1"/>
      <w:marLeft w:val="0"/>
      <w:marRight w:val="0"/>
      <w:marTop w:val="0"/>
      <w:marBottom w:val="0"/>
      <w:divBdr>
        <w:top w:val="none" w:sz="0" w:space="0" w:color="auto"/>
        <w:left w:val="none" w:sz="0" w:space="0" w:color="auto"/>
        <w:bottom w:val="none" w:sz="0" w:space="0" w:color="auto"/>
        <w:right w:val="none" w:sz="0" w:space="0" w:color="auto"/>
      </w:divBdr>
    </w:div>
    <w:div w:id="1348019551">
      <w:bodyDiv w:val="1"/>
      <w:marLeft w:val="0"/>
      <w:marRight w:val="0"/>
      <w:marTop w:val="0"/>
      <w:marBottom w:val="0"/>
      <w:divBdr>
        <w:top w:val="none" w:sz="0" w:space="0" w:color="auto"/>
        <w:left w:val="none" w:sz="0" w:space="0" w:color="auto"/>
        <w:bottom w:val="none" w:sz="0" w:space="0" w:color="auto"/>
        <w:right w:val="none" w:sz="0" w:space="0" w:color="auto"/>
      </w:divBdr>
    </w:div>
    <w:div w:id="1918054543">
      <w:bodyDiv w:val="1"/>
      <w:marLeft w:val="0"/>
      <w:marRight w:val="0"/>
      <w:marTop w:val="0"/>
      <w:marBottom w:val="0"/>
      <w:divBdr>
        <w:top w:val="none" w:sz="0" w:space="0" w:color="auto"/>
        <w:left w:val="none" w:sz="0" w:space="0" w:color="auto"/>
        <w:bottom w:val="none" w:sz="0" w:space="0" w:color="auto"/>
        <w:right w:val="none" w:sz="0" w:space="0" w:color="auto"/>
      </w:divBdr>
    </w:div>
    <w:div w:id="1951469045">
      <w:bodyDiv w:val="1"/>
      <w:marLeft w:val="0"/>
      <w:marRight w:val="0"/>
      <w:marTop w:val="0"/>
      <w:marBottom w:val="0"/>
      <w:divBdr>
        <w:top w:val="none" w:sz="0" w:space="0" w:color="auto"/>
        <w:left w:val="none" w:sz="0" w:space="0" w:color="auto"/>
        <w:bottom w:val="none" w:sz="0" w:space="0" w:color="auto"/>
        <w:right w:val="none" w:sz="0" w:space="0" w:color="auto"/>
      </w:divBdr>
    </w:div>
    <w:div w:id="2056467265">
      <w:bodyDiv w:val="1"/>
      <w:marLeft w:val="0"/>
      <w:marRight w:val="0"/>
      <w:marTop w:val="0"/>
      <w:marBottom w:val="0"/>
      <w:divBdr>
        <w:top w:val="none" w:sz="0" w:space="0" w:color="auto"/>
        <w:left w:val="none" w:sz="0" w:space="0" w:color="auto"/>
        <w:bottom w:val="none" w:sz="0" w:space="0" w:color="auto"/>
        <w:right w:val="none" w:sz="0" w:space="0" w:color="auto"/>
      </w:divBdr>
    </w:div>
    <w:div w:id="21036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gvsu.edu/inclusion/" TargetMode="External"/><Relationship Id="rId1" Type="http://schemas.openxmlformats.org/officeDocument/2006/relationships/hyperlink" Target="http://www.csulb.edu/office-of-the-provost/diversity-and-inclusive-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7BFA-86D1-334A-9BD4-A1A2348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Lamb</dc:creator>
  <cp:keywords/>
  <dc:description/>
  <cp:lastModifiedBy>John Lamb</cp:lastModifiedBy>
  <cp:revision>2</cp:revision>
  <cp:lastPrinted>2019-05-16T16:24:00Z</cp:lastPrinted>
  <dcterms:created xsi:type="dcterms:W3CDTF">2019-05-16T19:26:00Z</dcterms:created>
  <dcterms:modified xsi:type="dcterms:W3CDTF">2019-05-16T19:26:00Z</dcterms:modified>
</cp:coreProperties>
</file>