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p w14:paraId="62A02B40" w14:textId="59EDBD35" w:rsidR="009F65B8" w:rsidRPr="008E0DF2" w:rsidRDefault="0076288F" w:rsidP="0067232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3C7D6E55" w:rsidR="009F65B8" w:rsidRDefault="0076288F"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67232A" w:rsidRPr="008E0DF2">
                  <w:rPr>
                    <w:rFonts w:ascii="MS Gothic" w:eastAsia="MS Gothic" w:hAnsi="MS Gothic" w:cs="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1F912159" w:rsidR="009F65B8" w:rsidRPr="008E0DF2" w:rsidRDefault="0076288F" w:rsidP="0014593A">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1FE478EA" w:rsidR="009F65B8" w:rsidRPr="008E0DF2" w:rsidRDefault="0076288F" w:rsidP="0067232A">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8383F07" w14:textId="77777777" w:rsidTr="00464569">
        <w:tc>
          <w:tcPr>
            <w:tcW w:w="2880" w:type="dxa"/>
          </w:tcPr>
          <w:p w14:paraId="2E04E8E0" w14:textId="05E11709" w:rsidR="009F65B8" w:rsidRPr="00F10667" w:rsidRDefault="0076288F"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sidRPr="00F10667">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0DC703FB" w:rsidR="009F65B8" w:rsidRDefault="0076288F" w:rsidP="003D2E6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M. Sathyamoorthy (COE</w:t>
            </w:r>
            <w:r w:rsidR="0067232A" w:rsidRPr="008E0DF2">
              <w:rPr>
                <w:rFonts w:asciiTheme="minorHAnsi" w:hAnsiTheme="minorHAnsi"/>
                <w:sz w:val="20"/>
                <w:szCs w:val="20"/>
              </w:rPr>
              <w:t>)</w:t>
            </w:r>
          </w:p>
        </w:tc>
        <w:tc>
          <w:tcPr>
            <w:tcW w:w="2970" w:type="dxa"/>
          </w:tcPr>
          <w:p w14:paraId="38970F69" w14:textId="5E4704DF" w:rsidR="009F65B8" w:rsidRPr="008E0DF2" w:rsidRDefault="0076288F" w:rsidP="0067232A">
            <w:pPr>
              <w:rPr>
                <w:rFonts w:asciiTheme="minorHAnsi" w:hAnsiTheme="minorHAnsi"/>
                <w:sz w:val="20"/>
                <w:szCs w:val="20"/>
              </w:rPr>
            </w:pPr>
            <w:sdt>
              <w:sdtPr>
                <w:rPr>
                  <w:rFonts w:asciiTheme="minorHAnsi" w:hAnsiTheme="minorHAnsi"/>
                  <w:sz w:val="20"/>
                  <w:szCs w:val="20"/>
                </w:rPr>
                <w:id w:val="1946731486"/>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Pr>
                <w:rFonts w:asciiTheme="minorHAnsi" w:hAnsiTheme="minorHAnsi"/>
                <w:sz w:val="20"/>
                <w:szCs w:val="20"/>
              </w:rPr>
              <w:t xml:space="preserve"> Dr. Venu Gopalakrishna-Remani</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1D163DF6" w:rsidR="009F65B8" w:rsidRPr="008E0DF2" w:rsidRDefault="0076288F"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262C30">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570DF2">
              <w:rPr>
                <w:rFonts w:asciiTheme="minorHAnsi" w:hAnsiTheme="minorHAnsi"/>
                <w:color w:val="000000" w:themeColor="text1"/>
                <w:sz w:val="20"/>
                <w:szCs w:val="20"/>
              </w:rPr>
              <w:t>Nick Fessler (SCOB)</w:t>
            </w:r>
          </w:p>
        </w:tc>
      </w:tr>
      <w:tr w:rsidR="009F65B8" w:rsidRPr="008E0DF2" w14:paraId="5000F2E8" w14:textId="77777777" w:rsidTr="00464569">
        <w:tc>
          <w:tcPr>
            <w:tcW w:w="2880" w:type="dxa"/>
          </w:tcPr>
          <w:p w14:paraId="00D6DC45" w14:textId="2A2397B4" w:rsidR="009F65B8" w:rsidRPr="00F10667" w:rsidRDefault="0076288F"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3D2E66" w:rsidRPr="00F10667">
              <w:rPr>
                <w:rFonts w:asciiTheme="minorHAnsi" w:hAnsiTheme="minorHAnsi"/>
                <w:color w:val="000000" w:themeColor="text1"/>
                <w:sz w:val="20"/>
                <w:szCs w:val="20"/>
              </w:rPr>
              <w:t>Yanira Oliveras Ortiz</w:t>
            </w:r>
            <w:r w:rsidR="00E61403" w:rsidRPr="00F10667">
              <w:rPr>
                <w:rFonts w:asciiTheme="minorHAnsi" w:hAnsiTheme="minorHAnsi"/>
                <w:color w:val="000000" w:themeColor="text1"/>
                <w:sz w:val="20"/>
                <w:szCs w:val="20"/>
              </w:rPr>
              <w:t xml:space="preserve">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572A19B4" w:rsidR="009F65B8" w:rsidRPr="008E0DF2" w:rsidRDefault="0076288F"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Dr. Torey Nalbone</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48944144" w14:textId="48B915A5" w:rsidR="009F65B8" w:rsidRPr="008E0DF2" w:rsidRDefault="0076288F" w:rsidP="0067232A">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Pr>
                <w:rFonts w:asciiTheme="minorHAnsi" w:hAnsiTheme="minorHAnsi"/>
                <w:sz w:val="20"/>
                <w:szCs w:val="20"/>
              </w:rPr>
              <w:t xml:space="preserve"> Dr. William Geiger (ExO)</w:t>
            </w:r>
          </w:p>
        </w:tc>
        <w:tc>
          <w:tcPr>
            <w:tcW w:w="2929" w:type="dxa"/>
          </w:tcPr>
          <w:p w14:paraId="7A98B912" w14:textId="20356D62" w:rsidR="009F65B8" w:rsidRPr="008E0DF2" w:rsidRDefault="0076288F" w:rsidP="0067232A">
            <w:pPr>
              <w:rPr>
                <w:rFonts w:asciiTheme="minorHAnsi" w:hAnsiTheme="minorHAnsi"/>
                <w:sz w:val="20"/>
                <w:szCs w:val="20"/>
              </w:rPr>
            </w:pPr>
            <w:sdt>
              <w:sdtPr>
                <w:rPr>
                  <w:rFonts w:asciiTheme="minorHAnsi" w:hAnsiTheme="minorHAnsi"/>
                  <w:sz w:val="20"/>
                  <w:szCs w:val="20"/>
                </w:rPr>
                <w:id w:val="160506906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0667">
              <w:rPr>
                <w:rFonts w:asciiTheme="minorHAnsi" w:hAnsiTheme="minorHAnsi"/>
                <w:sz w:val="20"/>
                <w:szCs w:val="20"/>
              </w:rPr>
              <w:t xml:space="preserve">Mohammed </w:t>
            </w:r>
            <w:proofErr w:type="gramStart"/>
            <w:r w:rsidR="00F10667">
              <w:rPr>
                <w:rFonts w:asciiTheme="minorHAnsi" w:hAnsiTheme="minorHAnsi"/>
                <w:sz w:val="20"/>
                <w:szCs w:val="20"/>
              </w:rPr>
              <w:t xml:space="preserve">Alenazi </w:t>
            </w:r>
            <w:r w:rsidR="00F1551D" w:rsidRPr="00464569">
              <w:rPr>
                <w:rFonts w:asciiTheme="minorHAnsi" w:hAnsiTheme="minorHAnsi"/>
                <w:color w:val="FF0000"/>
                <w:sz w:val="20"/>
                <w:szCs w:val="20"/>
              </w:rPr>
              <w:t xml:space="preserve"> </w:t>
            </w:r>
            <w:r w:rsidR="00F1551D">
              <w:rPr>
                <w:rFonts w:asciiTheme="minorHAnsi" w:hAnsiTheme="minorHAnsi"/>
                <w:sz w:val="20"/>
                <w:szCs w:val="20"/>
              </w:rPr>
              <w:t>(</w:t>
            </w:r>
            <w:proofErr w:type="gramEnd"/>
            <w:r w:rsidR="00F10667">
              <w:rPr>
                <w:rFonts w:asciiTheme="minorHAnsi" w:hAnsiTheme="minorHAnsi"/>
                <w:sz w:val="20"/>
                <w:szCs w:val="20"/>
              </w:rPr>
              <w:t>COE</w:t>
            </w:r>
            <w:r w:rsidR="00F1551D">
              <w:rPr>
                <w:rFonts w:asciiTheme="minorHAnsi" w:hAnsiTheme="minorHAnsi"/>
                <w:sz w:val="20"/>
                <w:szCs w:val="20"/>
              </w:rPr>
              <w:t>)</w:t>
            </w:r>
          </w:p>
        </w:tc>
      </w:tr>
      <w:tr w:rsidR="009F65B8" w:rsidRPr="008E0DF2" w14:paraId="7D0AF8F6" w14:textId="77777777" w:rsidTr="00464569">
        <w:tc>
          <w:tcPr>
            <w:tcW w:w="2880" w:type="dxa"/>
          </w:tcPr>
          <w:p w14:paraId="4F73826D" w14:textId="0FC2E435" w:rsidR="009F65B8" w:rsidRPr="008E0DF2" w:rsidRDefault="0076288F"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Dr. </w:t>
            </w:r>
            <w:r w:rsidR="00A56A75">
              <w:rPr>
                <w:rFonts w:asciiTheme="minorHAnsi" w:hAnsiTheme="minorHAnsi"/>
                <w:sz w:val="20"/>
                <w:szCs w:val="20"/>
              </w:rPr>
              <w:t>Mary Fischer</w:t>
            </w:r>
            <w:r w:rsidR="0067232A">
              <w:rPr>
                <w:rFonts w:asciiTheme="minorHAnsi" w:hAnsiTheme="minorHAnsi"/>
                <w:sz w:val="20"/>
                <w:szCs w:val="20"/>
              </w:rPr>
              <w:t xml:space="preserve"> (</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76288F"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725946A3" w:rsidR="009F65B8" w:rsidRPr="00F10667" w:rsidRDefault="0076288F" w:rsidP="0067232A">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(ExO)</w:t>
            </w:r>
          </w:p>
        </w:tc>
        <w:tc>
          <w:tcPr>
            <w:tcW w:w="2929" w:type="dxa"/>
          </w:tcPr>
          <w:p w14:paraId="50AC4CCB" w14:textId="5C9C69F3" w:rsidR="009F65B8" w:rsidRPr="008E0DF2" w:rsidRDefault="0076288F"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Rocky Sonemangkhara (CNHS</w:t>
            </w:r>
          </w:p>
        </w:tc>
      </w:tr>
      <w:tr w:rsidR="00A56A75" w:rsidRPr="008E0DF2" w14:paraId="4B472016" w14:textId="77777777" w:rsidTr="00464569">
        <w:tc>
          <w:tcPr>
            <w:tcW w:w="2880" w:type="dxa"/>
          </w:tcPr>
          <w:p w14:paraId="28FDE0D1" w14:textId="65B3B178" w:rsidR="00A56A75" w:rsidRPr="008E0DF2" w:rsidRDefault="0076288F" w:rsidP="00A56A75">
            <w:pPr>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Dr. Tammy Cowart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76288F"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7F859A31" w:rsidR="00A56A75" w:rsidRPr="00F10667" w:rsidRDefault="0076288F" w:rsidP="00A56A75">
            <w:pPr>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(ExO)</w:t>
            </w:r>
          </w:p>
        </w:tc>
        <w:tc>
          <w:tcPr>
            <w:tcW w:w="2929" w:type="dxa"/>
          </w:tcPr>
          <w:p w14:paraId="154D2312" w14:textId="7DB6F172" w:rsidR="00A56A75" w:rsidRPr="008E0DF2" w:rsidRDefault="0076288F"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570DF2">
              <w:rPr>
                <w:rFonts w:asciiTheme="minorHAnsi" w:hAnsiTheme="minorHAnsi"/>
                <w:color w:val="000000" w:themeColor="text1"/>
                <w:sz w:val="20"/>
                <w:szCs w:val="20"/>
              </w:rPr>
              <w:t>Terra Gullings (ExO Library – proxy)</w:t>
            </w:r>
          </w:p>
        </w:tc>
      </w:tr>
      <w:tr w:rsidR="00A56A75" w:rsidRPr="008E0DF2" w14:paraId="200BF13F" w14:textId="77777777" w:rsidTr="00464569">
        <w:tc>
          <w:tcPr>
            <w:tcW w:w="2880" w:type="dxa"/>
          </w:tcPr>
          <w:p w14:paraId="02A6CED4" w14:textId="52FBC22A" w:rsidR="00A56A75" w:rsidRDefault="0076288F" w:rsidP="00A56A75">
            <w:pPr>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6F1917D3" w:rsidR="00A56A75" w:rsidRDefault="0076288F" w:rsidP="00A56A75">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262C30">
                  <w:rPr>
                    <w:rFonts w:ascii="MS Gothic" w:eastAsia="MS Gothic" w:hAnsi="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F10667">
              <w:rPr>
                <w:rFonts w:asciiTheme="minorHAnsi" w:hAnsiTheme="minorHAnsi"/>
                <w:sz w:val="20"/>
                <w:szCs w:val="20"/>
              </w:rPr>
              <w:t xml:space="preserve">Norman </w:t>
            </w:r>
            <w:proofErr w:type="gramStart"/>
            <w:r w:rsidR="00F10667">
              <w:rPr>
                <w:rFonts w:asciiTheme="minorHAnsi" w:hAnsiTheme="minorHAnsi"/>
                <w:sz w:val="20"/>
                <w:szCs w:val="20"/>
              </w:rPr>
              <w:t xml:space="preserve">Fenn </w:t>
            </w:r>
            <w:r w:rsidR="00A56A75">
              <w:rPr>
                <w:rFonts w:asciiTheme="minorHAnsi" w:hAnsiTheme="minorHAnsi"/>
                <w:sz w:val="20"/>
                <w:szCs w:val="20"/>
              </w:rPr>
              <w:t xml:space="preserve"> (</w:t>
            </w:r>
            <w:proofErr w:type="gramEnd"/>
            <w:r w:rsidR="00A56A75">
              <w:rPr>
                <w:rFonts w:asciiTheme="minorHAnsi" w:hAnsiTheme="minorHAnsi"/>
                <w:sz w:val="20"/>
                <w:szCs w:val="20"/>
              </w:rPr>
              <w:t>FCOP)</w:t>
            </w:r>
          </w:p>
        </w:tc>
        <w:tc>
          <w:tcPr>
            <w:tcW w:w="2970" w:type="dxa"/>
          </w:tcPr>
          <w:p w14:paraId="7EC0C4FE" w14:textId="71BD5D33" w:rsidR="00A56A75" w:rsidRPr="00F10667" w:rsidRDefault="0076288F" w:rsidP="00A56A75">
            <w:pPr>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(ExO)</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2880" w:type="dxa"/>
          </w:tcPr>
          <w:p w14:paraId="5886B89A" w14:textId="6A9B30BC" w:rsidR="00226051" w:rsidRPr="008E0DF2" w:rsidRDefault="00262C30" w:rsidP="00091A2B">
            <w:pPr>
              <w:rPr>
                <w:rFonts w:asciiTheme="minorHAnsi" w:hAnsiTheme="minorHAnsi"/>
                <w:sz w:val="20"/>
                <w:szCs w:val="20"/>
              </w:rPr>
            </w:pPr>
            <w:r>
              <w:rPr>
                <w:rFonts w:asciiTheme="minorHAnsi" w:hAnsiTheme="minorHAnsi"/>
                <w:sz w:val="20"/>
                <w:szCs w:val="20"/>
              </w:rPr>
              <w:t xml:space="preserve">Call to Order 1:06 </w:t>
            </w: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0B9E6977"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24420E">
              <w:rPr>
                <w:rFonts w:asciiTheme="minorHAnsi" w:hAnsiTheme="minorHAnsi"/>
                <w:sz w:val="20"/>
                <w:szCs w:val="20"/>
              </w:rPr>
              <w:t xml:space="preserve">October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2880" w:type="dxa"/>
          </w:tcPr>
          <w:p w14:paraId="6F0DDA2E" w14:textId="77777777" w:rsidR="00753D7D" w:rsidRDefault="00262C30" w:rsidP="00091A2B">
            <w:pPr>
              <w:rPr>
                <w:rFonts w:asciiTheme="minorHAnsi" w:hAnsiTheme="minorHAnsi"/>
                <w:sz w:val="20"/>
                <w:szCs w:val="20"/>
              </w:rPr>
            </w:pPr>
            <w:r>
              <w:rPr>
                <w:rFonts w:asciiTheme="minorHAnsi" w:hAnsiTheme="minorHAnsi"/>
                <w:sz w:val="20"/>
                <w:szCs w:val="20"/>
              </w:rPr>
              <w:t>Yanira Ortiz – motion to approve</w:t>
            </w:r>
          </w:p>
          <w:p w14:paraId="6A6872B0" w14:textId="48B333B8" w:rsidR="00262C30" w:rsidRPr="008E0DF2" w:rsidRDefault="00262C30" w:rsidP="00091A2B">
            <w:pPr>
              <w:rPr>
                <w:rFonts w:asciiTheme="minorHAnsi" w:hAnsiTheme="minorHAnsi"/>
                <w:sz w:val="20"/>
                <w:szCs w:val="20"/>
              </w:rPr>
            </w:pPr>
            <w:r>
              <w:rPr>
                <w:rFonts w:asciiTheme="minorHAnsi" w:hAnsiTheme="minorHAnsi"/>
                <w:sz w:val="20"/>
                <w:szCs w:val="20"/>
              </w:rPr>
              <w:t xml:space="preserve">Nick </w:t>
            </w:r>
            <w:r w:rsidR="00007F68">
              <w:rPr>
                <w:rFonts w:asciiTheme="minorHAnsi" w:hAnsiTheme="minorHAnsi"/>
                <w:sz w:val="20"/>
                <w:szCs w:val="20"/>
              </w:rPr>
              <w:t>Fessler 2</w:t>
            </w:r>
            <w:r w:rsidR="00007F68" w:rsidRPr="00007F68">
              <w:rPr>
                <w:rFonts w:asciiTheme="minorHAnsi" w:hAnsiTheme="minorHAnsi"/>
                <w:sz w:val="20"/>
                <w:szCs w:val="20"/>
                <w:vertAlign w:val="superscript"/>
              </w:rPr>
              <w:t>nd</w:t>
            </w:r>
            <w:r w:rsidR="00007F68">
              <w:rPr>
                <w:rFonts w:asciiTheme="minorHAnsi" w:hAnsiTheme="minorHAnsi"/>
                <w:sz w:val="20"/>
                <w:szCs w:val="20"/>
              </w:rPr>
              <w:t xml:space="preserve"> </w:t>
            </w: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55BF7AC" w14:textId="77777777" w:rsidR="0024420E" w:rsidRDefault="00853B3A" w:rsidP="0024420E">
            <w:pPr>
              <w:pStyle w:val="ListParagraph"/>
              <w:numPr>
                <w:ilvl w:val="0"/>
                <w:numId w:val="29"/>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w:t>
            </w:r>
            <w:proofErr w:type="gramStart"/>
            <w:r w:rsidRPr="00136713">
              <w:rPr>
                <w:rFonts w:asciiTheme="minorHAnsi" w:hAnsiTheme="minorHAnsi"/>
                <w:sz w:val="20"/>
                <w:szCs w:val="20"/>
              </w:rPr>
              <w:t xml:space="preserve">recommendations </w:t>
            </w:r>
            <w:r w:rsidR="0024420E">
              <w:rPr>
                <w:rFonts w:asciiTheme="minorHAnsi" w:hAnsiTheme="minorHAnsi"/>
                <w:sz w:val="20"/>
                <w:szCs w:val="20"/>
              </w:rPr>
              <w:t xml:space="preserve"> (</w:t>
            </w:r>
            <w:proofErr w:type="gramEnd"/>
            <w:r w:rsidR="0024420E">
              <w:rPr>
                <w:rFonts w:asciiTheme="minorHAnsi" w:hAnsiTheme="minorHAnsi"/>
                <w:sz w:val="20"/>
                <w:szCs w:val="20"/>
              </w:rPr>
              <w:t xml:space="preserve">p. 2-4) </w:t>
            </w:r>
          </w:p>
          <w:p w14:paraId="627C7F99" w14:textId="77777777" w:rsidR="002F0117" w:rsidRPr="002F0117" w:rsidRDefault="002F0117" w:rsidP="002F0117">
            <w:pPr>
              <w:tabs>
                <w:tab w:val="left" w:pos="252"/>
              </w:tabs>
              <w:ind w:left="252"/>
              <w:rPr>
                <w:rFonts w:asciiTheme="minorHAnsi" w:hAnsiTheme="minorHAnsi"/>
                <w:sz w:val="20"/>
                <w:szCs w:val="20"/>
              </w:rPr>
            </w:pPr>
          </w:p>
          <w:p w14:paraId="4A3F2852" w14:textId="77777777" w:rsidR="002F0117" w:rsidRPr="002F0117" w:rsidRDefault="002F0117" w:rsidP="002F0117">
            <w:pPr>
              <w:tabs>
                <w:tab w:val="left" w:pos="252"/>
              </w:tabs>
              <w:ind w:left="252"/>
              <w:rPr>
                <w:rFonts w:asciiTheme="minorHAnsi" w:hAnsiTheme="minorHAnsi"/>
                <w:sz w:val="20"/>
                <w:szCs w:val="20"/>
              </w:rPr>
            </w:pPr>
          </w:p>
          <w:p w14:paraId="74771B8F" w14:textId="77777777" w:rsidR="002F0117" w:rsidRPr="002F0117" w:rsidRDefault="002F0117" w:rsidP="002F0117">
            <w:pPr>
              <w:tabs>
                <w:tab w:val="left" w:pos="252"/>
              </w:tabs>
              <w:ind w:left="252"/>
              <w:rPr>
                <w:rFonts w:asciiTheme="minorHAnsi" w:hAnsiTheme="minorHAnsi"/>
                <w:sz w:val="20"/>
                <w:szCs w:val="20"/>
              </w:rPr>
            </w:pPr>
          </w:p>
          <w:p w14:paraId="18A68F8E" w14:textId="77777777" w:rsidR="002F0117" w:rsidRPr="002F0117" w:rsidRDefault="002F0117" w:rsidP="002F0117">
            <w:pPr>
              <w:tabs>
                <w:tab w:val="left" w:pos="252"/>
              </w:tabs>
              <w:ind w:left="252"/>
              <w:rPr>
                <w:rFonts w:asciiTheme="minorHAnsi" w:hAnsiTheme="minorHAnsi"/>
                <w:sz w:val="20"/>
                <w:szCs w:val="20"/>
              </w:rPr>
            </w:pPr>
          </w:p>
          <w:p w14:paraId="072D7487" w14:textId="77777777" w:rsidR="002F0117" w:rsidRPr="002F0117" w:rsidRDefault="002F0117" w:rsidP="002F0117">
            <w:pPr>
              <w:tabs>
                <w:tab w:val="left" w:pos="252"/>
              </w:tabs>
              <w:ind w:left="252"/>
              <w:rPr>
                <w:rFonts w:asciiTheme="minorHAnsi" w:hAnsiTheme="minorHAnsi"/>
                <w:sz w:val="20"/>
                <w:szCs w:val="20"/>
              </w:rPr>
            </w:pPr>
          </w:p>
          <w:p w14:paraId="1837D90D" w14:textId="77777777" w:rsidR="002F0117" w:rsidRPr="002F0117" w:rsidRDefault="002F0117" w:rsidP="002F0117">
            <w:pPr>
              <w:tabs>
                <w:tab w:val="left" w:pos="252"/>
              </w:tabs>
              <w:ind w:left="252"/>
              <w:rPr>
                <w:rFonts w:asciiTheme="minorHAnsi" w:hAnsiTheme="minorHAnsi"/>
                <w:sz w:val="20"/>
                <w:szCs w:val="20"/>
              </w:rPr>
            </w:pPr>
          </w:p>
          <w:p w14:paraId="41A06AA2" w14:textId="77777777" w:rsidR="002F0117" w:rsidRPr="002F0117" w:rsidRDefault="002F0117" w:rsidP="002F0117">
            <w:pPr>
              <w:tabs>
                <w:tab w:val="left" w:pos="252"/>
              </w:tabs>
              <w:ind w:left="252"/>
              <w:rPr>
                <w:rFonts w:asciiTheme="minorHAnsi" w:hAnsiTheme="minorHAnsi"/>
                <w:sz w:val="20"/>
                <w:szCs w:val="20"/>
              </w:rPr>
            </w:pPr>
          </w:p>
          <w:p w14:paraId="02B95316" w14:textId="77777777" w:rsidR="002F0117" w:rsidRPr="002F0117" w:rsidRDefault="002F0117" w:rsidP="002F0117">
            <w:pPr>
              <w:tabs>
                <w:tab w:val="left" w:pos="252"/>
              </w:tabs>
              <w:ind w:left="252"/>
              <w:rPr>
                <w:rFonts w:asciiTheme="minorHAnsi" w:hAnsiTheme="minorHAnsi"/>
                <w:sz w:val="20"/>
                <w:szCs w:val="20"/>
              </w:rPr>
            </w:pPr>
          </w:p>
          <w:p w14:paraId="2FA07D27" w14:textId="77777777" w:rsidR="002F0117" w:rsidRPr="002F0117" w:rsidRDefault="002F0117" w:rsidP="002F0117">
            <w:pPr>
              <w:tabs>
                <w:tab w:val="left" w:pos="252"/>
              </w:tabs>
              <w:ind w:left="252"/>
              <w:rPr>
                <w:rFonts w:asciiTheme="minorHAnsi" w:hAnsiTheme="minorHAnsi"/>
                <w:sz w:val="20"/>
                <w:szCs w:val="20"/>
              </w:rPr>
            </w:pPr>
          </w:p>
          <w:p w14:paraId="5A051F1D" w14:textId="77777777" w:rsidR="002F0117" w:rsidRPr="002F0117" w:rsidRDefault="002F0117" w:rsidP="002F0117">
            <w:pPr>
              <w:tabs>
                <w:tab w:val="left" w:pos="252"/>
              </w:tabs>
              <w:ind w:left="252"/>
              <w:rPr>
                <w:rFonts w:asciiTheme="minorHAnsi" w:hAnsiTheme="minorHAnsi"/>
                <w:sz w:val="20"/>
                <w:szCs w:val="20"/>
              </w:rPr>
            </w:pPr>
          </w:p>
          <w:p w14:paraId="18BC66DD" w14:textId="77777777" w:rsidR="002F0117" w:rsidRPr="002F0117" w:rsidRDefault="002F0117" w:rsidP="002F0117">
            <w:pPr>
              <w:tabs>
                <w:tab w:val="left" w:pos="252"/>
              </w:tabs>
              <w:ind w:left="252"/>
              <w:rPr>
                <w:rFonts w:asciiTheme="minorHAnsi" w:hAnsiTheme="minorHAnsi"/>
                <w:sz w:val="20"/>
                <w:szCs w:val="20"/>
              </w:rPr>
            </w:pPr>
          </w:p>
          <w:p w14:paraId="66429FAC" w14:textId="77777777" w:rsidR="002F0117" w:rsidRPr="002F0117" w:rsidRDefault="002F0117" w:rsidP="002F0117">
            <w:pPr>
              <w:tabs>
                <w:tab w:val="left" w:pos="252"/>
              </w:tabs>
              <w:ind w:left="252"/>
              <w:rPr>
                <w:rFonts w:asciiTheme="minorHAnsi" w:hAnsiTheme="minorHAnsi"/>
                <w:sz w:val="20"/>
                <w:szCs w:val="20"/>
              </w:rPr>
            </w:pPr>
          </w:p>
          <w:p w14:paraId="5A0007C1" w14:textId="77777777" w:rsidR="002F0117" w:rsidRPr="003C0884" w:rsidRDefault="002F0117" w:rsidP="003C0884">
            <w:pPr>
              <w:tabs>
                <w:tab w:val="left" w:pos="252"/>
              </w:tabs>
              <w:ind w:left="252"/>
              <w:rPr>
                <w:rFonts w:asciiTheme="minorHAnsi" w:hAnsiTheme="minorHAnsi"/>
                <w:sz w:val="20"/>
                <w:szCs w:val="20"/>
              </w:rPr>
            </w:pPr>
          </w:p>
          <w:p w14:paraId="17111831" w14:textId="77777777" w:rsidR="002F0117" w:rsidRPr="003C0884" w:rsidRDefault="002F0117" w:rsidP="003C0884">
            <w:pPr>
              <w:tabs>
                <w:tab w:val="left" w:pos="252"/>
              </w:tabs>
              <w:ind w:left="252"/>
              <w:rPr>
                <w:rFonts w:asciiTheme="minorHAnsi" w:hAnsiTheme="minorHAnsi"/>
                <w:sz w:val="20"/>
                <w:szCs w:val="20"/>
              </w:rPr>
            </w:pPr>
          </w:p>
          <w:p w14:paraId="0FCEB954" w14:textId="77777777" w:rsidR="002F0117" w:rsidRPr="003C0884" w:rsidRDefault="002F0117" w:rsidP="003C0884">
            <w:pPr>
              <w:tabs>
                <w:tab w:val="left" w:pos="252"/>
              </w:tabs>
              <w:ind w:left="252"/>
              <w:rPr>
                <w:rFonts w:asciiTheme="minorHAnsi" w:hAnsiTheme="minorHAnsi"/>
                <w:sz w:val="20"/>
                <w:szCs w:val="20"/>
              </w:rPr>
            </w:pPr>
          </w:p>
          <w:p w14:paraId="43A0E1FF" w14:textId="77777777" w:rsidR="002F0117" w:rsidRPr="003C0884" w:rsidRDefault="002F0117" w:rsidP="003C0884">
            <w:pPr>
              <w:tabs>
                <w:tab w:val="left" w:pos="252"/>
              </w:tabs>
              <w:ind w:left="252"/>
              <w:rPr>
                <w:rFonts w:asciiTheme="minorHAnsi" w:hAnsiTheme="minorHAnsi"/>
                <w:sz w:val="20"/>
                <w:szCs w:val="20"/>
              </w:rPr>
            </w:pPr>
          </w:p>
          <w:p w14:paraId="4FBE8FE3" w14:textId="77777777" w:rsidR="002F0117" w:rsidRPr="003C0884" w:rsidRDefault="002F0117" w:rsidP="003C0884">
            <w:pPr>
              <w:tabs>
                <w:tab w:val="left" w:pos="252"/>
              </w:tabs>
              <w:ind w:left="252"/>
              <w:rPr>
                <w:rFonts w:asciiTheme="minorHAnsi" w:hAnsiTheme="minorHAnsi"/>
                <w:sz w:val="20"/>
                <w:szCs w:val="20"/>
              </w:rPr>
            </w:pPr>
          </w:p>
          <w:p w14:paraId="6FA013D9" w14:textId="77777777" w:rsidR="002F0117" w:rsidRPr="003C0884" w:rsidRDefault="002F0117" w:rsidP="003C0884">
            <w:pPr>
              <w:tabs>
                <w:tab w:val="left" w:pos="252"/>
              </w:tabs>
              <w:ind w:left="252"/>
              <w:rPr>
                <w:rFonts w:asciiTheme="minorHAnsi" w:hAnsiTheme="minorHAnsi"/>
                <w:sz w:val="20"/>
                <w:szCs w:val="20"/>
              </w:rPr>
            </w:pPr>
          </w:p>
          <w:p w14:paraId="38C40CC8" w14:textId="77777777" w:rsidR="002F0117" w:rsidRPr="003C0884" w:rsidRDefault="002F0117" w:rsidP="003C0884">
            <w:pPr>
              <w:tabs>
                <w:tab w:val="left" w:pos="252"/>
              </w:tabs>
              <w:ind w:left="252"/>
              <w:rPr>
                <w:rFonts w:asciiTheme="minorHAnsi" w:hAnsiTheme="minorHAnsi"/>
                <w:sz w:val="20"/>
                <w:szCs w:val="20"/>
              </w:rPr>
            </w:pPr>
          </w:p>
          <w:p w14:paraId="6A076077" w14:textId="77777777" w:rsidR="003C0884" w:rsidRPr="003C0884" w:rsidRDefault="003C0884" w:rsidP="003C0884">
            <w:pPr>
              <w:tabs>
                <w:tab w:val="left" w:pos="252"/>
              </w:tabs>
              <w:ind w:left="252"/>
              <w:rPr>
                <w:rFonts w:asciiTheme="minorHAnsi" w:hAnsiTheme="minorHAnsi"/>
                <w:sz w:val="20"/>
                <w:szCs w:val="20"/>
              </w:rPr>
            </w:pPr>
          </w:p>
          <w:p w14:paraId="57BC35F9" w14:textId="77777777" w:rsidR="003C0884" w:rsidRPr="003C0884" w:rsidRDefault="003C0884" w:rsidP="003C0884">
            <w:pPr>
              <w:tabs>
                <w:tab w:val="left" w:pos="252"/>
              </w:tabs>
              <w:ind w:left="252"/>
              <w:rPr>
                <w:rFonts w:asciiTheme="minorHAnsi" w:hAnsiTheme="minorHAnsi"/>
                <w:sz w:val="20"/>
                <w:szCs w:val="20"/>
              </w:rPr>
            </w:pPr>
          </w:p>
          <w:p w14:paraId="1058E63E" w14:textId="380CA254" w:rsidR="0024420E" w:rsidRDefault="0024420E" w:rsidP="0024420E">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Report: Review of Graduate Council By-Laws (Jessica Hale)</w:t>
            </w:r>
          </w:p>
          <w:p w14:paraId="4443803B" w14:textId="77777777" w:rsidR="00007F68" w:rsidRPr="00007F68" w:rsidRDefault="00007F68" w:rsidP="00007F68">
            <w:pPr>
              <w:tabs>
                <w:tab w:val="left" w:pos="252"/>
              </w:tabs>
              <w:ind w:left="252"/>
              <w:rPr>
                <w:rFonts w:asciiTheme="minorHAnsi" w:hAnsiTheme="minorHAnsi"/>
                <w:sz w:val="20"/>
                <w:szCs w:val="20"/>
              </w:rPr>
            </w:pPr>
          </w:p>
          <w:p w14:paraId="1950B582" w14:textId="77777777" w:rsidR="00007F68" w:rsidRPr="00007F68" w:rsidRDefault="00007F68" w:rsidP="00007F68">
            <w:pPr>
              <w:tabs>
                <w:tab w:val="left" w:pos="252"/>
              </w:tabs>
              <w:ind w:left="252"/>
              <w:rPr>
                <w:rFonts w:asciiTheme="minorHAnsi" w:hAnsiTheme="minorHAnsi"/>
                <w:sz w:val="20"/>
                <w:szCs w:val="20"/>
              </w:rPr>
            </w:pPr>
          </w:p>
          <w:p w14:paraId="409CBC2E" w14:textId="77777777" w:rsidR="00007F68" w:rsidRPr="00007F68" w:rsidRDefault="00007F68" w:rsidP="00007F68">
            <w:pPr>
              <w:tabs>
                <w:tab w:val="left" w:pos="252"/>
              </w:tabs>
              <w:ind w:left="252"/>
              <w:rPr>
                <w:rFonts w:asciiTheme="minorHAnsi" w:hAnsiTheme="minorHAnsi"/>
                <w:sz w:val="20"/>
                <w:szCs w:val="20"/>
              </w:rPr>
            </w:pPr>
          </w:p>
          <w:p w14:paraId="14779F3E" w14:textId="77777777" w:rsidR="00007F68" w:rsidRPr="00007F68" w:rsidRDefault="00007F68" w:rsidP="00007F68">
            <w:pPr>
              <w:tabs>
                <w:tab w:val="left" w:pos="252"/>
              </w:tabs>
              <w:ind w:left="252"/>
              <w:rPr>
                <w:rFonts w:asciiTheme="minorHAnsi" w:hAnsiTheme="minorHAnsi"/>
                <w:sz w:val="20"/>
                <w:szCs w:val="20"/>
              </w:rPr>
            </w:pPr>
          </w:p>
          <w:p w14:paraId="3C658822" w14:textId="77777777" w:rsidR="00007F68" w:rsidRPr="00007F68" w:rsidRDefault="00007F68" w:rsidP="00007F68">
            <w:pPr>
              <w:tabs>
                <w:tab w:val="left" w:pos="252"/>
              </w:tabs>
              <w:ind w:left="252"/>
              <w:rPr>
                <w:rFonts w:asciiTheme="minorHAnsi" w:hAnsiTheme="minorHAnsi"/>
                <w:sz w:val="20"/>
                <w:szCs w:val="20"/>
              </w:rPr>
            </w:pPr>
          </w:p>
          <w:p w14:paraId="73825D06" w14:textId="77777777" w:rsidR="00007F68" w:rsidRPr="00007F68" w:rsidRDefault="00007F68" w:rsidP="00007F68">
            <w:pPr>
              <w:tabs>
                <w:tab w:val="left" w:pos="252"/>
              </w:tabs>
              <w:ind w:left="252"/>
              <w:rPr>
                <w:rFonts w:asciiTheme="minorHAnsi" w:hAnsiTheme="minorHAnsi"/>
                <w:sz w:val="20"/>
                <w:szCs w:val="20"/>
              </w:rPr>
            </w:pPr>
          </w:p>
          <w:p w14:paraId="7A7CBF24" w14:textId="6B3793A8" w:rsidR="0014593A" w:rsidRPr="00136713" w:rsidRDefault="0024420E" w:rsidP="00007F68">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Candidates for Chair of the Graduate Council</w:t>
            </w:r>
          </w:p>
        </w:tc>
        <w:tc>
          <w:tcPr>
            <w:tcW w:w="2880" w:type="dxa"/>
          </w:tcPr>
          <w:p w14:paraId="28145825" w14:textId="77777777" w:rsidR="007F42B1" w:rsidRDefault="007F42B1" w:rsidP="00091A2B">
            <w:pPr>
              <w:rPr>
                <w:rFonts w:asciiTheme="minorHAnsi" w:hAnsiTheme="minorHAnsi"/>
                <w:sz w:val="20"/>
                <w:szCs w:val="20"/>
              </w:rPr>
            </w:pPr>
          </w:p>
          <w:p w14:paraId="6DF9EA09" w14:textId="77777777" w:rsidR="00262C30" w:rsidRDefault="00262C30" w:rsidP="00262C30">
            <w:pPr>
              <w:pStyle w:val="ListParagraph"/>
              <w:numPr>
                <w:ilvl w:val="0"/>
                <w:numId w:val="42"/>
              </w:numPr>
              <w:rPr>
                <w:rFonts w:asciiTheme="minorHAnsi" w:hAnsiTheme="minorHAnsi"/>
                <w:sz w:val="20"/>
                <w:szCs w:val="20"/>
              </w:rPr>
            </w:pPr>
            <w:r>
              <w:rPr>
                <w:rFonts w:asciiTheme="minorHAnsi" w:hAnsiTheme="minorHAnsi"/>
                <w:sz w:val="20"/>
                <w:szCs w:val="20"/>
              </w:rPr>
              <w:t xml:space="preserve">Yanira Ortiz - 21 documents to review, 7 new courses.  </w:t>
            </w:r>
            <w:r w:rsidR="002F0117">
              <w:rPr>
                <w:rFonts w:asciiTheme="minorHAnsi" w:hAnsiTheme="minorHAnsi"/>
                <w:sz w:val="20"/>
                <w:szCs w:val="20"/>
              </w:rPr>
              <w:t>Recommend a</w:t>
            </w:r>
            <w:r>
              <w:rPr>
                <w:rFonts w:asciiTheme="minorHAnsi" w:hAnsiTheme="minorHAnsi"/>
                <w:sz w:val="20"/>
                <w:szCs w:val="20"/>
              </w:rPr>
              <w:t xml:space="preserve">ll </w:t>
            </w:r>
            <w:r w:rsidR="002F0117">
              <w:rPr>
                <w:rFonts w:asciiTheme="minorHAnsi" w:hAnsiTheme="minorHAnsi"/>
                <w:sz w:val="20"/>
                <w:szCs w:val="20"/>
              </w:rPr>
              <w:t xml:space="preserve">for </w:t>
            </w:r>
            <w:r>
              <w:rPr>
                <w:rFonts w:asciiTheme="minorHAnsi" w:hAnsiTheme="minorHAnsi"/>
                <w:sz w:val="20"/>
                <w:szCs w:val="20"/>
              </w:rPr>
              <w:t xml:space="preserve">approved. The dates for Spring 2021 wasn’t an option so students checked Spring 2020. Correspondence has gone out to the students to clarify term start </w:t>
            </w:r>
            <w:proofErr w:type="gramStart"/>
            <w:r>
              <w:rPr>
                <w:rFonts w:asciiTheme="minorHAnsi" w:hAnsiTheme="minorHAnsi"/>
                <w:sz w:val="20"/>
                <w:szCs w:val="20"/>
              </w:rPr>
              <w:t>date,  dates</w:t>
            </w:r>
            <w:proofErr w:type="gramEnd"/>
            <w:r>
              <w:rPr>
                <w:rFonts w:asciiTheme="minorHAnsi" w:hAnsiTheme="minorHAnsi"/>
                <w:sz w:val="20"/>
                <w:szCs w:val="20"/>
              </w:rPr>
              <w:t xml:space="preserve"> can be changed once known for certain</w:t>
            </w:r>
            <w:r w:rsidR="002F0117">
              <w:rPr>
                <w:rFonts w:asciiTheme="minorHAnsi" w:hAnsiTheme="minorHAnsi"/>
                <w:sz w:val="20"/>
                <w:szCs w:val="20"/>
              </w:rPr>
              <w:t xml:space="preserve">. All in favor of approving pending date change. </w:t>
            </w:r>
          </w:p>
          <w:p w14:paraId="648C082B" w14:textId="77777777" w:rsidR="002F0117" w:rsidRDefault="002F0117" w:rsidP="00007F68">
            <w:pPr>
              <w:pStyle w:val="ListParagraph"/>
              <w:ind w:left="360"/>
              <w:rPr>
                <w:rFonts w:asciiTheme="minorHAnsi" w:hAnsiTheme="minorHAnsi"/>
                <w:sz w:val="20"/>
                <w:szCs w:val="20"/>
              </w:rPr>
            </w:pPr>
            <w:r>
              <w:rPr>
                <w:rFonts w:asciiTheme="minorHAnsi" w:hAnsiTheme="minorHAnsi"/>
                <w:sz w:val="20"/>
                <w:szCs w:val="20"/>
              </w:rPr>
              <w:t xml:space="preserve">Per Dean Geiger – already have 2 Medical Terminology courses, are the courses </w:t>
            </w:r>
            <w:proofErr w:type="spellStart"/>
            <w:r>
              <w:rPr>
                <w:rFonts w:asciiTheme="minorHAnsi" w:hAnsiTheme="minorHAnsi"/>
                <w:sz w:val="20"/>
                <w:szCs w:val="20"/>
              </w:rPr>
              <w:t>diffrientiated</w:t>
            </w:r>
            <w:proofErr w:type="spellEnd"/>
            <w:r>
              <w:rPr>
                <w:rFonts w:asciiTheme="minorHAnsi" w:hAnsiTheme="minorHAnsi"/>
                <w:sz w:val="20"/>
                <w:szCs w:val="20"/>
              </w:rPr>
              <w:t xml:space="preserve"> enough?  Kathy Snella will </w:t>
            </w:r>
            <w:proofErr w:type="gramStart"/>
            <w:r>
              <w:rPr>
                <w:rFonts w:asciiTheme="minorHAnsi" w:hAnsiTheme="minorHAnsi"/>
                <w:sz w:val="20"/>
                <w:szCs w:val="20"/>
              </w:rPr>
              <w:t>look into</w:t>
            </w:r>
            <w:proofErr w:type="gramEnd"/>
            <w:r>
              <w:rPr>
                <w:rFonts w:asciiTheme="minorHAnsi" w:hAnsiTheme="minorHAnsi"/>
                <w:sz w:val="20"/>
                <w:szCs w:val="20"/>
              </w:rPr>
              <w:t xml:space="preserve"> Syllabi for courses.</w:t>
            </w:r>
          </w:p>
          <w:p w14:paraId="65808608" w14:textId="77777777" w:rsidR="00007F68" w:rsidRPr="00007F68" w:rsidRDefault="00007F68" w:rsidP="00007F68">
            <w:pPr>
              <w:rPr>
                <w:rFonts w:asciiTheme="minorHAnsi" w:hAnsiTheme="minorHAnsi"/>
                <w:sz w:val="20"/>
                <w:szCs w:val="20"/>
              </w:rPr>
            </w:pPr>
          </w:p>
          <w:p w14:paraId="1652C6FF" w14:textId="77777777" w:rsidR="00007F68" w:rsidRPr="00007F68" w:rsidRDefault="00007F68" w:rsidP="00007F68">
            <w:pPr>
              <w:rPr>
                <w:rFonts w:asciiTheme="minorHAnsi" w:hAnsiTheme="minorHAnsi"/>
                <w:sz w:val="20"/>
                <w:szCs w:val="20"/>
              </w:rPr>
            </w:pPr>
          </w:p>
          <w:p w14:paraId="6C5D1554" w14:textId="77777777" w:rsidR="00007F68" w:rsidRPr="00007F68" w:rsidRDefault="00007F68" w:rsidP="00007F68">
            <w:pPr>
              <w:rPr>
                <w:rFonts w:asciiTheme="minorHAnsi" w:hAnsiTheme="minorHAnsi"/>
                <w:sz w:val="20"/>
                <w:szCs w:val="20"/>
              </w:rPr>
            </w:pPr>
          </w:p>
          <w:p w14:paraId="6998CB74" w14:textId="00A8F21E" w:rsidR="003C0884" w:rsidRDefault="003C0884" w:rsidP="003C0884">
            <w:pPr>
              <w:pStyle w:val="ListParagraph"/>
              <w:numPr>
                <w:ilvl w:val="0"/>
                <w:numId w:val="42"/>
              </w:numPr>
              <w:rPr>
                <w:rFonts w:asciiTheme="minorHAnsi" w:hAnsiTheme="minorHAnsi"/>
                <w:sz w:val="20"/>
                <w:szCs w:val="20"/>
              </w:rPr>
            </w:pPr>
            <w:r>
              <w:rPr>
                <w:rFonts w:asciiTheme="minorHAnsi" w:hAnsiTheme="minorHAnsi"/>
                <w:sz w:val="20"/>
                <w:szCs w:val="20"/>
              </w:rPr>
              <w:t xml:space="preserve">Tammy Cowart – meeting got rescheduled, working through via email. Should be complete by next Graduate Council </w:t>
            </w:r>
            <w:r w:rsidR="00007F68">
              <w:rPr>
                <w:rFonts w:asciiTheme="minorHAnsi" w:hAnsiTheme="minorHAnsi"/>
                <w:sz w:val="20"/>
                <w:szCs w:val="20"/>
              </w:rPr>
              <w:t>meeting</w:t>
            </w:r>
          </w:p>
          <w:p w14:paraId="1137E639" w14:textId="77777777" w:rsidR="00007F68" w:rsidRDefault="00007F68" w:rsidP="00007F68">
            <w:pPr>
              <w:rPr>
                <w:rFonts w:asciiTheme="minorHAnsi" w:hAnsiTheme="minorHAnsi"/>
                <w:sz w:val="20"/>
                <w:szCs w:val="20"/>
              </w:rPr>
            </w:pPr>
          </w:p>
          <w:p w14:paraId="7E8F373C" w14:textId="77777777" w:rsidR="00007F68" w:rsidRDefault="00007F68" w:rsidP="00007F68">
            <w:pPr>
              <w:rPr>
                <w:rFonts w:asciiTheme="minorHAnsi" w:hAnsiTheme="minorHAnsi"/>
                <w:sz w:val="20"/>
                <w:szCs w:val="20"/>
              </w:rPr>
            </w:pPr>
          </w:p>
          <w:p w14:paraId="1EBDB121" w14:textId="2887D8A7" w:rsidR="00007F68" w:rsidRPr="00007F68" w:rsidRDefault="00007F68" w:rsidP="00007F68">
            <w:pPr>
              <w:pStyle w:val="ListParagraph"/>
              <w:numPr>
                <w:ilvl w:val="0"/>
                <w:numId w:val="42"/>
              </w:numPr>
              <w:rPr>
                <w:rFonts w:asciiTheme="minorHAnsi" w:hAnsiTheme="minorHAnsi"/>
                <w:sz w:val="20"/>
                <w:szCs w:val="20"/>
              </w:rPr>
            </w:pPr>
            <w:r w:rsidRPr="00007F68">
              <w:rPr>
                <w:rFonts w:asciiTheme="minorHAnsi" w:hAnsiTheme="minorHAnsi"/>
                <w:sz w:val="20"/>
                <w:szCs w:val="20"/>
              </w:rPr>
              <w:t>Marsha Matthews – only received 1 recommendation for next Graduate Council Chair, putting call out again to nominate.</w:t>
            </w:r>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0854349C" w14:textId="40C2E85C" w:rsidR="00853B3A" w:rsidRPr="0024420E" w:rsidRDefault="00853B3A" w:rsidP="0024420E">
            <w:pPr>
              <w:tabs>
                <w:tab w:val="left" w:pos="252"/>
              </w:tabs>
              <w:rPr>
                <w:rFonts w:asciiTheme="minorHAnsi" w:hAnsiTheme="minorHAnsi"/>
                <w:sz w:val="20"/>
                <w:szCs w:val="20"/>
              </w:rPr>
            </w:pPr>
          </w:p>
        </w:tc>
        <w:tc>
          <w:tcPr>
            <w:tcW w:w="2880" w:type="dxa"/>
          </w:tcPr>
          <w:p w14:paraId="21730018" w14:textId="77777777" w:rsidR="00154AB6" w:rsidRPr="008E0DF2" w:rsidRDefault="00154AB6" w:rsidP="00091A2B">
            <w:pPr>
              <w:rPr>
                <w:rFonts w:asciiTheme="minorHAnsi" w:hAnsiTheme="minorHAnsi"/>
                <w:sz w:val="20"/>
                <w:szCs w:val="20"/>
              </w:rPr>
            </w:pP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5DAAAA4E" w14:textId="2B0A3A2D" w:rsidR="0024420E" w:rsidRPr="0024420E" w:rsidRDefault="0024420E" w:rsidP="0024420E">
            <w:pPr>
              <w:pStyle w:val="ListParagraph"/>
              <w:numPr>
                <w:ilvl w:val="0"/>
                <w:numId w:val="39"/>
              </w:numPr>
              <w:tabs>
                <w:tab w:val="left" w:pos="252"/>
              </w:tabs>
              <w:rPr>
                <w:rFonts w:asciiTheme="minorHAnsi" w:hAnsiTheme="minorHAnsi"/>
                <w:sz w:val="20"/>
                <w:szCs w:val="20"/>
              </w:rPr>
            </w:pPr>
            <w:r w:rsidRPr="0024420E">
              <w:rPr>
                <w:rFonts w:asciiTheme="minorHAnsi" w:hAnsiTheme="minorHAnsi"/>
                <w:sz w:val="20"/>
                <w:szCs w:val="20"/>
              </w:rPr>
              <w:t>A review of this definition of the role of the Graduate Advisor: </w:t>
            </w:r>
            <w:r>
              <w:rPr>
                <w:rFonts w:asciiTheme="minorHAnsi" w:hAnsiTheme="minorHAnsi"/>
                <w:sz w:val="20"/>
                <w:szCs w:val="20"/>
              </w:rPr>
              <w:t>(Bill Geiger)</w:t>
            </w:r>
          </w:p>
          <w:p w14:paraId="7C287BE8" w14:textId="64F131FD" w:rsidR="0024420E" w:rsidRPr="0024420E" w:rsidRDefault="0024420E" w:rsidP="0024420E">
            <w:pPr>
              <w:pStyle w:val="ListParagraph"/>
              <w:numPr>
                <w:ilvl w:val="1"/>
                <w:numId w:val="39"/>
              </w:numPr>
              <w:tabs>
                <w:tab w:val="left" w:pos="252"/>
              </w:tabs>
              <w:rPr>
                <w:rFonts w:asciiTheme="minorHAnsi" w:hAnsiTheme="minorHAnsi"/>
                <w:sz w:val="20"/>
                <w:szCs w:val="20"/>
              </w:rPr>
            </w:pPr>
            <w:r w:rsidRPr="0024420E">
              <w:rPr>
                <w:rFonts w:asciiTheme="minorHAnsi" w:hAnsiTheme="minorHAnsi"/>
                <w:sz w:val="20"/>
                <w:szCs w:val="20"/>
              </w:rPr>
              <w:t xml:space="preserve">Graduate Advisors are responsible for reviewing and approving applications for admittance into the graduate program they oversee. Moreover, they are responsible for academic advisement of students in the program. </w:t>
            </w:r>
            <w:r w:rsidRPr="00007F68">
              <w:rPr>
                <w:rFonts w:asciiTheme="minorHAnsi" w:hAnsiTheme="minorHAnsi"/>
                <w:strike/>
                <w:sz w:val="20"/>
                <w:szCs w:val="20"/>
              </w:rPr>
              <w:t>Additional responsibilities such as program assessment and self-study may be required by each program but oversight of said assessment remains with the respective Program Coordinator.</w:t>
            </w:r>
          </w:p>
          <w:p w14:paraId="382674AF" w14:textId="77777777" w:rsidR="0024420E" w:rsidRPr="0024420E" w:rsidRDefault="0024420E" w:rsidP="0024420E">
            <w:pPr>
              <w:pStyle w:val="ListParagraph"/>
              <w:numPr>
                <w:ilvl w:val="1"/>
                <w:numId w:val="39"/>
              </w:numPr>
              <w:tabs>
                <w:tab w:val="left" w:pos="252"/>
              </w:tabs>
              <w:rPr>
                <w:rFonts w:asciiTheme="minorHAnsi" w:hAnsiTheme="minorHAnsi"/>
                <w:sz w:val="20"/>
                <w:szCs w:val="20"/>
              </w:rPr>
            </w:pPr>
            <w:r w:rsidRPr="0024420E">
              <w:rPr>
                <w:rFonts w:asciiTheme="minorHAnsi" w:hAnsiTheme="minorHAnsi"/>
                <w:sz w:val="20"/>
                <w:szCs w:val="20"/>
              </w:rPr>
              <w:t xml:space="preserve">If the Council </w:t>
            </w:r>
            <w:proofErr w:type="gramStart"/>
            <w:r w:rsidRPr="0024420E">
              <w:rPr>
                <w:rFonts w:asciiTheme="minorHAnsi" w:hAnsiTheme="minorHAnsi"/>
                <w:sz w:val="20"/>
                <w:szCs w:val="20"/>
              </w:rPr>
              <w:t>is in agreement</w:t>
            </w:r>
            <w:proofErr w:type="gramEnd"/>
            <w:r w:rsidRPr="0024420E">
              <w:rPr>
                <w:rFonts w:asciiTheme="minorHAnsi" w:hAnsiTheme="minorHAnsi"/>
                <w:sz w:val="20"/>
                <w:szCs w:val="20"/>
              </w:rPr>
              <w:t>, we will disseminate this expectation to the academic departments.</w:t>
            </w:r>
          </w:p>
          <w:p w14:paraId="36572BBA" w14:textId="14179EEA" w:rsidR="0024420E" w:rsidRPr="0024420E" w:rsidRDefault="0024420E" w:rsidP="0024420E">
            <w:pPr>
              <w:pStyle w:val="ListParagraph"/>
              <w:tabs>
                <w:tab w:val="left" w:pos="252"/>
              </w:tabs>
              <w:ind w:left="612"/>
              <w:rPr>
                <w:rFonts w:asciiTheme="minorHAnsi" w:hAnsiTheme="minorHAnsi"/>
                <w:sz w:val="20"/>
                <w:szCs w:val="20"/>
              </w:rPr>
            </w:pPr>
          </w:p>
          <w:p w14:paraId="75B1DEBC" w14:textId="77777777" w:rsidR="001D202F" w:rsidRPr="001D202F" w:rsidRDefault="001D202F" w:rsidP="001D202F">
            <w:pPr>
              <w:tabs>
                <w:tab w:val="left" w:pos="252"/>
              </w:tabs>
              <w:ind w:left="252"/>
              <w:rPr>
                <w:rFonts w:asciiTheme="minorHAnsi" w:hAnsiTheme="minorHAnsi"/>
                <w:sz w:val="20"/>
                <w:szCs w:val="20"/>
              </w:rPr>
            </w:pPr>
          </w:p>
          <w:p w14:paraId="6F5E5EF0" w14:textId="77777777" w:rsidR="001D202F" w:rsidRPr="001D202F" w:rsidRDefault="001D202F" w:rsidP="001D202F">
            <w:pPr>
              <w:tabs>
                <w:tab w:val="left" w:pos="252"/>
              </w:tabs>
              <w:ind w:left="252"/>
              <w:rPr>
                <w:rFonts w:asciiTheme="minorHAnsi" w:hAnsiTheme="minorHAnsi"/>
                <w:sz w:val="20"/>
                <w:szCs w:val="20"/>
              </w:rPr>
            </w:pPr>
          </w:p>
          <w:p w14:paraId="7B5BA1B2" w14:textId="77777777" w:rsidR="001D202F" w:rsidRPr="001D202F" w:rsidRDefault="001D202F" w:rsidP="001D202F">
            <w:pPr>
              <w:tabs>
                <w:tab w:val="left" w:pos="252"/>
              </w:tabs>
              <w:ind w:left="252"/>
              <w:rPr>
                <w:rFonts w:asciiTheme="minorHAnsi" w:hAnsiTheme="minorHAnsi"/>
                <w:sz w:val="20"/>
                <w:szCs w:val="20"/>
              </w:rPr>
            </w:pPr>
          </w:p>
          <w:p w14:paraId="7A2AAFC5" w14:textId="77777777" w:rsidR="001D202F" w:rsidRPr="001D202F" w:rsidRDefault="001D202F" w:rsidP="001D202F">
            <w:pPr>
              <w:tabs>
                <w:tab w:val="left" w:pos="252"/>
              </w:tabs>
              <w:ind w:left="252"/>
              <w:rPr>
                <w:rFonts w:asciiTheme="minorHAnsi" w:hAnsiTheme="minorHAnsi"/>
                <w:sz w:val="20"/>
                <w:szCs w:val="20"/>
              </w:rPr>
            </w:pPr>
          </w:p>
          <w:p w14:paraId="4A502108" w14:textId="77777777" w:rsidR="001D202F" w:rsidRPr="001D202F" w:rsidRDefault="001D202F" w:rsidP="001D202F">
            <w:pPr>
              <w:tabs>
                <w:tab w:val="left" w:pos="252"/>
              </w:tabs>
              <w:ind w:left="252"/>
              <w:rPr>
                <w:rFonts w:asciiTheme="minorHAnsi" w:hAnsiTheme="minorHAnsi"/>
                <w:sz w:val="20"/>
                <w:szCs w:val="20"/>
              </w:rPr>
            </w:pPr>
          </w:p>
          <w:p w14:paraId="27C839BD" w14:textId="77777777" w:rsidR="001D202F" w:rsidRPr="001D202F" w:rsidRDefault="001D202F" w:rsidP="001D202F">
            <w:pPr>
              <w:tabs>
                <w:tab w:val="left" w:pos="252"/>
              </w:tabs>
              <w:ind w:left="252"/>
              <w:rPr>
                <w:rFonts w:asciiTheme="minorHAnsi" w:hAnsiTheme="minorHAnsi"/>
                <w:sz w:val="20"/>
                <w:szCs w:val="20"/>
              </w:rPr>
            </w:pPr>
          </w:p>
          <w:p w14:paraId="27D3209C" w14:textId="77777777" w:rsidR="001D202F" w:rsidRPr="001D202F" w:rsidRDefault="001D202F" w:rsidP="001D202F">
            <w:pPr>
              <w:tabs>
                <w:tab w:val="left" w:pos="252"/>
              </w:tabs>
              <w:ind w:left="252"/>
              <w:rPr>
                <w:rFonts w:asciiTheme="minorHAnsi" w:hAnsiTheme="minorHAnsi"/>
                <w:sz w:val="20"/>
                <w:szCs w:val="20"/>
              </w:rPr>
            </w:pPr>
          </w:p>
          <w:p w14:paraId="57F6CB8A" w14:textId="77777777" w:rsidR="001D202F" w:rsidRPr="001D202F" w:rsidRDefault="001D202F" w:rsidP="001D202F">
            <w:pPr>
              <w:tabs>
                <w:tab w:val="left" w:pos="252"/>
              </w:tabs>
              <w:ind w:left="252"/>
              <w:rPr>
                <w:rFonts w:asciiTheme="minorHAnsi" w:hAnsiTheme="minorHAnsi"/>
                <w:sz w:val="20"/>
                <w:szCs w:val="20"/>
              </w:rPr>
            </w:pPr>
          </w:p>
          <w:p w14:paraId="2E921C24" w14:textId="77777777" w:rsidR="001D202F" w:rsidRPr="001D202F" w:rsidRDefault="001D202F" w:rsidP="001D202F">
            <w:pPr>
              <w:tabs>
                <w:tab w:val="left" w:pos="252"/>
              </w:tabs>
              <w:ind w:left="252"/>
              <w:rPr>
                <w:rFonts w:asciiTheme="minorHAnsi" w:hAnsiTheme="minorHAnsi"/>
                <w:sz w:val="20"/>
                <w:szCs w:val="20"/>
              </w:rPr>
            </w:pPr>
          </w:p>
          <w:p w14:paraId="784917F9" w14:textId="77777777" w:rsidR="001D202F" w:rsidRPr="001D202F" w:rsidRDefault="001D202F" w:rsidP="001D202F">
            <w:pPr>
              <w:tabs>
                <w:tab w:val="left" w:pos="252"/>
              </w:tabs>
              <w:ind w:left="252"/>
              <w:rPr>
                <w:rFonts w:asciiTheme="minorHAnsi" w:hAnsiTheme="minorHAnsi"/>
                <w:sz w:val="20"/>
                <w:szCs w:val="20"/>
              </w:rPr>
            </w:pPr>
          </w:p>
          <w:p w14:paraId="031E95FE" w14:textId="77777777" w:rsidR="001D202F" w:rsidRPr="001D202F" w:rsidRDefault="001D202F" w:rsidP="001D202F">
            <w:pPr>
              <w:tabs>
                <w:tab w:val="left" w:pos="252"/>
              </w:tabs>
              <w:ind w:left="252"/>
              <w:rPr>
                <w:rFonts w:asciiTheme="minorHAnsi" w:hAnsiTheme="minorHAnsi"/>
                <w:sz w:val="20"/>
                <w:szCs w:val="20"/>
              </w:rPr>
            </w:pPr>
          </w:p>
          <w:p w14:paraId="3787CBD0" w14:textId="77777777" w:rsidR="001D202F" w:rsidRPr="001D202F" w:rsidRDefault="001D202F" w:rsidP="001D202F">
            <w:pPr>
              <w:tabs>
                <w:tab w:val="left" w:pos="252"/>
              </w:tabs>
              <w:ind w:left="252"/>
              <w:rPr>
                <w:rFonts w:asciiTheme="minorHAnsi" w:hAnsiTheme="minorHAnsi"/>
                <w:sz w:val="20"/>
                <w:szCs w:val="20"/>
              </w:rPr>
            </w:pPr>
          </w:p>
          <w:p w14:paraId="51D13B0A" w14:textId="77777777" w:rsidR="001D202F" w:rsidRPr="001D202F" w:rsidRDefault="001D202F" w:rsidP="001D202F">
            <w:pPr>
              <w:tabs>
                <w:tab w:val="left" w:pos="252"/>
              </w:tabs>
              <w:ind w:left="252"/>
              <w:rPr>
                <w:rFonts w:asciiTheme="minorHAnsi" w:hAnsiTheme="minorHAnsi"/>
                <w:sz w:val="20"/>
                <w:szCs w:val="20"/>
              </w:rPr>
            </w:pPr>
          </w:p>
          <w:p w14:paraId="4AFA2049" w14:textId="77777777" w:rsidR="001D202F" w:rsidRPr="001D202F" w:rsidRDefault="001D202F" w:rsidP="001D202F">
            <w:pPr>
              <w:tabs>
                <w:tab w:val="left" w:pos="252"/>
              </w:tabs>
              <w:ind w:left="252"/>
              <w:rPr>
                <w:rFonts w:asciiTheme="minorHAnsi" w:hAnsiTheme="minorHAnsi"/>
                <w:sz w:val="20"/>
                <w:szCs w:val="20"/>
              </w:rPr>
            </w:pPr>
          </w:p>
          <w:p w14:paraId="61E966A9" w14:textId="77777777" w:rsidR="001D202F" w:rsidRPr="001D202F" w:rsidRDefault="001D202F" w:rsidP="001D202F">
            <w:pPr>
              <w:tabs>
                <w:tab w:val="left" w:pos="252"/>
              </w:tabs>
              <w:ind w:left="252"/>
              <w:rPr>
                <w:rFonts w:asciiTheme="minorHAnsi" w:hAnsiTheme="minorHAnsi"/>
                <w:sz w:val="20"/>
                <w:szCs w:val="20"/>
              </w:rPr>
            </w:pPr>
          </w:p>
          <w:p w14:paraId="72950064" w14:textId="77777777" w:rsidR="001D202F" w:rsidRPr="001D202F" w:rsidRDefault="001D202F" w:rsidP="001D202F">
            <w:pPr>
              <w:tabs>
                <w:tab w:val="left" w:pos="252"/>
              </w:tabs>
              <w:ind w:left="252"/>
              <w:rPr>
                <w:rFonts w:asciiTheme="minorHAnsi" w:hAnsiTheme="minorHAnsi"/>
                <w:sz w:val="20"/>
                <w:szCs w:val="20"/>
              </w:rPr>
            </w:pPr>
          </w:p>
          <w:p w14:paraId="1063A52E" w14:textId="77777777" w:rsidR="001D202F" w:rsidRPr="001D202F" w:rsidRDefault="001D202F" w:rsidP="001D202F">
            <w:pPr>
              <w:tabs>
                <w:tab w:val="left" w:pos="252"/>
              </w:tabs>
              <w:ind w:left="252"/>
              <w:rPr>
                <w:rFonts w:asciiTheme="minorHAnsi" w:hAnsiTheme="minorHAnsi"/>
                <w:sz w:val="20"/>
                <w:szCs w:val="20"/>
              </w:rPr>
            </w:pPr>
          </w:p>
          <w:p w14:paraId="6262B888" w14:textId="77777777" w:rsidR="001D202F" w:rsidRPr="001D202F" w:rsidRDefault="001D202F" w:rsidP="001D202F">
            <w:pPr>
              <w:tabs>
                <w:tab w:val="left" w:pos="252"/>
              </w:tabs>
              <w:ind w:left="252"/>
              <w:rPr>
                <w:rFonts w:asciiTheme="minorHAnsi" w:hAnsiTheme="minorHAnsi"/>
                <w:sz w:val="20"/>
                <w:szCs w:val="20"/>
              </w:rPr>
            </w:pPr>
          </w:p>
          <w:p w14:paraId="51E59FC9" w14:textId="77777777" w:rsidR="001D202F" w:rsidRPr="001D202F" w:rsidRDefault="001D202F" w:rsidP="001D202F">
            <w:pPr>
              <w:tabs>
                <w:tab w:val="left" w:pos="252"/>
              </w:tabs>
              <w:ind w:left="252"/>
              <w:rPr>
                <w:rFonts w:asciiTheme="minorHAnsi" w:hAnsiTheme="minorHAnsi"/>
                <w:sz w:val="20"/>
                <w:szCs w:val="20"/>
              </w:rPr>
            </w:pPr>
          </w:p>
          <w:p w14:paraId="50F313B6" w14:textId="77777777" w:rsidR="001D202F" w:rsidRPr="001D202F" w:rsidRDefault="001D202F" w:rsidP="001D202F">
            <w:pPr>
              <w:tabs>
                <w:tab w:val="left" w:pos="252"/>
              </w:tabs>
              <w:ind w:left="252"/>
              <w:rPr>
                <w:rFonts w:asciiTheme="minorHAnsi" w:hAnsiTheme="minorHAnsi"/>
                <w:sz w:val="20"/>
                <w:szCs w:val="20"/>
              </w:rPr>
            </w:pPr>
          </w:p>
          <w:p w14:paraId="1D70BFFD" w14:textId="77777777" w:rsidR="001D202F" w:rsidRPr="001D202F" w:rsidRDefault="001D202F" w:rsidP="001D202F">
            <w:pPr>
              <w:tabs>
                <w:tab w:val="left" w:pos="252"/>
              </w:tabs>
              <w:ind w:left="252"/>
              <w:rPr>
                <w:rFonts w:asciiTheme="minorHAnsi" w:hAnsiTheme="minorHAnsi"/>
                <w:sz w:val="20"/>
                <w:szCs w:val="20"/>
              </w:rPr>
            </w:pPr>
          </w:p>
          <w:p w14:paraId="5F7D37C9" w14:textId="77777777" w:rsidR="001D202F" w:rsidRPr="001D202F" w:rsidRDefault="001D202F" w:rsidP="001D202F">
            <w:pPr>
              <w:tabs>
                <w:tab w:val="left" w:pos="252"/>
              </w:tabs>
              <w:ind w:left="252"/>
              <w:rPr>
                <w:rFonts w:asciiTheme="minorHAnsi" w:hAnsiTheme="minorHAnsi"/>
                <w:sz w:val="20"/>
                <w:szCs w:val="20"/>
              </w:rPr>
            </w:pPr>
          </w:p>
          <w:p w14:paraId="4935435B" w14:textId="61D1FD26" w:rsidR="0024420E" w:rsidRPr="0024420E" w:rsidRDefault="0024420E" w:rsidP="0024420E">
            <w:pPr>
              <w:pStyle w:val="ListParagraph"/>
              <w:numPr>
                <w:ilvl w:val="0"/>
                <w:numId w:val="39"/>
              </w:numPr>
              <w:tabs>
                <w:tab w:val="left" w:pos="252"/>
              </w:tabs>
              <w:rPr>
                <w:rFonts w:asciiTheme="minorHAnsi" w:hAnsiTheme="minorHAnsi"/>
                <w:sz w:val="20"/>
                <w:szCs w:val="20"/>
              </w:rPr>
            </w:pPr>
            <w:r w:rsidRPr="0024420E">
              <w:rPr>
                <w:rFonts w:asciiTheme="minorHAnsi" w:hAnsiTheme="minorHAnsi"/>
                <w:sz w:val="20"/>
                <w:szCs w:val="20"/>
              </w:rPr>
              <w:t>A review of the attached Guidelines for the Conduct of a Dissertation Defense</w:t>
            </w:r>
            <w:r>
              <w:rPr>
                <w:rFonts w:asciiTheme="minorHAnsi" w:hAnsiTheme="minorHAnsi"/>
                <w:sz w:val="20"/>
                <w:szCs w:val="20"/>
              </w:rPr>
              <w:t>. (Bill Geiger – p. 5-7)</w:t>
            </w:r>
          </w:p>
          <w:p w14:paraId="17615CD6" w14:textId="4040B990" w:rsidR="00570DF2" w:rsidRPr="0024420E" w:rsidRDefault="00570DF2" w:rsidP="0024420E">
            <w:pPr>
              <w:tabs>
                <w:tab w:val="left" w:pos="252"/>
              </w:tabs>
              <w:rPr>
                <w:rFonts w:asciiTheme="minorHAnsi" w:hAnsiTheme="minorHAnsi"/>
                <w:sz w:val="20"/>
                <w:szCs w:val="20"/>
              </w:rPr>
            </w:pPr>
          </w:p>
        </w:tc>
        <w:tc>
          <w:tcPr>
            <w:tcW w:w="2880" w:type="dxa"/>
          </w:tcPr>
          <w:p w14:paraId="2D15B80B" w14:textId="77777777" w:rsidR="003E19CB" w:rsidRDefault="00007F68" w:rsidP="00007F68">
            <w:pPr>
              <w:pStyle w:val="ListParagraph"/>
              <w:numPr>
                <w:ilvl w:val="0"/>
                <w:numId w:val="43"/>
              </w:numPr>
              <w:rPr>
                <w:rFonts w:asciiTheme="minorHAnsi" w:hAnsiTheme="minorHAnsi"/>
                <w:sz w:val="20"/>
                <w:szCs w:val="20"/>
              </w:rPr>
            </w:pPr>
            <w:r>
              <w:rPr>
                <w:rFonts w:asciiTheme="minorHAnsi" w:hAnsiTheme="minorHAnsi"/>
                <w:sz w:val="20"/>
                <w:szCs w:val="20"/>
              </w:rPr>
              <w:t xml:space="preserve">Bill Geiger – we don’t have a clean definition for a Graduate Advisor. A recommendation for Graduate Coordinators was made. GC could give advice on what the language could be for Grad Coordinators. </w:t>
            </w:r>
            <w:r w:rsidR="00BE3BB2">
              <w:rPr>
                <w:rFonts w:asciiTheme="minorHAnsi" w:hAnsiTheme="minorHAnsi"/>
                <w:sz w:val="20"/>
                <w:szCs w:val="20"/>
              </w:rPr>
              <w:t xml:space="preserve">Bill Geiger doesn’t know if the description is </w:t>
            </w:r>
            <w:proofErr w:type="gramStart"/>
            <w:r w:rsidR="00BE3BB2">
              <w:rPr>
                <w:rFonts w:asciiTheme="minorHAnsi" w:hAnsiTheme="minorHAnsi"/>
                <w:sz w:val="20"/>
                <w:szCs w:val="20"/>
              </w:rPr>
              <w:t>actually happening</w:t>
            </w:r>
            <w:proofErr w:type="gramEnd"/>
            <w:r w:rsidR="00BE3BB2">
              <w:rPr>
                <w:rFonts w:asciiTheme="minorHAnsi" w:hAnsiTheme="minorHAnsi"/>
                <w:sz w:val="20"/>
                <w:szCs w:val="20"/>
              </w:rPr>
              <w:t xml:space="preserve">. May need to have other descriptions added. May need to distinguish faculty graduate advisors so everyone knows the expectations. All departments have a little bit different system or process. If we could capture the core and then create language that allows for the variability in departments. Marsha Matthews – collect what each department does and find commonalities. Each of us go back to our respective colleges and ask for a statement from each department and email all to Marsha Matthews.  </w:t>
            </w:r>
          </w:p>
          <w:p w14:paraId="16DDD59F" w14:textId="77777777" w:rsidR="001D202F" w:rsidRDefault="001D202F" w:rsidP="001D202F">
            <w:pPr>
              <w:ind w:left="252"/>
              <w:rPr>
                <w:rFonts w:asciiTheme="minorHAnsi" w:hAnsiTheme="minorHAnsi"/>
                <w:sz w:val="20"/>
                <w:szCs w:val="20"/>
              </w:rPr>
            </w:pPr>
          </w:p>
          <w:p w14:paraId="1728DD98" w14:textId="3AAD6721" w:rsidR="001D202F" w:rsidRDefault="001D202F" w:rsidP="001D202F">
            <w:pPr>
              <w:pStyle w:val="ListParagraph"/>
              <w:numPr>
                <w:ilvl w:val="0"/>
                <w:numId w:val="43"/>
              </w:numPr>
              <w:rPr>
                <w:rFonts w:asciiTheme="minorHAnsi" w:hAnsiTheme="minorHAnsi"/>
                <w:sz w:val="20"/>
                <w:szCs w:val="20"/>
              </w:rPr>
            </w:pPr>
            <w:r>
              <w:rPr>
                <w:rFonts w:asciiTheme="minorHAnsi" w:hAnsiTheme="minorHAnsi"/>
                <w:sz w:val="20"/>
                <w:szCs w:val="20"/>
              </w:rPr>
              <w:t xml:space="preserve">Alecia Wolf – look at guidelines for dissertation defense. </w:t>
            </w:r>
          </w:p>
          <w:p w14:paraId="0D334C58" w14:textId="580D5F36" w:rsidR="001D202F" w:rsidRPr="001D202F" w:rsidRDefault="001D202F" w:rsidP="001D202F">
            <w:pPr>
              <w:ind w:left="612"/>
              <w:rPr>
                <w:rFonts w:asciiTheme="minorHAnsi" w:hAnsiTheme="minorHAnsi"/>
                <w:sz w:val="20"/>
                <w:szCs w:val="20"/>
              </w:rPr>
            </w:pPr>
            <w:r>
              <w:rPr>
                <w:rFonts w:asciiTheme="minorHAnsi" w:hAnsiTheme="minorHAnsi"/>
                <w:sz w:val="20"/>
                <w:szCs w:val="20"/>
              </w:rPr>
              <w:t xml:space="preserve">Bill Geiger would like input from departments so a training can be offered.  Marsha Matthews asked for everyone to read it and it will be looked at next meeting.  Alecia Wolf – calls come in to Grad School from students that the departments </w:t>
            </w:r>
            <w:r>
              <w:rPr>
                <w:rFonts w:asciiTheme="minorHAnsi" w:hAnsiTheme="minorHAnsi"/>
                <w:sz w:val="20"/>
                <w:szCs w:val="20"/>
              </w:rPr>
              <w:lastRenderedPageBreak/>
              <w:t>send to Thesis/Dissertation Coordinator for decisions on how the process is supposed to work.</w:t>
            </w:r>
          </w:p>
        </w:tc>
      </w:tr>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lastRenderedPageBreak/>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71B25B18" w14:textId="662B472C" w:rsidR="00C304F3" w:rsidRPr="003713A1" w:rsidRDefault="001D202F" w:rsidP="00990990">
            <w:pPr>
              <w:pStyle w:val="ListParagraph"/>
              <w:numPr>
                <w:ilvl w:val="0"/>
                <w:numId w:val="33"/>
              </w:numPr>
              <w:tabs>
                <w:tab w:val="left" w:pos="252"/>
              </w:tabs>
              <w:rPr>
                <w:rFonts w:asciiTheme="minorHAnsi" w:hAnsiTheme="minorHAnsi"/>
                <w:sz w:val="20"/>
                <w:szCs w:val="20"/>
              </w:rPr>
            </w:pPr>
            <w:r>
              <w:rPr>
                <w:rFonts w:asciiTheme="minorHAnsi" w:hAnsiTheme="minorHAnsi"/>
                <w:sz w:val="20"/>
                <w:szCs w:val="20"/>
              </w:rPr>
              <w:t xml:space="preserve">4 + 1 program and </w:t>
            </w:r>
            <w:proofErr w:type="spellStart"/>
            <w:r>
              <w:rPr>
                <w:rFonts w:asciiTheme="minorHAnsi" w:hAnsiTheme="minorHAnsi"/>
                <w:sz w:val="20"/>
                <w:szCs w:val="20"/>
              </w:rPr>
              <w:t>IMAcc</w:t>
            </w:r>
            <w:proofErr w:type="spellEnd"/>
            <w:r>
              <w:rPr>
                <w:rFonts w:asciiTheme="minorHAnsi" w:hAnsiTheme="minorHAnsi"/>
                <w:sz w:val="20"/>
                <w:szCs w:val="20"/>
              </w:rPr>
              <w:t xml:space="preserve"> program – </w:t>
            </w:r>
            <w:r w:rsidR="00F90048">
              <w:rPr>
                <w:rFonts w:asciiTheme="minorHAnsi" w:hAnsiTheme="minorHAnsi"/>
                <w:sz w:val="20"/>
                <w:szCs w:val="20"/>
              </w:rPr>
              <w:t>In 4 + 1 you are put into 2 careers in PeopleSoft</w:t>
            </w:r>
          </w:p>
        </w:tc>
        <w:tc>
          <w:tcPr>
            <w:tcW w:w="2880" w:type="dxa"/>
          </w:tcPr>
          <w:p w14:paraId="625D90FE" w14:textId="09CD6956" w:rsidR="00C304F3" w:rsidRPr="001D202F" w:rsidRDefault="001D202F" w:rsidP="001D202F">
            <w:pPr>
              <w:pStyle w:val="ListParagraph"/>
              <w:numPr>
                <w:ilvl w:val="0"/>
                <w:numId w:val="44"/>
              </w:numPr>
              <w:rPr>
                <w:rFonts w:asciiTheme="minorHAnsi" w:hAnsiTheme="minorHAnsi"/>
                <w:sz w:val="20"/>
                <w:szCs w:val="20"/>
              </w:rPr>
            </w:pPr>
            <w:r>
              <w:rPr>
                <w:rFonts w:asciiTheme="minorHAnsi" w:hAnsiTheme="minorHAnsi"/>
                <w:sz w:val="20"/>
                <w:szCs w:val="20"/>
              </w:rPr>
              <w:t xml:space="preserve">We have 4 + 1 program and </w:t>
            </w:r>
            <w:proofErr w:type="spellStart"/>
            <w:r>
              <w:rPr>
                <w:rFonts w:asciiTheme="minorHAnsi" w:hAnsiTheme="minorHAnsi"/>
                <w:sz w:val="20"/>
                <w:szCs w:val="20"/>
              </w:rPr>
              <w:t>IMAcc</w:t>
            </w:r>
            <w:proofErr w:type="spellEnd"/>
            <w:r>
              <w:rPr>
                <w:rFonts w:asciiTheme="minorHAnsi" w:hAnsiTheme="minorHAnsi"/>
                <w:sz w:val="20"/>
                <w:szCs w:val="20"/>
              </w:rPr>
              <w:t xml:space="preserve"> program, </w:t>
            </w:r>
            <w:proofErr w:type="spellStart"/>
            <w:r>
              <w:rPr>
                <w:rFonts w:asciiTheme="minorHAnsi" w:hAnsiTheme="minorHAnsi"/>
                <w:sz w:val="20"/>
                <w:szCs w:val="20"/>
              </w:rPr>
              <w:t>IMAcc</w:t>
            </w:r>
            <w:proofErr w:type="spellEnd"/>
            <w:r>
              <w:rPr>
                <w:rFonts w:asciiTheme="minorHAnsi" w:hAnsiTheme="minorHAnsi"/>
                <w:sz w:val="20"/>
                <w:szCs w:val="20"/>
              </w:rPr>
              <w:t xml:space="preserve"> is not a 4+1. In </w:t>
            </w:r>
            <w:proofErr w:type="spellStart"/>
            <w:r>
              <w:rPr>
                <w:rFonts w:asciiTheme="minorHAnsi" w:hAnsiTheme="minorHAnsi"/>
                <w:sz w:val="20"/>
                <w:szCs w:val="20"/>
              </w:rPr>
              <w:t>IMAcc</w:t>
            </w:r>
            <w:proofErr w:type="spellEnd"/>
            <w:r>
              <w:rPr>
                <w:rFonts w:asciiTheme="minorHAnsi" w:hAnsiTheme="minorHAnsi"/>
                <w:sz w:val="20"/>
                <w:szCs w:val="20"/>
              </w:rPr>
              <w:t xml:space="preserve"> for 2 years there are undergrad and grad courses </w:t>
            </w:r>
            <w:proofErr w:type="spellStart"/>
            <w:r>
              <w:rPr>
                <w:rFonts w:asciiTheme="minorHAnsi" w:hAnsiTheme="minorHAnsi"/>
                <w:sz w:val="20"/>
                <w:szCs w:val="20"/>
              </w:rPr>
              <w:t>beign</w:t>
            </w:r>
            <w:proofErr w:type="spellEnd"/>
            <w:r>
              <w:rPr>
                <w:rFonts w:asciiTheme="minorHAnsi" w:hAnsiTheme="minorHAnsi"/>
                <w:sz w:val="20"/>
                <w:szCs w:val="20"/>
              </w:rPr>
              <w:t xml:space="preserve"> taken together. Ramifications for eligibility of financial aid </w:t>
            </w:r>
            <w:r w:rsidR="00F90048">
              <w:rPr>
                <w:rFonts w:asciiTheme="minorHAnsi" w:hAnsiTheme="minorHAnsi"/>
                <w:sz w:val="20"/>
                <w:szCs w:val="20"/>
              </w:rPr>
              <w:t xml:space="preserve">that wasn’t taken into consideration when program was designed. </w:t>
            </w:r>
            <w:r>
              <w:rPr>
                <w:rFonts w:asciiTheme="minorHAnsi" w:hAnsiTheme="minorHAnsi"/>
                <w:sz w:val="20"/>
                <w:szCs w:val="20"/>
              </w:rPr>
              <w:t xml:space="preserve"> </w:t>
            </w:r>
            <w:r w:rsidR="00F90048">
              <w:rPr>
                <w:rFonts w:asciiTheme="minorHAnsi" w:hAnsiTheme="minorHAnsi"/>
                <w:sz w:val="20"/>
                <w:szCs w:val="20"/>
              </w:rPr>
              <w:t xml:space="preserve">Students in 4 + 1 in Engineering and Political Science will remain an undergraduate until they graduate.  They will take graduate </w:t>
            </w:r>
            <w:proofErr w:type="gramStart"/>
            <w:r w:rsidR="00F90048">
              <w:rPr>
                <w:rFonts w:asciiTheme="minorHAnsi" w:hAnsiTheme="minorHAnsi"/>
                <w:sz w:val="20"/>
                <w:szCs w:val="20"/>
              </w:rPr>
              <w:t>classes</w:t>
            </w:r>
            <w:proofErr w:type="gramEnd"/>
            <w:r w:rsidR="00F90048">
              <w:rPr>
                <w:rFonts w:asciiTheme="minorHAnsi" w:hAnsiTheme="minorHAnsi"/>
                <w:sz w:val="20"/>
                <w:szCs w:val="20"/>
              </w:rPr>
              <w:t xml:space="preserve"> but they will be charged tuition at undergraduate cost. Registrar’s office working on process for graduate courses to still be calculated into the Graduate GPA. Complete program will take 5 years. Students billed for 4.5 years as Undergraduate, last semester will be taken at Graduate level and billed Graduate pricing.</w:t>
            </w: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77777777" w:rsidR="00C304F3" w:rsidRPr="008E0DF2" w:rsidRDefault="00C304F3" w:rsidP="00990990">
            <w:pPr>
              <w:pStyle w:val="ListParagraph"/>
              <w:numPr>
                <w:ilvl w:val="0"/>
                <w:numId w:val="34"/>
              </w:numPr>
              <w:tabs>
                <w:tab w:val="left" w:pos="252"/>
              </w:tabs>
              <w:rPr>
                <w:rFonts w:asciiTheme="minorHAnsi" w:hAnsiTheme="minorHAnsi"/>
                <w:sz w:val="20"/>
                <w:szCs w:val="20"/>
              </w:rPr>
            </w:pPr>
          </w:p>
        </w:tc>
        <w:tc>
          <w:tcPr>
            <w:tcW w:w="2880" w:type="dxa"/>
          </w:tcPr>
          <w:p w14:paraId="47E53BA9" w14:textId="09CB4343" w:rsidR="00C304F3" w:rsidRPr="008E0DF2" w:rsidRDefault="00F16C04" w:rsidP="00091A2B">
            <w:pPr>
              <w:rPr>
                <w:rFonts w:asciiTheme="minorHAnsi" w:hAnsiTheme="minorHAnsi"/>
                <w:sz w:val="20"/>
                <w:szCs w:val="20"/>
              </w:rPr>
            </w:pPr>
            <w:r>
              <w:rPr>
                <w:rFonts w:asciiTheme="minorHAnsi" w:hAnsiTheme="minorHAnsi"/>
                <w:sz w:val="20"/>
                <w:szCs w:val="20"/>
              </w:rPr>
              <w:t>1:48</w:t>
            </w:r>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4C0D974E" w14:textId="77777777" w:rsidR="000730AA" w:rsidRPr="000730AA" w:rsidRDefault="000730AA" w:rsidP="000730AA">
      <w:pPr>
        <w:rPr>
          <w:rFonts w:asciiTheme="minorHAnsi" w:hAnsiTheme="minorHAnsi"/>
          <w:sz w:val="20"/>
          <w:szCs w:val="20"/>
        </w:rPr>
      </w:pPr>
    </w:p>
    <w:p w14:paraId="40726241" w14:textId="77777777" w:rsidR="000730AA" w:rsidRPr="000730AA" w:rsidRDefault="000730AA" w:rsidP="000730AA">
      <w:pPr>
        <w:rPr>
          <w:rFonts w:asciiTheme="minorHAnsi" w:hAnsiTheme="minorHAnsi"/>
          <w:sz w:val="20"/>
          <w:szCs w:val="20"/>
        </w:rPr>
      </w:pPr>
    </w:p>
    <w:p w14:paraId="7F30260F" w14:textId="77777777" w:rsidR="000730AA" w:rsidRPr="000730AA" w:rsidRDefault="000730AA" w:rsidP="000730AA">
      <w:pPr>
        <w:rPr>
          <w:rFonts w:asciiTheme="minorHAnsi" w:hAnsiTheme="minorHAnsi"/>
          <w:sz w:val="20"/>
          <w:szCs w:val="20"/>
        </w:rPr>
      </w:pPr>
    </w:p>
    <w:p w14:paraId="75311478" w14:textId="77777777" w:rsidR="000730AA" w:rsidRPr="000730AA" w:rsidRDefault="000730AA" w:rsidP="000730AA">
      <w:pPr>
        <w:rPr>
          <w:rFonts w:asciiTheme="minorHAnsi" w:hAnsiTheme="minorHAnsi"/>
          <w:sz w:val="20"/>
          <w:szCs w:val="20"/>
        </w:rPr>
      </w:pPr>
    </w:p>
    <w:p w14:paraId="76EB25B8" w14:textId="77777777" w:rsidR="000730AA" w:rsidRPr="000730AA" w:rsidRDefault="000730AA" w:rsidP="000730AA">
      <w:pPr>
        <w:rPr>
          <w:rFonts w:asciiTheme="minorHAnsi" w:hAnsiTheme="minorHAnsi"/>
          <w:sz w:val="20"/>
          <w:szCs w:val="20"/>
        </w:rPr>
      </w:pPr>
    </w:p>
    <w:p w14:paraId="3612F3DD" w14:textId="77777777" w:rsidR="000730AA" w:rsidRPr="000730AA" w:rsidRDefault="000730AA" w:rsidP="000730AA">
      <w:pPr>
        <w:rPr>
          <w:rFonts w:asciiTheme="minorHAnsi" w:hAnsiTheme="minorHAnsi"/>
          <w:sz w:val="20"/>
          <w:szCs w:val="20"/>
        </w:rPr>
      </w:pPr>
    </w:p>
    <w:p w14:paraId="4EDC26C1" w14:textId="77777777" w:rsidR="00297C0C" w:rsidRDefault="00297C0C" w:rsidP="000730AA">
      <w:pPr>
        <w:rPr>
          <w:rFonts w:asciiTheme="minorHAnsi" w:hAnsiTheme="minorHAnsi"/>
          <w:sz w:val="20"/>
          <w:szCs w:val="20"/>
        </w:rPr>
        <w:sectPr w:rsidR="00297C0C" w:rsidSect="009F65B8">
          <w:headerReference w:type="default" r:id="rId8"/>
          <w:footerReference w:type="default" r:id="rId9"/>
          <w:pgSz w:w="12240" w:h="15840"/>
          <w:pgMar w:top="720" w:right="720" w:bottom="720" w:left="720" w:header="450" w:footer="720" w:gutter="0"/>
          <w:cols w:space="720"/>
          <w:docGrid w:linePitch="360"/>
        </w:sectPr>
      </w:pPr>
    </w:p>
    <w:p w14:paraId="0A4D1DC9" w14:textId="36BFF375" w:rsidR="00225EF2" w:rsidRPr="00225EF2" w:rsidRDefault="00225EF2" w:rsidP="00225EF2">
      <w:pPr>
        <w:jc w:val="center"/>
        <w:rPr>
          <w:rFonts w:asciiTheme="minorHAnsi" w:hAnsiTheme="minorHAnsi"/>
          <w:b/>
          <w:sz w:val="32"/>
          <w:szCs w:val="20"/>
        </w:rPr>
      </w:pPr>
      <w:r w:rsidRPr="00225EF2">
        <w:rPr>
          <w:rFonts w:asciiTheme="minorHAnsi" w:hAnsiTheme="minorHAnsi"/>
          <w:b/>
          <w:sz w:val="32"/>
          <w:szCs w:val="20"/>
        </w:rPr>
        <w:lastRenderedPageBreak/>
        <w:t>Curriculum Subcommittee</w:t>
      </w:r>
    </w:p>
    <w:p w14:paraId="2834588A" w14:textId="7B357674" w:rsidR="00225EF2" w:rsidRDefault="00225EF2" w:rsidP="00225EF2">
      <w:pPr>
        <w:jc w:val="center"/>
        <w:rPr>
          <w:rFonts w:asciiTheme="minorHAnsi" w:hAnsiTheme="minorHAnsi"/>
          <w:sz w:val="20"/>
          <w:szCs w:val="20"/>
        </w:rPr>
      </w:pPr>
    </w:p>
    <w:p w14:paraId="4D0E358E" w14:textId="77777777" w:rsidR="00225EF2" w:rsidRDefault="00225EF2" w:rsidP="00225EF2">
      <w:pPr>
        <w:jc w:val="center"/>
        <w:rPr>
          <w:rFonts w:asciiTheme="minorHAnsi" w:hAnsiTheme="minorHAnsi"/>
          <w:sz w:val="20"/>
          <w:szCs w:val="20"/>
        </w:rPr>
      </w:pPr>
    </w:p>
    <w:tbl>
      <w:tblPr>
        <w:tblW w:w="5000" w:type="pct"/>
        <w:tblLayout w:type="fixed"/>
        <w:tblLook w:val="04A0" w:firstRow="1" w:lastRow="0" w:firstColumn="1" w:lastColumn="0" w:noHBand="0" w:noVBand="1"/>
      </w:tblPr>
      <w:tblGrid>
        <w:gridCol w:w="450"/>
        <w:gridCol w:w="887"/>
        <w:gridCol w:w="3262"/>
        <w:gridCol w:w="492"/>
        <w:gridCol w:w="1379"/>
        <w:gridCol w:w="892"/>
        <w:gridCol w:w="1589"/>
        <w:gridCol w:w="1851"/>
        <w:gridCol w:w="1077"/>
        <w:gridCol w:w="1347"/>
        <w:gridCol w:w="927"/>
        <w:gridCol w:w="242"/>
      </w:tblGrid>
      <w:tr w:rsidR="006447BE" w:rsidRPr="006447BE" w14:paraId="2857B47A" w14:textId="77777777" w:rsidTr="004D5DB6">
        <w:trPr>
          <w:trHeight w:val="300"/>
          <w:tblHeader/>
        </w:trPr>
        <w:tc>
          <w:tcPr>
            <w:tcW w:w="156" w:type="pct"/>
            <w:tcBorders>
              <w:top w:val="nil"/>
              <w:left w:val="nil"/>
              <w:bottom w:val="nil"/>
              <w:right w:val="nil"/>
            </w:tcBorders>
            <w:shd w:val="clear" w:color="auto" w:fill="auto"/>
            <w:noWrap/>
            <w:vAlign w:val="bottom"/>
            <w:hideMark/>
          </w:tcPr>
          <w:p w14:paraId="4004E77A" w14:textId="77777777" w:rsidR="006447BE" w:rsidRPr="006447BE" w:rsidRDefault="006447BE" w:rsidP="006447BE">
            <w:pPr>
              <w:rPr>
                <w:sz w:val="20"/>
                <w:szCs w:val="20"/>
              </w:rPr>
            </w:pPr>
          </w:p>
        </w:tc>
        <w:tc>
          <w:tcPr>
            <w:tcW w:w="308" w:type="pct"/>
            <w:tcBorders>
              <w:top w:val="single" w:sz="4" w:space="0" w:color="5B9BD5"/>
              <w:left w:val="single" w:sz="4" w:space="0" w:color="5B9BD5"/>
              <w:bottom w:val="nil"/>
              <w:right w:val="nil"/>
            </w:tcBorders>
            <w:shd w:val="clear" w:color="5B9BD5" w:fill="5B9BD5"/>
            <w:noWrap/>
            <w:vAlign w:val="bottom"/>
            <w:hideMark/>
          </w:tcPr>
          <w:p w14:paraId="17311721"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Type</w:t>
            </w:r>
          </w:p>
        </w:tc>
        <w:tc>
          <w:tcPr>
            <w:tcW w:w="1133" w:type="pct"/>
            <w:tcBorders>
              <w:top w:val="single" w:sz="4" w:space="0" w:color="5B9BD5"/>
              <w:left w:val="nil"/>
              <w:bottom w:val="nil"/>
              <w:right w:val="nil"/>
            </w:tcBorders>
            <w:shd w:val="clear" w:color="5B9BD5" w:fill="5B9BD5"/>
            <w:noWrap/>
            <w:vAlign w:val="bottom"/>
            <w:hideMark/>
          </w:tcPr>
          <w:p w14:paraId="5150FE5E"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Name</w:t>
            </w:r>
          </w:p>
        </w:tc>
        <w:tc>
          <w:tcPr>
            <w:tcW w:w="171" w:type="pct"/>
            <w:tcBorders>
              <w:top w:val="single" w:sz="4" w:space="0" w:color="5B9BD5"/>
              <w:left w:val="nil"/>
              <w:bottom w:val="nil"/>
              <w:right w:val="nil"/>
            </w:tcBorders>
            <w:shd w:val="clear" w:color="5B9BD5" w:fill="5B9BD5"/>
            <w:noWrap/>
            <w:vAlign w:val="bottom"/>
            <w:hideMark/>
          </w:tcPr>
          <w:p w14:paraId="2B3B2A86"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Level</w:t>
            </w:r>
          </w:p>
        </w:tc>
        <w:tc>
          <w:tcPr>
            <w:tcW w:w="479" w:type="pct"/>
            <w:tcBorders>
              <w:top w:val="single" w:sz="4" w:space="0" w:color="5B9BD5"/>
              <w:left w:val="nil"/>
              <w:bottom w:val="nil"/>
              <w:right w:val="nil"/>
            </w:tcBorders>
            <w:shd w:val="clear" w:color="5B9BD5" w:fill="5B9BD5"/>
            <w:noWrap/>
            <w:vAlign w:val="bottom"/>
            <w:hideMark/>
          </w:tcPr>
          <w:p w14:paraId="17DB305F"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Workflow</w:t>
            </w:r>
          </w:p>
        </w:tc>
        <w:tc>
          <w:tcPr>
            <w:tcW w:w="310" w:type="pct"/>
            <w:tcBorders>
              <w:top w:val="single" w:sz="4" w:space="0" w:color="5B9BD5"/>
              <w:left w:val="nil"/>
              <w:bottom w:val="nil"/>
              <w:right w:val="nil"/>
            </w:tcBorders>
            <w:shd w:val="clear" w:color="5B9BD5" w:fill="5B9BD5"/>
            <w:noWrap/>
            <w:vAlign w:val="bottom"/>
            <w:hideMark/>
          </w:tcPr>
          <w:p w14:paraId="4EDB703F"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Date Changed</w:t>
            </w:r>
          </w:p>
        </w:tc>
        <w:tc>
          <w:tcPr>
            <w:tcW w:w="552" w:type="pct"/>
            <w:tcBorders>
              <w:top w:val="single" w:sz="4" w:space="0" w:color="5B9BD5"/>
              <w:left w:val="nil"/>
              <w:bottom w:val="nil"/>
              <w:right w:val="single" w:sz="4" w:space="0" w:color="5B9BD5"/>
            </w:tcBorders>
            <w:shd w:val="clear" w:color="5B9BD5" w:fill="5B9BD5"/>
            <w:noWrap/>
            <w:vAlign w:val="bottom"/>
            <w:hideMark/>
          </w:tcPr>
          <w:p w14:paraId="536E0284"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RO Comments</w:t>
            </w:r>
          </w:p>
        </w:tc>
        <w:tc>
          <w:tcPr>
            <w:tcW w:w="643" w:type="pct"/>
            <w:tcBorders>
              <w:top w:val="single" w:sz="4" w:space="0" w:color="5B9BD5"/>
              <w:left w:val="nil"/>
              <w:bottom w:val="nil"/>
              <w:right w:val="single" w:sz="4" w:space="0" w:color="5B9BD5"/>
            </w:tcBorders>
            <w:shd w:val="clear" w:color="5B9BD5" w:fill="5B9BD5"/>
            <w:noWrap/>
            <w:vAlign w:val="bottom"/>
            <w:hideMark/>
          </w:tcPr>
          <w:p w14:paraId="3E6375CB"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General Comments</w:t>
            </w:r>
          </w:p>
        </w:tc>
        <w:tc>
          <w:tcPr>
            <w:tcW w:w="374" w:type="pct"/>
            <w:tcBorders>
              <w:top w:val="single" w:sz="4" w:space="0" w:color="5B9BD5"/>
              <w:left w:val="nil"/>
              <w:bottom w:val="nil"/>
              <w:right w:val="single" w:sz="4" w:space="0" w:color="5B9BD5"/>
            </w:tcBorders>
            <w:shd w:val="clear" w:color="5B9BD5" w:fill="5B9BD5"/>
            <w:noWrap/>
            <w:vAlign w:val="bottom"/>
            <w:hideMark/>
          </w:tcPr>
          <w:p w14:paraId="08AABF8C"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Action</w:t>
            </w:r>
          </w:p>
        </w:tc>
        <w:tc>
          <w:tcPr>
            <w:tcW w:w="468" w:type="pct"/>
            <w:tcBorders>
              <w:top w:val="single" w:sz="4" w:space="0" w:color="5B9BD5"/>
              <w:left w:val="nil"/>
              <w:bottom w:val="nil"/>
              <w:right w:val="single" w:sz="4" w:space="0" w:color="5B9BD5"/>
            </w:tcBorders>
            <w:shd w:val="clear" w:color="5B9BD5" w:fill="5B9BD5"/>
            <w:noWrap/>
            <w:vAlign w:val="bottom"/>
            <w:hideMark/>
          </w:tcPr>
          <w:p w14:paraId="19830653"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Recommendation</w:t>
            </w:r>
          </w:p>
        </w:tc>
        <w:tc>
          <w:tcPr>
            <w:tcW w:w="322" w:type="pct"/>
            <w:tcBorders>
              <w:top w:val="single" w:sz="4" w:space="0" w:color="5B9BD5"/>
              <w:left w:val="nil"/>
              <w:bottom w:val="nil"/>
              <w:right w:val="single" w:sz="4" w:space="0" w:color="5B9BD5"/>
            </w:tcBorders>
            <w:shd w:val="clear" w:color="5B9BD5" w:fill="5B9BD5"/>
            <w:noWrap/>
            <w:vAlign w:val="bottom"/>
            <w:hideMark/>
          </w:tcPr>
          <w:p w14:paraId="529654ED"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Approval</w:t>
            </w:r>
          </w:p>
        </w:tc>
        <w:tc>
          <w:tcPr>
            <w:tcW w:w="84" w:type="pct"/>
            <w:tcBorders>
              <w:top w:val="single" w:sz="4" w:space="0" w:color="5B9BD5"/>
              <w:left w:val="nil"/>
              <w:bottom w:val="nil"/>
              <w:right w:val="single" w:sz="4" w:space="0" w:color="5B9BD5"/>
            </w:tcBorders>
            <w:shd w:val="clear" w:color="5B9BD5" w:fill="5B9BD5"/>
            <w:noWrap/>
            <w:vAlign w:val="bottom"/>
            <w:hideMark/>
          </w:tcPr>
          <w:p w14:paraId="6C44D978" w14:textId="77777777" w:rsidR="006447BE" w:rsidRPr="006447BE" w:rsidRDefault="006447BE" w:rsidP="006447BE">
            <w:pPr>
              <w:rPr>
                <w:rFonts w:ascii="Calibri" w:hAnsi="Calibri" w:cs="Calibri"/>
                <w:b/>
                <w:bCs/>
                <w:color w:val="FFFFFF"/>
                <w:sz w:val="22"/>
                <w:szCs w:val="22"/>
              </w:rPr>
            </w:pPr>
            <w:r w:rsidRPr="006447BE">
              <w:rPr>
                <w:rFonts w:ascii="Calibri" w:hAnsi="Calibri" w:cs="Calibri"/>
                <w:b/>
                <w:bCs/>
                <w:color w:val="FFFFFF"/>
                <w:sz w:val="22"/>
                <w:szCs w:val="22"/>
              </w:rPr>
              <w:t> </w:t>
            </w:r>
          </w:p>
        </w:tc>
      </w:tr>
      <w:tr w:rsidR="004D5DB6" w:rsidRPr="006447BE" w14:paraId="00BF0C68" w14:textId="77777777" w:rsidTr="004D5DB6">
        <w:trPr>
          <w:trHeight w:val="300"/>
        </w:trPr>
        <w:tc>
          <w:tcPr>
            <w:tcW w:w="156" w:type="pct"/>
            <w:tcBorders>
              <w:top w:val="nil"/>
              <w:left w:val="nil"/>
              <w:bottom w:val="nil"/>
              <w:right w:val="nil"/>
            </w:tcBorders>
            <w:shd w:val="clear" w:color="auto" w:fill="auto"/>
            <w:noWrap/>
            <w:vAlign w:val="bottom"/>
            <w:hideMark/>
          </w:tcPr>
          <w:p w14:paraId="47B364BE"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C9E3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72BFACD4" w14:textId="77777777" w:rsidR="006447BE" w:rsidRPr="006447BE" w:rsidRDefault="0076288F" w:rsidP="006447BE">
            <w:pPr>
              <w:rPr>
                <w:rFonts w:ascii="Calibri" w:hAnsi="Calibri" w:cs="Calibri"/>
                <w:color w:val="0563C1"/>
                <w:sz w:val="22"/>
                <w:szCs w:val="22"/>
                <w:u w:val="single"/>
              </w:rPr>
            </w:pPr>
            <w:hyperlink r:id="rId10" w:history="1">
              <w:r w:rsidR="006447BE" w:rsidRPr="006447BE">
                <w:rPr>
                  <w:rFonts w:ascii="Calibri" w:hAnsi="Calibri" w:cs="Calibri"/>
                  <w:color w:val="0563C1"/>
                  <w:sz w:val="22"/>
                  <w:szCs w:val="22"/>
                  <w:u w:val="single"/>
                </w:rPr>
                <w:t>COUN 5345 Group Counseling and Group Work</w:t>
              </w:r>
            </w:hyperlink>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3E5627F8"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14:paraId="0A481EC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14:paraId="0BD0746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8/15/2019</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14:paraId="570F8124"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Will PSYC 5345 remain active</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14:paraId="08DA3279" w14:textId="77777777" w:rsidR="006447BE" w:rsidRPr="006447BE" w:rsidRDefault="006447BE" w:rsidP="006447BE">
            <w:pPr>
              <w:rPr>
                <w:rFonts w:ascii="Calibri" w:hAnsi="Calibri" w:cs="Calibri"/>
                <w:color w:val="000000"/>
                <w:sz w:val="22"/>
                <w:szCs w:val="22"/>
              </w:rPr>
            </w:pPr>
            <w:proofErr w:type="spellStart"/>
            <w:r w:rsidRPr="006447BE">
              <w:rPr>
                <w:rFonts w:ascii="Calibri" w:hAnsi="Calibri" w:cs="Calibri"/>
                <w:color w:val="000000"/>
                <w:sz w:val="22"/>
                <w:szCs w:val="22"/>
              </w:rPr>
              <w:t>Progam</w:t>
            </w:r>
            <w:proofErr w:type="spellEnd"/>
            <w:r w:rsidRPr="006447BE">
              <w:rPr>
                <w:rFonts w:ascii="Calibri" w:hAnsi="Calibri" w:cs="Calibri"/>
                <w:color w:val="000000"/>
                <w:sz w:val="22"/>
                <w:szCs w:val="22"/>
              </w:rPr>
              <w:t xml:space="preserve"> response that both will </w:t>
            </w:r>
            <w:proofErr w:type="spellStart"/>
            <w:r w:rsidRPr="006447BE">
              <w:rPr>
                <w:rFonts w:ascii="Calibri" w:hAnsi="Calibri" w:cs="Calibri"/>
                <w:color w:val="000000"/>
                <w:sz w:val="22"/>
                <w:szCs w:val="22"/>
              </w:rPr>
              <w:t>remian</w:t>
            </w:r>
            <w:proofErr w:type="spellEnd"/>
            <w:r w:rsidRPr="006447BE">
              <w:rPr>
                <w:rFonts w:ascii="Calibri" w:hAnsi="Calibri" w:cs="Calibri"/>
                <w:color w:val="000000"/>
                <w:sz w:val="22"/>
                <w:szCs w:val="22"/>
              </w:rPr>
              <w:t xml:space="preserve"> active</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14:paraId="35CF111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None</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63D0787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 to Approve</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14:paraId="4FAAAC3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Approved 9/19</w:t>
            </w:r>
          </w:p>
        </w:tc>
        <w:tc>
          <w:tcPr>
            <w:tcW w:w="84" w:type="pct"/>
            <w:tcBorders>
              <w:top w:val="single" w:sz="4" w:space="0" w:color="auto"/>
              <w:left w:val="nil"/>
              <w:bottom w:val="single" w:sz="4" w:space="0" w:color="auto"/>
              <w:right w:val="single" w:sz="4" w:space="0" w:color="auto"/>
            </w:tcBorders>
            <w:shd w:val="clear" w:color="auto" w:fill="auto"/>
            <w:noWrap/>
            <w:vAlign w:val="bottom"/>
            <w:hideMark/>
          </w:tcPr>
          <w:p w14:paraId="619DE09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14B02E77" w14:textId="77777777" w:rsidTr="004D5DB6">
        <w:trPr>
          <w:trHeight w:val="300"/>
        </w:trPr>
        <w:tc>
          <w:tcPr>
            <w:tcW w:w="156" w:type="pct"/>
            <w:tcBorders>
              <w:top w:val="nil"/>
              <w:left w:val="nil"/>
              <w:bottom w:val="nil"/>
              <w:right w:val="nil"/>
            </w:tcBorders>
            <w:shd w:val="clear" w:color="auto" w:fill="auto"/>
            <w:noWrap/>
            <w:vAlign w:val="bottom"/>
            <w:hideMark/>
          </w:tcPr>
          <w:p w14:paraId="3C4BA0B0"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2</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C604E8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55B1D7D4" w14:textId="77777777" w:rsidR="006447BE" w:rsidRPr="006447BE" w:rsidRDefault="0076288F" w:rsidP="006447BE">
            <w:pPr>
              <w:rPr>
                <w:rFonts w:ascii="Calibri" w:hAnsi="Calibri" w:cs="Calibri"/>
                <w:color w:val="0563C1"/>
                <w:sz w:val="22"/>
                <w:szCs w:val="22"/>
                <w:u w:val="single"/>
              </w:rPr>
            </w:pPr>
            <w:hyperlink r:id="rId11" w:history="1">
              <w:r w:rsidR="006447BE" w:rsidRPr="006447BE">
                <w:rPr>
                  <w:rFonts w:ascii="Calibri" w:hAnsi="Calibri" w:cs="Calibri"/>
                  <w:color w:val="0563C1"/>
                  <w:sz w:val="22"/>
                  <w:szCs w:val="22"/>
                  <w:u w:val="single"/>
                </w:rPr>
                <w:t>COUN 5387 SUPERVISED INTERNSHIP IN SCHOOL COUNSELING II</w:t>
              </w:r>
            </w:hyperlink>
          </w:p>
        </w:tc>
        <w:tc>
          <w:tcPr>
            <w:tcW w:w="171" w:type="pct"/>
            <w:tcBorders>
              <w:top w:val="nil"/>
              <w:left w:val="nil"/>
              <w:bottom w:val="single" w:sz="4" w:space="0" w:color="auto"/>
              <w:right w:val="single" w:sz="4" w:space="0" w:color="auto"/>
            </w:tcBorders>
            <w:shd w:val="clear" w:color="auto" w:fill="auto"/>
            <w:noWrap/>
            <w:vAlign w:val="bottom"/>
            <w:hideMark/>
          </w:tcPr>
          <w:p w14:paraId="22B1B5B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1695BF5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09DA68D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8/15/2019</w:t>
            </w:r>
          </w:p>
        </w:tc>
        <w:tc>
          <w:tcPr>
            <w:tcW w:w="552" w:type="pct"/>
            <w:tcBorders>
              <w:top w:val="nil"/>
              <w:left w:val="nil"/>
              <w:bottom w:val="single" w:sz="4" w:space="0" w:color="auto"/>
              <w:right w:val="single" w:sz="4" w:space="0" w:color="auto"/>
            </w:tcBorders>
            <w:shd w:val="clear" w:color="auto" w:fill="auto"/>
            <w:noWrap/>
            <w:vAlign w:val="bottom"/>
            <w:hideMark/>
          </w:tcPr>
          <w:p w14:paraId="1AF4B9BA"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Effective Date change</w:t>
            </w:r>
          </w:p>
        </w:tc>
        <w:tc>
          <w:tcPr>
            <w:tcW w:w="643" w:type="pct"/>
            <w:tcBorders>
              <w:top w:val="nil"/>
              <w:left w:val="nil"/>
              <w:bottom w:val="single" w:sz="4" w:space="0" w:color="auto"/>
              <w:right w:val="single" w:sz="4" w:space="0" w:color="auto"/>
            </w:tcBorders>
            <w:shd w:val="clear" w:color="auto" w:fill="auto"/>
            <w:noWrap/>
            <w:vAlign w:val="bottom"/>
            <w:hideMark/>
          </w:tcPr>
          <w:p w14:paraId="3985E23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Date changed</w:t>
            </w:r>
          </w:p>
        </w:tc>
        <w:tc>
          <w:tcPr>
            <w:tcW w:w="374" w:type="pct"/>
            <w:tcBorders>
              <w:top w:val="nil"/>
              <w:left w:val="nil"/>
              <w:bottom w:val="single" w:sz="4" w:space="0" w:color="auto"/>
              <w:right w:val="single" w:sz="4" w:space="0" w:color="auto"/>
            </w:tcBorders>
            <w:shd w:val="clear" w:color="auto" w:fill="auto"/>
            <w:noWrap/>
            <w:vAlign w:val="bottom"/>
            <w:hideMark/>
          </w:tcPr>
          <w:p w14:paraId="604378E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None</w:t>
            </w:r>
          </w:p>
        </w:tc>
        <w:tc>
          <w:tcPr>
            <w:tcW w:w="468" w:type="pct"/>
            <w:tcBorders>
              <w:top w:val="nil"/>
              <w:left w:val="nil"/>
              <w:bottom w:val="single" w:sz="4" w:space="0" w:color="auto"/>
              <w:right w:val="single" w:sz="4" w:space="0" w:color="auto"/>
            </w:tcBorders>
            <w:shd w:val="clear" w:color="auto" w:fill="auto"/>
            <w:noWrap/>
            <w:vAlign w:val="bottom"/>
            <w:hideMark/>
          </w:tcPr>
          <w:p w14:paraId="1781D62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 to Approve</w:t>
            </w:r>
          </w:p>
        </w:tc>
        <w:tc>
          <w:tcPr>
            <w:tcW w:w="322" w:type="pct"/>
            <w:tcBorders>
              <w:top w:val="nil"/>
              <w:left w:val="nil"/>
              <w:bottom w:val="single" w:sz="4" w:space="0" w:color="auto"/>
              <w:right w:val="single" w:sz="4" w:space="0" w:color="auto"/>
            </w:tcBorders>
            <w:shd w:val="clear" w:color="auto" w:fill="auto"/>
            <w:noWrap/>
            <w:vAlign w:val="bottom"/>
            <w:hideMark/>
          </w:tcPr>
          <w:p w14:paraId="6B00DA9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Approved 9/19</w:t>
            </w:r>
          </w:p>
        </w:tc>
        <w:tc>
          <w:tcPr>
            <w:tcW w:w="84" w:type="pct"/>
            <w:tcBorders>
              <w:top w:val="nil"/>
              <w:left w:val="nil"/>
              <w:bottom w:val="single" w:sz="4" w:space="0" w:color="auto"/>
              <w:right w:val="single" w:sz="4" w:space="0" w:color="auto"/>
            </w:tcBorders>
            <w:shd w:val="clear" w:color="auto" w:fill="auto"/>
            <w:noWrap/>
            <w:vAlign w:val="bottom"/>
            <w:hideMark/>
          </w:tcPr>
          <w:p w14:paraId="1ACF104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66409B65" w14:textId="77777777" w:rsidTr="004D5DB6">
        <w:trPr>
          <w:trHeight w:val="300"/>
        </w:trPr>
        <w:tc>
          <w:tcPr>
            <w:tcW w:w="156" w:type="pct"/>
            <w:tcBorders>
              <w:top w:val="nil"/>
              <w:left w:val="nil"/>
              <w:bottom w:val="nil"/>
              <w:right w:val="nil"/>
            </w:tcBorders>
            <w:shd w:val="clear" w:color="auto" w:fill="auto"/>
            <w:noWrap/>
            <w:vAlign w:val="bottom"/>
            <w:hideMark/>
          </w:tcPr>
          <w:p w14:paraId="45F34753"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3</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104088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32C8FB6A" w14:textId="77777777" w:rsidR="006447BE" w:rsidRPr="006447BE" w:rsidRDefault="0076288F" w:rsidP="006447BE">
            <w:pPr>
              <w:rPr>
                <w:rFonts w:ascii="Calibri" w:hAnsi="Calibri" w:cs="Calibri"/>
                <w:color w:val="0563C1"/>
                <w:sz w:val="22"/>
                <w:szCs w:val="22"/>
                <w:u w:val="single"/>
              </w:rPr>
            </w:pPr>
            <w:hyperlink r:id="rId12" w:history="1">
              <w:r w:rsidR="006447BE" w:rsidRPr="006447BE">
                <w:rPr>
                  <w:rFonts w:ascii="Calibri" w:hAnsi="Calibri" w:cs="Calibri"/>
                  <w:color w:val="0563C1"/>
                  <w:sz w:val="22"/>
                  <w:szCs w:val="22"/>
                  <w:u w:val="single"/>
                </w:rPr>
                <w:t>HIST 5393 History and Professional Development</w:t>
              </w:r>
            </w:hyperlink>
          </w:p>
        </w:tc>
        <w:tc>
          <w:tcPr>
            <w:tcW w:w="171" w:type="pct"/>
            <w:tcBorders>
              <w:top w:val="nil"/>
              <w:left w:val="nil"/>
              <w:bottom w:val="single" w:sz="4" w:space="0" w:color="auto"/>
              <w:right w:val="single" w:sz="4" w:space="0" w:color="auto"/>
            </w:tcBorders>
            <w:shd w:val="clear" w:color="auto" w:fill="auto"/>
            <w:noWrap/>
            <w:vAlign w:val="bottom"/>
            <w:hideMark/>
          </w:tcPr>
          <w:p w14:paraId="6361E47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3D8612E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5B8FFCC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10/4/2019</w:t>
            </w:r>
          </w:p>
        </w:tc>
        <w:tc>
          <w:tcPr>
            <w:tcW w:w="552" w:type="pct"/>
            <w:tcBorders>
              <w:top w:val="nil"/>
              <w:left w:val="nil"/>
              <w:bottom w:val="single" w:sz="4" w:space="0" w:color="auto"/>
              <w:right w:val="single" w:sz="4" w:space="0" w:color="auto"/>
            </w:tcBorders>
            <w:shd w:val="clear" w:color="auto" w:fill="auto"/>
            <w:noWrap/>
            <w:vAlign w:val="bottom"/>
            <w:hideMark/>
          </w:tcPr>
          <w:p w14:paraId="3DE289AF"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36C8DB6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5296270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656345B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2C76CDC8"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64C149F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613BF7B0" w14:textId="77777777" w:rsidTr="004D5DB6">
        <w:trPr>
          <w:trHeight w:val="300"/>
        </w:trPr>
        <w:tc>
          <w:tcPr>
            <w:tcW w:w="156" w:type="pct"/>
            <w:tcBorders>
              <w:top w:val="nil"/>
              <w:left w:val="nil"/>
              <w:bottom w:val="nil"/>
              <w:right w:val="nil"/>
            </w:tcBorders>
            <w:shd w:val="clear" w:color="auto" w:fill="auto"/>
            <w:noWrap/>
            <w:vAlign w:val="bottom"/>
            <w:hideMark/>
          </w:tcPr>
          <w:p w14:paraId="579650C6"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4</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CA5A90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3A523701" w14:textId="77777777" w:rsidR="006447BE" w:rsidRPr="006447BE" w:rsidRDefault="0076288F" w:rsidP="006447BE">
            <w:pPr>
              <w:rPr>
                <w:rFonts w:ascii="Calibri" w:hAnsi="Calibri" w:cs="Calibri"/>
                <w:color w:val="0563C1"/>
                <w:sz w:val="22"/>
                <w:szCs w:val="22"/>
                <w:u w:val="single"/>
              </w:rPr>
            </w:pPr>
            <w:hyperlink r:id="rId13" w:history="1">
              <w:r w:rsidR="006447BE" w:rsidRPr="006447BE">
                <w:rPr>
                  <w:rFonts w:ascii="Calibri" w:hAnsi="Calibri" w:cs="Calibri"/>
                  <w:color w:val="0563C1"/>
                  <w:sz w:val="22"/>
                  <w:szCs w:val="22"/>
                  <w:u w:val="single"/>
                </w:rPr>
                <w:t>PHAR 7132 Medical Terminology</w:t>
              </w:r>
            </w:hyperlink>
          </w:p>
        </w:tc>
        <w:tc>
          <w:tcPr>
            <w:tcW w:w="171" w:type="pct"/>
            <w:tcBorders>
              <w:top w:val="nil"/>
              <w:left w:val="nil"/>
              <w:bottom w:val="single" w:sz="4" w:space="0" w:color="auto"/>
              <w:right w:val="single" w:sz="4" w:space="0" w:color="auto"/>
            </w:tcBorders>
            <w:shd w:val="clear" w:color="auto" w:fill="auto"/>
            <w:noWrap/>
            <w:vAlign w:val="bottom"/>
            <w:hideMark/>
          </w:tcPr>
          <w:p w14:paraId="7F14E37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5F66948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7D5E0D6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10/18/2019</w:t>
            </w:r>
          </w:p>
        </w:tc>
        <w:tc>
          <w:tcPr>
            <w:tcW w:w="552" w:type="pct"/>
            <w:tcBorders>
              <w:top w:val="nil"/>
              <w:left w:val="nil"/>
              <w:bottom w:val="single" w:sz="4" w:space="0" w:color="auto"/>
              <w:right w:val="single" w:sz="4" w:space="0" w:color="auto"/>
            </w:tcBorders>
            <w:shd w:val="clear" w:color="auto" w:fill="auto"/>
            <w:noWrap/>
            <w:vAlign w:val="bottom"/>
            <w:hideMark/>
          </w:tcPr>
          <w:p w14:paraId="1C365336"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6B230A1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3A462B0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30ECB6E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0430B6B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5BDDA62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2932B944" w14:textId="77777777" w:rsidTr="004D5DB6">
        <w:trPr>
          <w:trHeight w:val="300"/>
        </w:trPr>
        <w:tc>
          <w:tcPr>
            <w:tcW w:w="156" w:type="pct"/>
            <w:tcBorders>
              <w:top w:val="nil"/>
              <w:left w:val="nil"/>
              <w:bottom w:val="nil"/>
              <w:right w:val="nil"/>
            </w:tcBorders>
            <w:shd w:val="clear" w:color="auto" w:fill="auto"/>
            <w:noWrap/>
            <w:vAlign w:val="bottom"/>
            <w:hideMark/>
          </w:tcPr>
          <w:p w14:paraId="549A0CC1"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5</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4E81E9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47EA0522" w14:textId="77777777" w:rsidR="006447BE" w:rsidRPr="006447BE" w:rsidRDefault="0076288F" w:rsidP="006447BE">
            <w:pPr>
              <w:rPr>
                <w:rFonts w:ascii="Calibri" w:hAnsi="Calibri" w:cs="Calibri"/>
                <w:color w:val="0563C1"/>
                <w:sz w:val="22"/>
                <w:szCs w:val="22"/>
                <w:u w:val="single"/>
              </w:rPr>
            </w:pPr>
            <w:hyperlink r:id="rId14" w:history="1">
              <w:r w:rsidR="006447BE" w:rsidRPr="006447BE">
                <w:rPr>
                  <w:rFonts w:ascii="Calibri" w:hAnsi="Calibri" w:cs="Calibri"/>
                  <w:color w:val="0563C1"/>
                  <w:sz w:val="22"/>
                  <w:szCs w:val="22"/>
                  <w:u w:val="single"/>
                </w:rPr>
                <w:t xml:space="preserve">PHAR 7135 Caring </w:t>
              </w:r>
              <w:proofErr w:type="gramStart"/>
              <w:r w:rsidR="006447BE" w:rsidRPr="006447BE">
                <w:rPr>
                  <w:rFonts w:ascii="Calibri" w:hAnsi="Calibri" w:cs="Calibri"/>
                  <w:color w:val="0563C1"/>
                  <w:sz w:val="22"/>
                  <w:szCs w:val="22"/>
                  <w:u w:val="single"/>
                </w:rPr>
                <w:t>For</w:t>
              </w:r>
              <w:proofErr w:type="gramEnd"/>
              <w:r w:rsidR="006447BE" w:rsidRPr="006447BE">
                <w:rPr>
                  <w:rFonts w:ascii="Calibri" w:hAnsi="Calibri" w:cs="Calibri"/>
                  <w:color w:val="0563C1"/>
                  <w:sz w:val="22"/>
                  <w:szCs w:val="22"/>
                  <w:u w:val="single"/>
                </w:rPr>
                <w:t xml:space="preserve"> Underserved Populations</w:t>
              </w:r>
            </w:hyperlink>
          </w:p>
        </w:tc>
        <w:tc>
          <w:tcPr>
            <w:tcW w:w="171" w:type="pct"/>
            <w:tcBorders>
              <w:top w:val="nil"/>
              <w:left w:val="nil"/>
              <w:bottom w:val="single" w:sz="4" w:space="0" w:color="auto"/>
              <w:right w:val="single" w:sz="4" w:space="0" w:color="auto"/>
            </w:tcBorders>
            <w:shd w:val="clear" w:color="auto" w:fill="auto"/>
            <w:noWrap/>
            <w:vAlign w:val="bottom"/>
            <w:hideMark/>
          </w:tcPr>
          <w:p w14:paraId="77D3BC5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10EE6C3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25BB575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10/18/2019</w:t>
            </w:r>
          </w:p>
        </w:tc>
        <w:tc>
          <w:tcPr>
            <w:tcW w:w="552" w:type="pct"/>
            <w:tcBorders>
              <w:top w:val="nil"/>
              <w:left w:val="nil"/>
              <w:bottom w:val="single" w:sz="4" w:space="0" w:color="auto"/>
              <w:right w:val="single" w:sz="4" w:space="0" w:color="auto"/>
            </w:tcBorders>
            <w:shd w:val="clear" w:color="auto" w:fill="auto"/>
            <w:noWrap/>
            <w:vAlign w:val="bottom"/>
            <w:hideMark/>
          </w:tcPr>
          <w:p w14:paraId="1F13B0FA"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51793C0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33002D1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28CE715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12DF1A5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1401EEC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20D53879" w14:textId="77777777" w:rsidTr="004D5DB6">
        <w:trPr>
          <w:trHeight w:val="300"/>
        </w:trPr>
        <w:tc>
          <w:tcPr>
            <w:tcW w:w="156" w:type="pct"/>
            <w:tcBorders>
              <w:top w:val="nil"/>
              <w:left w:val="nil"/>
              <w:bottom w:val="nil"/>
              <w:right w:val="nil"/>
            </w:tcBorders>
            <w:shd w:val="clear" w:color="auto" w:fill="auto"/>
            <w:noWrap/>
            <w:vAlign w:val="bottom"/>
            <w:hideMark/>
          </w:tcPr>
          <w:p w14:paraId="19FA1F2D"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6</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B8AC10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051C5F3F" w14:textId="77777777" w:rsidR="006447BE" w:rsidRPr="006447BE" w:rsidRDefault="0076288F" w:rsidP="006447BE">
            <w:pPr>
              <w:rPr>
                <w:rFonts w:ascii="Calibri" w:hAnsi="Calibri" w:cs="Calibri"/>
                <w:color w:val="0563C1"/>
                <w:sz w:val="22"/>
                <w:szCs w:val="22"/>
                <w:u w:val="single"/>
              </w:rPr>
            </w:pPr>
            <w:hyperlink r:id="rId15" w:history="1">
              <w:r w:rsidR="006447BE" w:rsidRPr="006447BE">
                <w:rPr>
                  <w:rFonts w:ascii="Calibri" w:hAnsi="Calibri" w:cs="Calibri"/>
                  <w:color w:val="0563C1"/>
                  <w:sz w:val="22"/>
                  <w:szCs w:val="22"/>
                  <w:u w:val="single"/>
                </w:rPr>
                <w:t>PHAR 7223 Presentation Seminar Elective</w:t>
              </w:r>
            </w:hyperlink>
          </w:p>
        </w:tc>
        <w:tc>
          <w:tcPr>
            <w:tcW w:w="171" w:type="pct"/>
            <w:tcBorders>
              <w:top w:val="nil"/>
              <w:left w:val="nil"/>
              <w:bottom w:val="single" w:sz="4" w:space="0" w:color="auto"/>
              <w:right w:val="single" w:sz="4" w:space="0" w:color="auto"/>
            </w:tcBorders>
            <w:shd w:val="clear" w:color="auto" w:fill="auto"/>
            <w:noWrap/>
            <w:vAlign w:val="bottom"/>
            <w:hideMark/>
          </w:tcPr>
          <w:p w14:paraId="2C7EB9B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14A7ACC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7F9BF51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8/15/2019</w:t>
            </w:r>
          </w:p>
        </w:tc>
        <w:tc>
          <w:tcPr>
            <w:tcW w:w="552" w:type="pct"/>
            <w:tcBorders>
              <w:top w:val="nil"/>
              <w:left w:val="nil"/>
              <w:bottom w:val="single" w:sz="4" w:space="0" w:color="auto"/>
              <w:right w:val="single" w:sz="4" w:space="0" w:color="auto"/>
            </w:tcBorders>
            <w:shd w:val="clear" w:color="auto" w:fill="auto"/>
            <w:noWrap/>
            <w:vAlign w:val="bottom"/>
            <w:hideMark/>
          </w:tcPr>
          <w:p w14:paraId="1D16EA19"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131F7A1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399C1A0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34A0401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02C6696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10C641C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49FA2539" w14:textId="77777777" w:rsidTr="004D5DB6">
        <w:trPr>
          <w:trHeight w:val="300"/>
        </w:trPr>
        <w:tc>
          <w:tcPr>
            <w:tcW w:w="156" w:type="pct"/>
            <w:tcBorders>
              <w:top w:val="nil"/>
              <w:left w:val="nil"/>
              <w:bottom w:val="nil"/>
              <w:right w:val="nil"/>
            </w:tcBorders>
            <w:shd w:val="clear" w:color="auto" w:fill="auto"/>
            <w:noWrap/>
            <w:vAlign w:val="bottom"/>
            <w:hideMark/>
          </w:tcPr>
          <w:p w14:paraId="2EE43CA5"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7</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4F752B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New Course</w:t>
            </w:r>
          </w:p>
        </w:tc>
        <w:tc>
          <w:tcPr>
            <w:tcW w:w="1133" w:type="pct"/>
            <w:tcBorders>
              <w:top w:val="nil"/>
              <w:left w:val="nil"/>
              <w:bottom w:val="single" w:sz="4" w:space="0" w:color="auto"/>
              <w:right w:val="single" w:sz="4" w:space="0" w:color="auto"/>
            </w:tcBorders>
            <w:shd w:val="clear" w:color="auto" w:fill="auto"/>
            <w:noWrap/>
            <w:vAlign w:val="bottom"/>
            <w:hideMark/>
          </w:tcPr>
          <w:p w14:paraId="1F2E23D5" w14:textId="77777777" w:rsidR="006447BE" w:rsidRPr="006447BE" w:rsidRDefault="0076288F" w:rsidP="006447BE">
            <w:pPr>
              <w:rPr>
                <w:rFonts w:ascii="Calibri" w:hAnsi="Calibri" w:cs="Calibri"/>
                <w:color w:val="0563C1"/>
                <w:sz w:val="22"/>
                <w:szCs w:val="22"/>
                <w:u w:val="single"/>
              </w:rPr>
            </w:pPr>
            <w:hyperlink r:id="rId16" w:history="1">
              <w:r w:rsidR="006447BE" w:rsidRPr="006447BE">
                <w:rPr>
                  <w:rFonts w:ascii="Calibri" w:hAnsi="Calibri" w:cs="Calibri"/>
                  <w:color w:val="0563C1"/>
                  <w:sz w:val="22"/>
                  <w:szCs w:val="22"/>
                  <w:u w:val="single"/>
                </w:rPr>
                <w:t>PHAR 7240 Fountain of Youth: Geriatric Pharmacotherapy</w:t>
              </w:r>
            </w:hyperlink>
          </w:p>
        </w:tc>
        <w:tc>
          <w:tcPr>
            <w:tcW w:w="171" w:type="pct"/>
            <w:tcBorders>
              <w:top w:val="nil"/>
              <w:left w:val="nil"/>
              <w:bottom w:val="single" w:sz="4" w:space="0" w:color="auto"/>
              <w:right w:val="single" w:sz="4" w:space="0" w:color="auto"/>
            </w:tcBorders>
            <w:shd w:val="clear" w:color="auto" w:fill="auto"/>
            <w:noWrap/>
            <w:vAlign w:val="bottom"/>
            <w:hideMark/>
          </w:tcPr>
          <w:p w14:paraId="48216FE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45CFD73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518096C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10/18/2019</w:t>
            </w:r>
          </w:p>
        </w:tc>
        <w:tc>
          <w:tcPr>
            <w:tcW w:w="552" w:type="pct"/>
            <w:tcBorders>
              <w:top w:val="nil"/>
              <w:left w:val="nil"/>
              <w:bottom w:val="single" w:sz="4" w:space="0" w:color="auto"/>
              <w:right w:val="single" w:sz="4" w:space="0" w:color="auto"/>
            </w:tcBorders>
            <w:shd w:val="clear" w:color="auto" w:fill="auto"/>
            <w:noWrap/>
            <w:vAlign w:val="bottom"/>
            <w:hideMark/>
          </w:tcPr>
          <w:p w14:paraId="4D250771"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209B47E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0022383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3BD2906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17F9DE9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67DDFB2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6BAC5B29" w14:textId="77777777" w:rsidTr="004D5DB6">
        <w:trPr>
          <w:trHeight w:val="300"/>
        </w:trPr>
        <w:tc>
          <w:tcPr>
            <w:tcW w:w="156" w:type="pct"/>
            <w:tcBorders>
              <w:top w:val="nil"/>
              <w:left w:val="nil"/>
              <w:bottom w:val="nil"/>
              <w:right w:val="nil"/>
            </w:tcBorders>
            <w:shd w:val="clear" w:color="auto" w:fill="auto"/>
            <w:noWrap/>
            <w:vAlign w:val="bottom"/>
            <w:hideMark/>
          </w:tcPr>
          <w:p w14:paraId="1C72CBCF"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8</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B017E5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Course</w:t>
            </w:r>
          </w:p>
        </w:tc>
        <w:tc>
          <w:tcPr>
            <w:tcW w:w="1133" w:type="pct"/>
            <w:tcBorders>
              <w:top w:val="nil"/>
              <w:left w:val="nil"/>
              <w:bottom w:val="single" w:sz="4" w:space="0" w:color="auto"/>
              <w:right w:val="single" w:sz="4" w:space="0" w:color="auto"/>
            </w:tcBorders>
            <w:shd w:val="clear" w:color="auto" w:fill="auto"/>
            <w:noWrap/>
            <w:vAlign w:val="bottom"/>
            <w:hideMark/>
          </w:tcPr>
          <w:p w14:paraId="0358CE03" w14:textId="77777777" w:rsidR="006447BE" w:rsidRPr="006447BE" w:rsidRDefault="0076288F" w:rsidP="006447BE">
            <w:pPr>
              <w:rPr>
                <w:rFonts w:ascii="Calibri" w:hAnsi="Calibri" w:cs="Calibri"/>
                <w:color w:val="0563C1"/>
                <w:sz w:val="22"/>
                <w:szCs w:val="22"/>
                <w:u w:val="single"/>
              </w:rPr>
            </w:pPr>
            <w:hyperlink r:id="rId17" w:history="1">
              <w:r w:rsidR="006447BE" w:rsidRPr="006447BE">
                <w:rPr>
                  <w:rFonts w:ascii="Calibri" w:hAnsi="Calibri" w:cs="Calibri"/>
                  <w:color w:val="0563C1"/>
                  <w:sz w:val="22"/>
                  <w:szCs w:val="22"/>
                  <w:u w:val="single"/>
                </w:rPr>
                <w:t>NURS 5337 Nursing Administration: Delivery of Care</w:t>
              </w:r>
            </w:hyperlink>
          </w:p>
        </w:tc>
        <w:tc>
          <w:tcPr>
            <w:tcW w:w="171" w:type="pct"/>
            <w:tcBorders>
              <w:top w:val="nil"/>
              <w:left w:val="nil"/>
              <w:bottom w:val="single" w:sz="4" w:space="0" w:color="auto"/>
              <w:right w:val="single" w:sz="4" w:space="0" w:color="auto"/>
            </w:tcBorders>
            <w:shd w:val="clear" w:color="auto" w:fill="auto"/>
            <w:noWrap/>
            <w:vAlign w:val="bottom"/>
            <w:hideMark/>
          </w:tcPr>
          <w:p w14:paraId="00E40D0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47D57BE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63FEE7A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10/21/2019</w:t>
            </w:r>
          </w:p>
        </w:tc>
        <w:tc>
          <w:tcPr>
            <w:tcW w:w="552" w:type="pct"/>
            <w:tcBorders>
              <w:top w:val="nil"/>
              <w:left w:val="nil"/>
              <w:bottom w:val="single" w:sz="4" w:space="0" w:color="auto"/>
              <w:right w:val="single" w:sz="4" w:space="0" w:color="auto"/>
            </w:tcBorders>
            <w:shd w:val="clear" w:color="auto" w:fill="auto"/>
            <w:noWrap/>
            <w:vAlign w:val="bottom"/>
            <w:hideMark/>
          </w:tcPr>
          <w:p w14:paraId="450A6A81"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3BA4B978"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396C0BE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0112936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40ADF6D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6CE36BD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368C71AD" w14:textId="77777777" w:rsidTr="004D5DB6">
        <w:trPr>
          <w:trHeight w:val="300"/>
        </w:trPr>
        <w:tc>
          <w:tcPr>
            <w:tcW w:w="156" w:type="pct"/>
            <w:tcBorders>
              <w:top w:val="nil"/>
              <w:left w:val="nil"/>
              <w:bottom w:val="nil"/>
              <w:right w:val="nil"/>
            </w:tcBorders>
            <w:shd w:val="clear" w:color="auto" w:fill="auto"/>
            <w:noWrap/>
            <w:vAlign w:val="bottom"/>
            <w:hideMark/>
          </w:tcPr>
          <w:p w14:paraId="4E32281C"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9</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539898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Course</w:t>
            </w:r>
          </w:p>
        </w:tc>
        <w:tc>
          <w:tcPr>
            <w:tcW w:w="1133" w:type="pct"/>
            <w:tcBorders>
              <w:top w:val="nil"/>
              <w:left w:val="nil"/>
              <w:bottom w:val="single" w:sz="4" w:space="0" w:color="auto"/>
              <w:right w:val="single" w:sz="4" w:space="0" w:color="auto"/>
            </w:tcBorders>
            <w:shd w:val="clear" w:color="auto" w:fill="auto"/>
            <w:noWrap/>
            <w:vAlign w:val="bottom"/>
            <w:hideMark/>
          </w:tcPr>
          <w:p w14:paraId="3B5D9ADE" w14:textId="77777777" w:rsidR="006447BE" w:rsidRPr="006447BE" w:rsidRDefault="0076288F" w:rsidP="006447BE">
            <w:pPr>
              <w:rPr>
                <w:rFonts w:ascii="Calibri" w:hAnsi="Calibri" w:cs="Calibri"/>
                <w:color w:val="0563C1"/>
                <w:sz w:val="22"/>
                <w:szCs w:val="22"/>
                <w:u w:val="single"/>
              </w:rPr>
            </w:pPr>
            <w:hyperlink r:id="rId18" w:history="1">
              <w:r w:rsidR="006447BE" w:rsidRPr="006447BE">
                <w:rPr>
                  <w:rFonts w:ascii="Calibri" w:hAnsi="Calibri" w:cs="Calibri"/>
                  <w:color w:val="0563C1"/>
                  <w:sz w:val="22"/>
                  <w:szCs w:val="22"/>
                  <w:u w:val="single"/>
                </w:rPr>
                <w:t>PSYC 5396 Supervised Practicum in Psychology</w:t>
              </w:r>
            </w:hyperlink>
          </w:p>
        </w:tc>
        <w:tc>
          <w:tcPr>
            <w:tcW w:w="171" w:type="pct"/>
            <w:tcBorders>
              <w:top w:val="nil"/>
              <w:left w:val="nil"/>
              <w:bottom w:val="single" w:sz="4" w:space="0" w:color="auto"/>
              <w:right w:val="single" w:sz="4" w:space="0" w:color="auto"/>
            </w:tcBorders>
            <w:shd w:val="clear" w:color="auto" w:fill="auto"/>
            <w:noWrap/>
            <w:vAlign w:val="bottom"/>
            <w:hideMark/>
          </w:tcPr>
          <w:p w14:paraId="110B11B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70B25B0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055A664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9/25/2019</w:t>
            </w:r>
          </w:p>
        </w:tc>
        <w:tc>
          <w:tcPr>
            <w:tcW w:w="552" w:type="pct"/>
            <w:tcBorders>
              <w:top w:val="nil"/>
              <w:left w:val="nil"/>
              <w:bottom w:val="single" w:sz="4" w:space="0" w:color="auto"/>
              <w:right w:val="single" w:sz="4" w:space="0" w:color="auto"/>
            </w:tcBorders>
            <w:shd w:val="clear" w:color="auto" w:fill="auto"/>
            <w:noWrap/>
            <w:vAlign w:val="bottom"/>
            <w:hideMark/>
          </w:tcPr>
          <w:p w14:paraId="7812395C"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6E2F658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2B569D1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34D6873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250DA0A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16D9A49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37DFEC4E" w14:textId="77777777" w:rsidTr="004D5DB6">
        <w:trPr>
          <w:trHeight w:val="300"/>
        </w:trPr>
        <w:tc>
          <w:tcPr>
            <w:tcW w:w="156" w:type="pct"/>
            <w:tcBorders>
              <w:top w:val="nil"/>
              <w:left w:val="nil"/>
              <w:bottom w:val="nil"/>
              <w:right w:val="nil"/>
            </w:tcBorders>
            <w:shd w:val="clear" w:color="auto" w:fill="auto"/>
            <w:noWrap/>
            <w:vAlign w:val="bottom"/>
            <w:hideMark/>
          </w:tcPr>
          <w:p w14:paraId="44F1C97F"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lastRenderedPageBreak/>
              <w:t>10</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ACBEA3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Course</w:t>
            </w:r>
          </w:p>
        </w:tc>
        <w:tc>
          <w:tcPr>
            <w:tcW w:w="1133" w:type="pct"/>
            <w:tcBorders>
              <w:top w:val="nil"/>
              <w:left w:val="nil"/>
              <w:bottom w:val="single" w:sz="4" w:space="0" w:color="auto"/>
              <w:right w:val="single" w:sz="4" w:space="0" w:color="auto"/>
            </w:tcBorders>
            <w:shd w:val="clear" w:color="auto" w:fill="auto"/>
            <w:noWrap/>
            <w:vAlign w:val="bottom"/>
            <w:hideMark/>
          </w:tcPr>
          <w:p w14:paraId="4BE470EE" w14:textId="77777777" w:rsidR="006447BE" w:rsidRPr="006447BE" w:rsidRDefault="0076288F" w:rsidP="006447BE">
            <w:pPr>
              <w:rPr>
                <w:rFonts w:ascii="Calibri" w:hAnsi="Calibri" w:cs="Calibri"/>
                <w:color w:val="0563C1"/>
                <w:sz w:val="22"/>
                <w:szCs w:val="22"/>
                <w:u w:val="single"/>
              </w:rPr>
            </w:pPr>
            <w:hyperlink r:id="rId19" w:history="1">
              <w:r w:rsidR="006447BE" w:rsidRPr="006447BE">
                <w:rPr>
                  <w:rFonts w:ascii="Calibri" w:hAnsi="Calibri" w:cs="Calibri"/>
                  <w:color w:val="0563C1"/>
                  <w:sz w:val="22"/>
                  <w:szCs w:val="22"/>
                  <w:u w:val="single"/>
                </w:rPr>
                <w:t>PSYC 5397 Advanced Supervised Practicum in Psychology</w:t>
              </w:r>
            </w:hyperlink>
          </w:p>
        </w:tc>
        <w:tc>
          <w:tcPr>
            <w:tcW w:w="171" w:type="pct"/>
            <w:tcBorders>
              <w:top w:val="nil"/>
              <w:left w:val="nil"/>
              <w:bottom w:val="single" w:sz="4" w:space="0" w:color="auto"/>
              <w:right w:val="single" w:sz="4" w:space="0" w:color="auto"/>
            </w:tcBorders>
            <w:shd w:val="clear" w:color="auto" w:fill="auto"/>
            <w:noWrap/>
            <w:vAlign w:val="bottom"/>
            <w:hideMark/>
          </w:tcPr>
          <w:p w14:paraId="15CD427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7E7B873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63FEA3A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9/25/2019</w:t>
            </w:r>
          </w:p>
        </w:tc>
        <w:tc>
          <w:tcPr>
            <w:tcW w:w="552" w:type="pct"/>
            <w:tcBorders>
              <w:top w:val="nil"/>
              <w:left w:val="nil"/>
              <w:bottom w:val="single" w:sz="4" w:space="0" w:color="auto"/>
              <w:right w:val="single" w:sz="4" w:space="0" w:color="auto"/>
            </w:tcBorders>
            <w:shd w:val="clear" w:color="auto" w:fill="auto"/>
            <w:noWrap/>
            <w:vAlign w:val="bottom"/>
            <w:hideMark/>
          </w:tcPr>
          <w:p w14:paraId="3AD99F94"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49CBBD0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2820256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7447315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6A3D93E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5760CE8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7682C5C2" w14:textId="77777777" w:rsidTr="004D5DB6">
        <w:trPr>
          <w:trHeight w:val="300"/>
        </w:trPr>
        <w:tc>
          <w:tcPr>
            <w:tcW w:w="156" w:type="pct"/>
            <w:tcBorders>
              <w:top w:val="nil"/>
              <w:left w:val="nil"/>
              <w:bottom w:val="nil"/>
              <w:right w:val="nil"/>
            </w:tcBorders>
            <w:shd w:val="clear" w:color="auto" w:fill="auto"/>
            <w:noWrap/>
            <w:vAlign w:val="bottom"/>
            <w:hideMark/>
          </w:tcPr>
          <w:p w14:paraId="24794F51"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11</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CE4AE3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4BFD55DE" w14:textId="77777777" w:rsidR="006447BE" w:rsidRPr="006447BE" w:rsidRDefault="0076288F" w:rsidP="006447BE">
            <w:pPr>
              <w:rPr>
                <w:rFonts w:ascii="Calibri" w:hAnsi="Calibri" w:cs="Calibri"/>
                <w:color w:val="0563C1"/>
                <w:sz w:val="22"/>
                <w:szCs w:val="22"/>
                <w:u w:val="single"/>
              </w:rPr>
            </w:pPr>
            <w:hyperlink r:id="rId20" w:history="1">
              <w:r w:rsidR="006447BE" w:rsidRPr="006447BE">
                <w:rPr>
                  <w:rFonts w:ascii="Calibri" w:hAnsi="Calibri" w:cs="Calibri"/>
                  <w:color w:val="0563C1"/>
                  <w:sz w:val="22"/>
                  <w:szCs w:val="22"/>
                  <w:u w:val="single"/>
                </w:rPr>
                <w:t>Clinical Mental Health Counseling M.A.</w:t>
              </w:r>
            </w:hyperlink>
          </w:p>
        </w:tc>
        <w:tc>
          <w:tcPr>
            <w:tcW w:w="171" w:type="pct"/>
            <w:tcBorders>
              <w:top w:val="nil"/>
              <w:left w:val="nil"/>
              <w:bottom w:val="single" w:sz="4" w:space="0" w:color="auto"/>
              <w:right w:val="single" w:sz="4" w:space="0" w:color="auto"/>
            </w:tcBorders>
            <w:shd w:val="clear" w:color="auto" w:fill="auto"/>
            <w:noWrap/>
            <w:vAlign w:val="bottom"/>
            <w:hideMark/>
          </w:tcPr>
          <w:p w14:paraId="50D3FB3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6F59577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517CDB4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8/15/2019</w:t>
            </w:r>
          </w:p>
        </w:tc>
        <w:tc>
          <w:tcPr>
            <w:tcW w:w="552" w:type="pct"/>
            <w:tcBorders>
              <w:top w:val="nil"/>
              <w:left w:val="nil"/>
              <w:bottom w:val="single" w:sz="4" w:space="0" w:color="auto"/>
              <w:right w:val="single" w:sz="4" w:space="0" w:color="auto"/>
            </w:tcBorders>
            <w:shd w:val="clear" w:color="auto" w:fill="auto"/>
            <w:noWrap/>
            <w:vAlign w:val="bottom"/>
            <w:hideMark/>
          </w:tcPr>
          <w:p w14:paraId="3DF4057C"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55833AB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Effective Date Changed</w:t>
            </w:r>
          </w:p>
        </w:tc>
        <w:tc>
          <w:tcPr>
            <w:tcW w:w="374" w:type="pct"/>
            <w:tcBorders>
              <w:top w:val="nil"/>
              <w:left w:val="nil"/>
              <w:bottom w:val="single" w:sz="4" w:space="0" w:color="auto"/>
              <w:right w:val="single" w:sz="4" w:space="0" w:color="auto"/>
            </w:tcBorders>
            <w:shd w:val="clear" w:color="auto" w:fill="auto"/>
            <w:noWrap/>
            <w:vAlign w:val="bottom"/>
            <w:hideMark/>
          </w:tcPr>
          <w:p w14:paraId="2670621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406EC2A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742E350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2BB5BF9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5E398C84" w14:textId="77777777" w:rsidTr="004D5DB6">
        <w:trPr>
          <w:trHeight w:val="300"/>
        </w:trPr>
        <w:tc>
          <w:tcPr>
            <w:tcW w:w="156" w:type="pct"/>
            <w:tcBorders>
              <w:top w:val="nil"/>
              <w:left w:val="nil"/>
              <w:bottom w:val="nil"/>
              <w:right w:val="nil"/>
            </w:tcBorders>
            <w:shd w:val="clear" w:color="auto" w:fill="auto"/>
            <w:noWrap/>
            <w:vAlign w:val="bottom"/>
            <w:hideMark/>
          </w:tcPr>
          <w:p w14:paraId="11E9AA80"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12</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4C3EB04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1BFCEA49" w14:textId="77777777" w:rsidR="006447BE" w:rsidRPr="006447BE" w:rsidRDefault="0076288F" w:rsidP="006447BE">
            <w:pPr>
              <w:rPr>
                <w:rFonts w:ascii="Calibri" w:hAnsi="Calibri" w:cs="Calibri"/>
                <w:color w:val="0563C1"/>
                <w:sz w:val="22"/>
                <w:szCs w:val="22"/>
                <w:u w:val="single"/>
              </w:rPr>
            </w:pPr>
            <w:hyperlink r:id="rId21" w:history="1">
              <w:r w:rsidR="006447BE" w:rsidRPr="006447BE">
                <w:rPr>
                  <w:rFonts w:ascii="Calibri" w:hAnsi="Calibri" w:cs="Calibri"/>
                  <w:color w:val="0563C1"/>
                  <w:sz w:val="22"/>
                  <w:szCs w:val="22"/>
                  <w:u w:val="single"/>
                </w:rPr>
                <w:t>Clinical Psychology M.S.</w:t>
              </w:r>
            </w:hyperlink>
          </w:p>
        </w:tc>
        <w:tc>
          <w:tcPr>
            <w:tcW w:w="171" w:type="pct"/>
            <w:tcBorders>
              <w:top w:val="nil"/>
              <w:left w:val="nil"/>
              <w:bottom w:val="single" w:sz="4" w:space="0" w:color="auto"/>
              <w:right w:val="single" w:sz="4" w:space="0" w:color="auto"/>
            </w:tcBorders>
            <w:shd w:val="clear" w:color="auto" w:fill="auto"/>
            <w:noWrap/>
            <w:vAlign w:val="bottom"/>
            <w:hideMark/>
          </w:tcPr>
          <w:p w14:paraId="50B4B43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3F7320B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3EBBBC5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9/26/2019</w:t>
            </w:r>
          </w:p>
        </w:tc>
        <w:tc>
          <w:tcPr>
            <w:tcW w:w="552" w:type="pct"/>
            <w:tcBorders>
              <w:top w:val="nil"/>
              <w:left w:val="nil"/>
              <w:bottom w:val="single" w:sz="4" w:space="0" w:color="auto"/>
              <w:right w:val="single" w:sz="4" w:space="0" w:color="auto"/>
            </w:tcBorders>
            <w:shd w:val="clear" w:color="auto" w:fill="auto"/>
            <w:noWrap/>
            <w:vAlign w:val="bottom"/>
            <w:hideMark/>
          </w:tcPr>
          <w:p w14:paraId="4334381B"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455944F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0CB88E4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1F380B7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441DD3B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474FDF6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4EA84309" w14:textId="77777777" w:rsidTr="004D5DB6">
        <w:trPr>
          <w:trHeight w:val="300"/>
        </w:trPr>
        <w:tc>
          <w:tcPr>
            <w:tcW w:w="156" w:type="pct"/>
            <w:tcBorders>
              <w:top w:val="nil"/>
              <w:left w:val="nil"/>
              <w:bottom w:val="nil"/>
              <w:right w:val="nil"/>
            </w:tcBorders>
            <w:shd w:val="clear" w:color="auto" w:fill="auto"/>
            <w:noWrap/>
            <w:vAlign w:val="bottom"/>
            <w:hideMark/>
          </w:tcPr>
          <w:p w14:paraId="60D07C97"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13</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948A87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33749203" w14:textId="77777777" w:rsidR="006447BE" w:rsidRPr="006447BE" w:rsidRDefault="0076288F" w:rsidP="006447BE">
            <w:pPr>
              <w:rPr>
                <w:rFonts w:ascii="Calibri" w:hAnsi="Calibri" w:cs="Calibri"/>
                <w:color w:val="0563C1"/>
                <w:sz w:val="22"/>
                <w:szCs w:val="22"/>
                <w:u w:val="single"/>
              </w:rPr>
            </w:pPr>
            <w:hyperlink r:id="rId22" w:history="1">
              <w:r w:rsidR="006447BE" w:rsidRPr="006447BE">
                <w:rPr>
                  <w:rFonts w:ascii="Calibri" w:hAnsi="Calibri" w:cs="Calibri"/>
                  <w:color w:val="0563C1"/>
                  <w:sz w:val="22"/>
                  <w:szCs w:val="22"/>
                  <w:u w:val="single"/>
                </w:rPr>
                <w:t>Criminal Justice M.S.</w:t>
              </w:r>
            </w:hyperlink>
          </w:p>
        </w:tc>
        <w:tc>
          <w:tcPr>
            <w:tcW w:w="171" w:type="pct"/>
            <w:tcBorders>
              <w:top w:val="nil"/>
              <w:left w:val="nil"/>
              <w:bottom w:val="single" w:sz="4" w:space="0" w:color="auto"/>
              <w:right w:val="single" w:sz="4" w:space="0" w:color="auto"/>
            </w:tcBorders>
            <w:shd w:val="clear" w:color="auto" w:fill="auto"/>
            <w:noWrap/>
            <w:vAlign w:val="bottom"/>
            <w:hideMark/>
          </w:tcPr>
          <w:p w14:paraId="1A12455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49FA388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1F574F7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10/4/2019</w:t>
            </w:r>
          </w:p>
        </w:tc>
        <w:tc>
          <w:tcPr>
            <w:tcW w:w="552" w:type="pct"/>
            <w:tcBorders>
              <w:top w:val="nil"/>
              <w:left w:val="nil"/>
              <w:bottom w:val="single" w:sz="4" w:space="0" w:color="auto"/>
              <w:right w:val="single" w:sz="4" w:space="0" w:color="auto"/>
            </w:tcBorders>
            <w:shd w:val="clear" w:color="auto" w:fill="auto"/>
            <w:noWrap/>
            <w:vAlign w:val="bottom"/>
            <w:hideMark/>
          </w:tcPr>
          <w:p w14:paraId="738F3E98"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5961554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0611CC5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73D8813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53E1040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7A634DB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228293D3" w14:textId="77777777" w:rsidTr="004D5DB6">
        <w:trPr>
          <w:trHeight w:val="300"/>
        </w:trPr>
        <w:tc>
          <w:tcPr>
            <w:tcW w:w="156" w:type="pct"/>
            <w:tcBorders>
              <w:top w:val="nil"/>
              <w:left w:val="nil"/>
              <w:bottom w:val="nil"/>
              <w:right w:val="nil"/>
            </w:tcBorders>
            <w:shd w:val="clear" w:color="auto" w:fill="auto"/>
            <w:noWrap/>
            <w:vAlign w:val="bottom"/>
            <w:hideMark/>
          </w:tcPr>
          <w:p w14:paraId="282091E7"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14</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048A186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40D6AD7D" w14:textId="77777777" w:rsidR="006447BE" w:rsidRPr="006447BE" w:rsidRDefault="0076288F" w:rsidP="006447BE">
            <w:pPr>
              <w:rPr>
                <w:rFonts w:ascii="Calibri" w:hAnsi="Calibri" w:cs="Calibri"/>
                <w:color w:val="0563C1"/>
                <w:sz w:val="22"/>
                <w:szCs w:val="22"/>
                <w:u w:val="single"/>
              </w:rPr>
            </w:pPr>
            <w:hyperlink r:id="rId23" w:history="1">
              <w:r w:rsidR="006447BE" w:rsidRPr="006447BE">
                <w:rPr>
                  <w:rFonts w:ascii="Calibri" w:hAnsi="Calibri" w:cs="Calibri"/>
                  <w:color w:val="0563C1"/>
                  <w:sz w:val="22"/>
                  <w:szCs w:val="22"/>
                  <w:u w:val="single"/>
                </w:rPr>
                <w:t>Curriculum and Instruction M.Ed.</w:t>
              </w:r>
            </w:hyperlink>
          </w:p>
        </w:tc>
        <w:tc>
          <w:tcPr>
            <w:tcW w:w="171" w:type="pct"/>
            <w:tcBorders>
              <w:top w:val="nil"/>
              <w:left w:val="nil"/>
              <w:bottom w:val="single" w:sz="4" w:space="0" w:color="auto"/>
              <w:right w:val="single" w:sz="4" w:space="0" w:color="auto"/>
            </w:tcBorders>
            <w:shd w:val="clear" w:color="auto" w:fill="auto"/>
            <w:noWrap/>
            <w:vAlign w:val="bottom"/>
            <w:hideMark/>
          </w:tcPr>
          <w:p w14:paraId="06CA633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1D4DD1E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4D7B8F3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10/30/2019</w:t>
            </w:r>
          </w:p>
        </w:tc>
        <w:tc>
          <w:tcPr>
            <w:tcW w:w="552" w:type="pct"/>
            <w:tcBorders>
              <w:top w:val="nil"/>
              <w:left w:val="nil"/>
              <w:bottom w:val="single" w:sz="4" w:space="0" w:color="auto"/>
              <w:right w:val="single" w:sz="4" w:space="0" w:color="auto"/>
            </w:tcBorders>
            <w:shd w:val="clear" w:color="auto" w:fill="auto"/>
            <w:noWrap/>
            <w:vAlign w:val="bottom"/>
            <w:hideMark/>
          </w:tcPr>
          <w:p w14:paraId="1831550C"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379865B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6C829B0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698175C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2690AD1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174DE62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48F512B2" w14:textId="77777777" w:rsidTr="004D5DB6">
        <w:trPr>
          <w:trHeight w:val="300"/>
        </w:trPr>
        <w:tc>
          <w:tcPr>
            <w:tcW w:w="156" w:type="pct"/>
            <w:tcBorders>
              <w:top w:val="nil"/>
              <w:left w:val="nil"/>
              <w:bottom w:val="nil"/>
              <w:right w:val="nil"/>
            </w:tcBorders>
            <w:shd w:val="clear" w:color="auto" w:fill="auto"/>
            <w:noWrap/>
            <w:vAlign w:val="bottom"/>
            <w:hideMark/>
          </w:tcPr>
          <w:p w14:paraId="066DC798"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15</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C8EBFB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4B5D19AE" w14:textId="77777777" w:rsidR="006447BE" w:rsidRPr="006447BE" w:rsidRDefault="0076288F" w:rsidP="006447BE">
            <w:pPr>
              <w:rPr>
                <w:rFonts w:ascii="Calibri" w:hAnsi="Calibri" w:cs="Calibri"/>
                <w:color w:val="0563C1"/>
                <w:sz w:val="22"/>
                <w:szCs w:val="22"/>
                <w:u w:val="single"/>
              </w:rPr>
            </w:pPr>
            <w:hyperlink r:id="rId24" w:history="1">
              <w:r w:rsidR="006447BE" w:rsidRPr="006447BE">
                <w:rPr>
                  <w:rFonts w:ascii="Calibri" w:hAnsi="Calibri" w:cs="Calibri"/>
                  <w:color w:val="0563C1"/>
                  <w:sz w:val="22"/>
                  <w:szCs w:val="22"/>
                  <w:u w:val="single"/>
                </w:rPr>
                <w:t>Doctor of Nursing Practice (DNP)</w:t>
              </w:r>
            </w:hyperlink>
          </w:p>
        </w:tc>
        <w:tc>
          <w:tcPr>
            <w:tcW w:w="171" w:type="pct"/>
            <w:tcBorders>
              <w:top w:val="nil"/>
              <w:left w:val="nil"/>
              <w:bottom w:val="single" w:sz="4" w:space="0" w:color="auto"/>
              <w:right w:val="single" w:sz="4" w:space="0" w:color="auto"/>
            </w:tcBorders>
            <w:shd w:val="clear" w:color="auto" w:fill="auto"/>
            <w:noWrap/>
            <w:vAlign w:val="bottom"/>
            <w:hideMark/>
          </w:tcPr>
          <w:p w14:paraId="4DAF186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514717D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2F6B058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10/21/2019</w:t>
            </w:r>
          </w:p>
        </w:tc>
        <w:tc>
          <w:tcPr>
            <w:tcW w:w="552" w:type="pct"/>
            <w:tcBorders>
              <w:top w:val="nil"/>
              <w:left w:val="nil"/>
              <w:bottom w:val="single" w:sz="4" w:space="0" w:color="auto"/>
              <w:right w:val="single" w:sz="4" w:space="0" w:color="auto"/>
            </w:tcBorders>
            <w:shd w:val="clear" w:color="auto" w:fill="auto"/>
            <w:noWrap/>
            <w:vAlign w:val="bottom"/>
            <w:hideMark/>
          </w:tcPr>
          <w:p w14:paraId="37BECA47"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2D62EA4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46C2492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267D798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36ACA68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187E865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454A33D5" w14:textId="77777777" w:rsidTr="004D5DB6">
        <w:trPr>
          <w:trHeight w:val="300"/>
        </w:trPr>
        <w:tc>
          <w:tcPr>
            <w:tcW w:w="156" w:type="pct"/>
            <w:tcBorders>
              <w:top w:val="nil"/>
              <w:left w:val="nil"/>
              <w:bottom w:val="nil"/>
              <w:right w:val="nil"/>
            </w:tcBorders>
            <w:shd w:val="clear" w:color="auto" w:fill="auto"/>
            <w:noWrap/>
            <w:vAlign w:val="bottom"/>
            <w:hideMark/>
          </w:tcPr>
          <w:p w14:paraId="7CDB14FF"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16</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7BC16EC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46C390C0" w14:textId="77777777" w:rsidR="006447BE" w:rsidRPr="006447BE" w:rsidRDefault="0076288F" w:rsidP="006447BE">
            <w:pPr>
              <w:rPr>
                <w:rFonts w:ascii="Calibri" w:hAnsi="Calibri" w:cs="Calibri"/>
                <w:color w:val="0563C1"/>
                <w:sz w:val="22"/>
                <w:szCs w:val="22"/>
                <w:u w:val="single"/>
              </w:rPr>
            </w:pPr>
            <w:hyperlink r:id="rId25" w:history="1">
              <w:r w:rsidR="006447BE" w:rsidRPr="006447BE">
                <w:rPr>
                  <w:rFonts w:ascii="Calibri" w:hAnsi="Calibri" w:cs="Calibri"/>
                  <w:color w:val="0563C1"/>
                  <w:sz w:val="22"/>
                  <w:szCs w:val="22"/>
                  <w:u w:val="single"/>
                </w:rPr>
                <w:t>Doctor of Nursing Practice (DNP)</w:t>
              </w:r>
            </w:hyperlink>
          </w:p>
        </w:tc>
        <w:tc>
          <w:tcPr>
            <w:tcW w:w="171" w:type="pct"/>
            <w:tcBorders>
              <w:top w:val="nil"/>
              <w:left w:val="nil"/>
              <w:bottom w:val="single" w:sz="4" w:space="0" w:color="auto"/>
              <w:right w:val="single" w:sz="4" w:space="0" w:color="auto"/>
            </w:tcBorders>
            <w:shd w:val="clear" w:color="auto" w:fill="auto"/>
            <w:noWrap/>
            <w:vAlign w:val="bottom"/>
            <w:hideMark/>
          </w:tcPr>
          <w:p w14:paraId="5794E21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05B2DCC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39CDB11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10/21/2019</w:t>
            </w:r>
          </w:p>
        </w:tc>
        <w:tc>
          <w:tcPr>
            <w:tcW w:w="552" w:type="pct"/>
            <w:tcBorders>
              <w:top w:val="nil"/>
              <w:left w:val="nil"/>
              <w:bottom w:val="single" w:sz="4" w:space="0" w:color="auto"/>
              <w:right w:val="single" w:sz="4" w:space="0" w:color="auto"/>
            </w:tcBorders>
            <w:shd w:val="clear" w:color="auto" w:fill="auto"/>
            <w:noWrap/>
            <w:vAlign w:val="bottom"/>
            <w:hideMark/>
          </w:tcPr>
          <w:p w14:paraId="23107D0E"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4A9A3B8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19EB9CA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7EE5023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3291D7A3"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200A46C8"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6CF8913B" w14:textId="77777777" w:rsidTr="004D5DB6">
        <w:trPr>
          <w:trHeight w:val="300"/>
        </w:trPr>
        <w:tc>
          <w:tcPr>
            <w:tcW w:w="156" w:type="pct"/>
            <w:tcBorders>
              <w:top w:val="nil"/>
              <w:left w:val="nil"/>
              <w:bottom w:val="nil"/>
              <w:right w:val="nil"/>
            </w:tcBorders>
            <w:shd w:val="clear" w:color="auto" w:fill="auto"/>
            <w:noWrap/>
            <w:vAlign w:val="bottom"/>
            <w:hideMark/>
          </w:tcPr>
          <w:p w14:paraId="4AB34FAA"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17</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5C040C1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224FC3D1" w14:textId="77777777" w:rsidR="006447BE" w:rsidRPr="006447BE" w:rsidRDefault="0076288F" w:rsidP="006447BE">
            <w:pPr>
              <w:rPr>
                <w:rFonts w:ascii="Calibri" w:hAnsi="Calibri" w:cs="Calibri"/>
                <w:color w:val="0563C1"/>
                <w:sz w:val="22"/>
                <w:szCs w:val="22"/>
                <w:u w:val="single"/>
              </w:rPr>
            </w:pPr>
            <w:hyperlink r:id="rId26" w:history="1">
              <w:r w:rsidR="006447BE" w:rsidRPr="006447BE">
                <w:rPr>
                  <w:rFonts w:ascii="Calibri" w:hAnsi="Calibri" w:cs="Calibri"/>
                  <w:color w:val="0563C1"/>
                  <w:sz w:val="22"/>
                  <w:szCs w:val="22"/>
                  <w:u w:val="single"/>
                </w:rPr>
                <w:t>Educational Leadership M.Ed.</w:t>
              </w:r>
            </w:hyperlink>
          </w:p>
        </w:tc>
        <w:tc>
          <w:tcPr>
            <w:tcW w:w="171" w:type="pct"/>
            <w:tcBorders>
              <w:top w:val="nil"/>
              <w:left w:val="nil"/>
              <w:bottom w:val="single" w:sz="4" w:space="0" w:color="auto"/>
              <w:right w:val="single" w:sz="4" w:space="0" w:color="auto"/>
            </w:tcBorders>
            <w:shd w:val="clear" w:color="auto" w:fill="auto"/>
            <w:noWrap/>
            <w:vAlign w:val="bottom"/>
            <w:hideMark/>
          </w:tcPr>
          <w:p w14:paraId="6917E20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5446C36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39C2AA8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10/30/2019</w:t>
            </w:r>
          </w:p>
        </w:tc>
        <w:tc>
          <w:tcPr>
            <w:tcW w:w="552" w:type="pct"/>
            <w:tcBorders>
              <w:top w:val="nil"/>
              <w:left w:val="nil"/>
              <w:bottom w:val="single" w:sz="4" w:space="0" w:color="auto"/>
              <w:right w:val="single" w:sz="4" w:space="0" w:color="auto"/>
            </w:tcBorders>
            <w:shd w:val="clear" w:color="auto" w:fill="auto"/>
            <w:noWrap/>
            <w:vAlign w:val="bottom"/>
            <w:hideMark/>
          </w:tcPr>
          <w:p w14:paraId="7C1580D1"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5FFBC87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59463E7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76D849A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628D87D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6AA23C8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306F0960" w14:textId="77777777" w:rsidTr="004D5DB6">
        <w:trPr>
          <w:trHeight w:val="300"/>
        </w:trPr>
        <w:tc>
          <w:tcPr>
            <w:tcW w:w="156" w:type="pct"/>
            <w:tcBorders>
              <w:top w:val="nil"/>
              <w:left w:val="nil"/>
              <w:bottom w:val="nil"/>
              <w:right w:val="nil"/>
            </w:tcBorders>
            <w:shd w:val="clear" w:color="auto" w:fill="auto"/>
            <w:noWrap/>
            <w:vAlign w:val="bottom"/>
            <w:hideMark/>
          </w:tcPr>
          <w:p w14:paraId="16E87940"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18</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6F80469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27220859" w14:textId="77777777" w:rsidR="006447BE" w:rsidRPr="006447BE" w:rsidRDefault="0076288F" w:rsidP="006447BE">
            <w:pPr>
              <w:rPr>
                <w:rFonts w:ascii="Calibri" w:hAnsi="Calibri" w:cs="Calibri"/>
                <w:color w:val="0563C1"/>
                <w:sz w:val="22"/>
                <w:szCs w:val="22"/>
                <w:u w:val="single"/>
              </w:rPr>
            </w:pPr>
            <w:hyperlink r:id="rId27" w:history="1">
              <w:r w:rsidR="006447BE" w:rsidRPr="006447BE">
                <w:rPr>
                  <w:rFonts w:ascii="Calibri" w:hAnsi="Calibri" w:cs="Calibri"/>
                  <w:color w:val="0563C1"/>
                  <w:sz w:val="22"/>
                  <w:szCs w:val="22"/>
                  <w:u w:val="single"/>
                </w:rPr>
                <w:t>English M.A.</w:t>
              </w:r>
            </w:hyperlink>
          </w:p>
        </w:tc>
        <w:tc>
          <w:tcPr>
            <w:tcW w:w="171" w:type="pct"/>
            <w:tcBorders>
              <w:top w:val="nil"/>
              <w:left w:val="nil"/>
              <w:bottom w:val="single" w:sz="4" w:space="0" w:color="auto"/>
              <w:right w:val="single" w:sz="4" w:space="0" w:color="auto"/>
            </w:tcBorders>
            <w:shd w:val="clear" w:color="auto" w:fill="auto"/>
            <w:noWrap/>
            <w:vAlign w:val="bottom"/>
            <w:hideMark/>
          </w:tcPr>
          <w:p w14:paraId="5FA6F60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23385CA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4446654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10/4/2019</w:t>
            </w:r>
          </w:p>
        </w:tc>
        <w:tc>
          <w:tcPr>
            <w:tcW w:w="552" w:type="pct"/>
            <w:tcBorders>
              <w:top w:val="nil"/>
              <w:left w:val="nil"/>
              <w:bottom w:val="single" w:sz="4" w:space="0" w:color="auto"/>
              <w:right w:val="single" w:sz="4" w:space="0" w:color="auto"/>
            </w:tcBorders>
            <w:shd w:val="clear" w:color="auto" w:fill="auto"/>
            <w:noWrap/>
            <w:vAlign w:val="bottom"/>
            <w:hideMark/>
          </w:tcPr>
          <w:p w14:paraId="5BA837FF" w14:textId="77777777" w:rsidR="006447BE" w:rsidRPr="006447BE" w:rsidRDefault="006447BE" w:rsidP="006447BE">
            <w:pPr>
              <w:rPr>
                <w:rFonts w:ascii="Calibri" w:hAnsi="Calibri" w:cs="Calibri"/>
                <w:color w:val="0563C1"/>
                <w:sz w:val="22"/>
                <w:szCs w:val="22"/>
                <w:u w:val="single"/>
              </w:rPr>
            </w:pPr>
            <w:r w:rsidRPr="006447BE">
              <w:rPr>
                <w:rFonts w:ascii="Calibri" w:hAnsi="Calibri" w:cs="Calibri"/>
                <w:color w:val="0563C1"/>
                <w:sz w:val="22"/>
                <w:szCs w:val="22"/>
                <w:u w:val="single"/>
              </w:rPr>
              <w:t> </w:t>
            </w:r>
          </w:p>
        </w:tc>
        <w:tc>
          <w:tcPr>
            <w:tcW w:w="643" w:type="pct"/>
            <w:tcBorders>
              <w:top w:val="nil"/>
              <w:left w:val="nil"/>
              <w:bottom w:val="single" w:sz="4" w:space="0" w:color="auto"/>
              <w:right w:val="single" w:sz="4" w:space="0" w:color="auto"/>
            </w:tcBorders>
            <w:shd w:val="clear" w:color="auto" w:fill="auto"/>
            <w:noWrap/>
            <w:vAlign w:val="bottom"/>
            <w:hideMark/>
          </w:tcPr>
          <w:p w14:paraId="5F791E5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448E7867"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28ADDE1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312EB81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6858C44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24FED6F4" w14:textId="77777777" w:rsidTr="004D5DB6">
        <w:trPr>
          <w:trHeight w:val="300"/>
        </w:trPr>
        <w:tc>
          <w:tcPr>
            <w:tcW w:w="156" w:type="pct"/>
            <w:tcBorders>
              <w:top w:val="nil"/>
              <w:left w:val="nil"/>
              <w:bottom w:val="nil"/>
              <w:right w:val="nil"/>
            </w:tcBorders>
            <w:shd w:val="clear" w:color="auto" w:fill="auto"/>
            <w:noWrap/>
            <w:vAlign w:val="bottom"/>
            <w:hideMark/>
          </w:tcPr>
          <w:p w14:paraId="2EC76E16"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19</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33D6FD0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59B62134" w14:textId="77777777" w:rsidR="006447BE" w:rsidRPr="006447BE" w:rsidRDefault="0076288F" w:rsidP="006447BE">
            <w:pPr>
              <w:rPr>
                <w:rFonts w:ascii="Calibri" w:hAnsi="Calibri" w:cs="Calibri"/>
                <w:color w:val="0563C1"/>
                <w:sz w:val="22"/>
                <w:szCs w:val="22"/>
                <w:u w:val="single"/>
              </w:rPr>
            </w:pPr>
            <w:hyperlink r:id="rId28" w:history="1">
              <w:r w:rsidR="006447BE" w:rsidRPr="006447BE">
                <w:rPr>
                  <w:rFonts w:ascii="Calibri" w:hAnsi="Calibri" w:cs="Calibri"/>
                  <w:color w:val="0563C1"/>
                  <w:sz w:val="22"/>
                  <w:szCs w:val="22"/>
                  <w:u w:val="single"/>
                </w:rPr>
                <w:t>Nursing Informatics, Quality and Safety Certificate Program</w:t>
              </w:r>
            </w:hyperlink>
          </w:p>
        </w:tc>
        <w:tc>
          <w:tcPr>
            <w:tcW w:w="171" w:type="pct"/>
            <w:tcBorders>
              <w:top w:val="nil"/>
              <w:left w:val="nil"/>
              <w:bottom w:val="single" w:sz="4" w:space="0" w:color="auto"/>
              <w:right w:val="single" w:sz="4" w:space="0" w:color="auto"/>
            </w:tcBorders>
            <w:shd w:val="clear" w:color="auto" w:fill="auto"/>
            <w:noWrap/>
            <w:vAlign w:val="bottom"/>
            <w:hideMark/>
          </w:tcPr>
          <w:p w14:paraId="3B24A70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08296B6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380AF5F0"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9/24/2019</w:t>
            </w:r>
          </w:p>
        </w:tc>
        <w:tc>
          <w:tcPr>
            <w:tcW w:w="552" w:type="pct"/>
            <w:tcBorders>
              <w:top w:val="nil"/>
              <w:left w:val="nil"/>
              <w:bottom w:val="single" w:sz="4" w:space="0" w:color="auto"/>
              <w:right w:val="single" w:sz="4" w:space="0" w:color="auto"/>
            </w:tcBorders>
            <w:shd w:val="clear" w:color="auto" w:fill="auto"/>
            <w:noWrap/>
            <w:vAlign w:val="bottom"/>
            <w:hideMark/>
          </w:tcPr>
          <w:p w14:paraId="1789BAA7"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19CA5091"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0181917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62B70E7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23B31C4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29510A2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0AC6AF88" w14:textId="77777777" w:rsidTr="004D5DB6">
        <w:trPr>
          <w:trHeight w:val="300"/>
        </w:trPr>
        <w:tc>
          <w:tcPr>
            <w:tcW w:w="156" w:type="pct"/>
            <w:tcBorders>
              <w:top w:val="nil"/>
              <w:left w:val="nil"/>
              <w:bottom w:val="nil"/>
              <w:right w:val="nil"/>
            </w:tcBorders>
            <w:shd w:val="clear" w:color="auto" w:fill="auto"/>
            <w:noWrap/>
            <w:vAlign w:val="bottom"/>
            <w:hideMark/>
          </w:tcPr>
          <w:p w14:paraId="5F891A3E"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lastRenderedPageBreak/>
              <w:t>20</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29C0A0E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5DEA8D38" w14:textId="77777777" w:rsidR="006447BE" w:rsidRPr="006447BE" w:rsidRDefault="0076288F" w:rsidP="006447BE">
            <w:pPr>
              <w:rPr>
                <w:rFonts w:ascii="Calibri" w:hAnsi="Calibri" w:cs="Calibri"/>
                <w:color w:val="0563C1"/>
                <w:sz w:val="22"/>
                <w:szCs w:val="22"/>
                <w:u w:val="single"/>
              </w:rPr>
            </w:pPr>
            <w:hyperlink r:id="rId29" w:history="1">
              <w:r w:rsidR="006447BE" w:rsidRPr="006447BE">
                <w:rPr>
                  <w:rFonts w:ascii="Calibri" w:hAnsi="Calibri" w:cs="Calibri"/>
                  <w:color w:val="0563C1"/>
                  <w:sz w:val="22"/>
                  <w:szCs w:val="22"/>
                  <w:u w:val="single"/>
                </w:rPr>
                <w:t>Nursing M.S.</w:t>
              </w:r>
            </w:hyperlink>
          </w:p>
        </w:tc>
        <w:tc>
          <w:tcPr>
            <w:tcW w:w="171" w:type="pct"/>
            <w:tcBorders>
              <w:top w:val="nil"/>
              <w:left w:val="nil"/>
              <w:bottom w:val="single" w:sz="4" w:space="0" w:color="auto"/>
              <w:right w:val="single" w:sz="4" w:space="0" w:color="auto"/>
            </w:tcBorders>
            <w:shd w:val="clear" w:color="auto" w:fill="auto"/>
            <w:noWrap/>
            <w:vAlign w:val="bottom"/>
            <w:hideMark/>
          </w:tcPr>
          <w:p w14:paraId="0A38977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3818000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0BC51AA8"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9/24/2019</w:t>
            </w:r>
          </w:p>
        </w:tc>
        <w:tc>
          <w:tcPr>
            <w:tcW w:w="552" w:type="pct"/>
            <w:tcBorders>
              <w:top w:val="nil"/>
              <w:left w:val="nil"/>
              <w:bottom w:val="single" w:sz="4" w:space="0" w:color="auto"/>
              <w:right w:val="single" w:sz="4" w:space="0" w:color="auto"/>
            </w:tcBorders>
            <w:shd w:val="clear" w:color="auto" w:fill="auto"/>
            <w:noWrap/>
            <w:vAlign w:val="bottom"/>
            <w:hideMark/>
          </w:tcPr>
          <w:p w14:paraId="239C4EEA"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3E8C1D1B"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2045743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23875E6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1B3D971F"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24DB43D9"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r w:rsidR="004D5DB6" w:rsidRPr="006447BE" w14:paraId="75018398" w14:textId="77777777" w:rsidTr="004D5DB6">
        <w:trPr>
          <w:trHeight w:val="300"/>
        </w:trPr>
        <w:tc>
          <w:tcPr>
            <w:tcW w:w="156" w:type="pct"/>
            <w:tcBorders>
              <w:top w:val="nil"/>
              <w:left w:val="nil"/>
              <w:bottom w:val="nil"/>
              <w:right w:val="nil"/>
            </w:tcBorders>
            <w:shd w:val="clear" w:color="auto" w:fill="auto"/>
            <w:noWrap/>
            <w:vAlign w:val="bottom"/>
            <w:hideMark/>
          </w:tcPr>
          <w:p w14:paraId="0348A3C4" w14:textId="77777777" w:rsidR="006447BE" w:rsidRPr="006447BE" w:rsidRDefault="006447BE" w:rsidP="006447BE">
            <w:pPr>
              <w:jc w:val="right"/>
              <w:rPr>
                <w:rFonts w:ascii="Calibri" w:hAnsi="Calibri" w:cs="Calibri"/>
                <w:color w:val="000000"/>
                <w:sz w:val="22"/>
                <w:szCs w:val="22"/>
              </w:rPr>
            </w:pPr>
            <w:r w:rsidRPr="006447BE">
              <w:rPr>
                <w:rFonts w:ascii="Calibri" w:hAnsi="Calibri" w:cs="Calibri"/>
                <w:color w:val="000000"/>
                <w:sz w:val="22"/>
                <w:szCs w:val="22"/>
              </w:rPr>
              <w:t>21</w:t>
            </w:r>
          </w:p>
        </w:tc>
        <w:tc>
          <w:tcPr>
            <w:tcW w:w="308" w:type="pct"/>
            <w:tcBorders>
              <w:top w:val="nil"/>
              <w:left w:val="single" w:sz="4" w:space="0" w:color="auto"/>
              <w:bottom w:val="single" w:sz="4" w:space="0" w:color="auto"/>
              <w:right w:val="single" w:sz="4" w:space="0" w:color="auto"/>
            </w:tcBorders>
            <w:shd w:val="clear" w:color="auto" w:fill="auto"/>
            <w:noWrap/>
            <w:vAlign w:val="bottom"/>
            <w:hideMark/>
          </w:tcPr>
          <w:p w14:paraId="14BF41E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Change Program</w:t>
            </w:r>
          </w:p>
        </w:tc>
        <w:tc>
          <w:tcPr>
            <w:tcW w:w="1133" w:type="pct"/>
            <w:tcBorders>
              <w:top w:val="nil"/>
              <w:left w:val="nil"/>
              <w:bottom w:val="single" w:sz="4" w:space="0" w:color="auto"/>
              <w:right w:val="single" w:sz="4" w:space="0" w:color="auto"/>
            </w:tcBorders>
            <w:shd w:val="clear" w:color="auto" w:fill="auto"/>
            <w:noWrap/>
            <w:vAlign w:val="bottom"/>
            <w:hideMark/>
          </w:tcPr>
          <w:p w14:paraId="084F7757" w14:textId="77777777" w:rsidR="006447BE" w:rsidRPr="006447BE" w:rsidRDefault="0076288F" w:rsidP="006447BE">
            <w:pPr>
              <w:rPr>
                <w:rFonts w:ascii="Calibri" w:hAnsi="Calibri" w:cs="Calibri"/>
                <w:color w:val="0563C1"/>
                <w:sz w:val="22"/>
                <w:szCs w:val="22"/>
                <w:u w:val="single"/>
              </w:rPr>
            </w:pPr>
            <w:hyperlink r:id="rId30" w:history="1">
              <w:r w:rsidR="006447BE" w:rsidRPr="006447BE">
                <w:rPr>
                  <w:rFonts w:ascii="Calibri" w:hAnsi="Calibri" w:cs="Calibri"/>
                  <w:color w:val="0563C1"/>
                  <w:sz w:val="22"/>
                  <w:szCs w:val="22"/>
                  <w:u w:val="single"/>
                </w:rPr>
                <w:t>Nursing M.S.</w:t>
              </w:r>
            </w:hyperlink>
          </w:p>
        </w:tc>
        <w:tc>
          <w:tcPr>
            <w:tcW w:w="171" w:type="pct"/>
            <w:tcBorders>
              <w:top w:val="nil"/>
              <w:left w:val="nil"/>
              <w:bottom w:val="single" w:sz="4" w:space="0" w:color="auto"/>
              <w:right w:val="single" w:sz="4" w:space="0" w:color="auto"/>
            </w:tcBorders>
            <w:shd w:val="clear" w:color="auto" w:fill="auto"/>
            <w:noWrap/>
            <w:vAlign w:val="bottom"/>
            <w:hideMark/>
          </w:tcPr>
          <w:p w14:paraId="6BA1EEDD"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w:t>
            </w:r>
          </w:p>
        </w:tc>
        <w:tc>
          <w:tcPr>
            <w:tcW w:w="479" w:type="pct"/>
            <w:tcBorders>
              <w:top w:val="nil"/>
              <w:left w:val="nil"/>
              <w:bottom w:val="single" w:sz="4" w:space="0" w:color="auto"/>
              <w:right w:val="single" w:sz="4" w:space="0" w:color="auto"/>
            </w:tcBorders>
            <w:shd w:val="clear" w:color="auto" w:fill="auto"/>
            <w:noWrap/>
            <w:vAlign w:val="bottom"/>
            <w:hideMark/>
          </w:tcPr>
          <w:p w14:paraId="3E557F35"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Graduate Subcommittee</w:t>
            </w:r>
          </w:p>
        </w:tc>
        <w:tc>
          <w:tcPr>
            <w:tcW w:w="310" w:type="pct"/>
            <w:tcBorders>
              <w:top w:val="nil"/>
              <w:left w:val="nil"/>
              <w:bottom w:val="single" w:sz="4" w:space="0" w:color="auto"/>
              <w:right w:val="single" w:sz="4" w:space="0" w:color="auto"/>
            </w:tcBorders>
            <w:shd w:val="clear" w:color="auto" w:fill="auto"/>
            <w:noWrap/>
            <w:vAlign w:val="bottom"/>
            <w:hideMark/>
          </w:tcPr>
          <w:p w14:paraId="70FDF5E2"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9/24/2019</w:t>
            </w:r>
          </w:p>
        </w:tc>
        <w:tc>
          <w:tcPr>
            <w:tcW w:w="552" w:type="pct"/>
            <w:tcBorders>
              <w:top w:val="nil"/>
              <w:left w:val="nil"/>
              <w:bottom w:val="single" w:sz="4" w:space="0" w:color="auto"/>
              <w:right w:val="single" w:sz="4" w:space="0" w:color="auto"/>
            </w:tcBorders>
            <w:shd w:val="clear" w:color="auto" w:fill="auto"/>
            <w:noWrap/>
            <w:vAlign w:val="bottom"/>
            <w:hideMark/>
          </w:tcPr>
          <w:p w14:paraId="59CED2F1" w14:textId="77777777" w:rsidR="006447BE" w:rsidRPr="006447BE" w:rsidRDefault="006447BE" w:rsidP="006447BE">
            <w:pPr>
              <w:rPr>
                <w:rFonts w:ascii="Calibri" w:hAnsi="Calibri" w:cs="Calibri"/>
                <w:sz w:val="22"/>
                <w:szCs w:val="22"/>
              </w:rPr>
            </w:pPr>
            <w:r w:rsidRPr="006447BE">
              <w:rPr>
                <w:rFonts w:ascii="Calibri" w:hAnsi="Calibri" w:cs="Calibri"/>
                <w:sz w:val="22"/>
                <w:szCs w:val="22"/>
              </w:rPr>
              <w:t>No Concerns</w:t>
            </w:r>
          </w:p>
        </w:tc>
        <w:tc>
          <w:tcPr>
            <w:tcW w:w="643" w:type="pct"/>
            <w:tcBorders>
              <w:top w:val="nil"/>
              <w:left w:val="nil"/>
              <w:bottom w:val="single" w:sz="4" w:space="0" w:color="auto"/>
              <w:right w:val="single" w:sz="4" w:space="0" w:color="auto"/>
            </w:tcBorders>
            <w:shd w:val="clear" w:color="auto" w:fill="auto"/>
            <w:noWrap/>
            <w:vAlign w:val="bottom"/>
            <w:hideMark/>
          </w:tcPr>
          <w:p w14:paraId="6E7F3A7E"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xml:space="preserve">Reviewed and looks good </w:t>
            </w:r>
          </w:p>
        </w:tc>
        <w:tc>
          <w:tcPr>
            <w:tcW w:w="374" w:type="pct"/>
            <w:tcBorders>
              <w:top w:val="nil"/>
              <w:left w:val="nil"/>
              <w:bottom w:val="single" w:sz="4" w:space="0" w:color="auto"/>
              <w:right w:val="single" w:sz="4" w:space="0" w:color="auto"/>
            </w:tcBorders>
            <w:shd w:val="clear" w:color="auto" w:fill="auto"/>
            <w:noWrap/>
            <w:vAlign w:val="bottom"/>
            <w:hideMark/>
          </w:tcPr>
          <w:p w14:paraId="21F3F6E6"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GCSC Review</w:t>
            </w:r>
          </w:p>
        </w:tc>
        <w:tc>
          <w:tcPr>
            <w:tcW w:w="468" w:type="pct"/>
            <w:tcBorders>
              <w:top w:val="nil"/>
              <w:left w:val="nil"/>
              <w:bottom w:val="single" w:sz="4" w:space="0" w:color="auto"/>
              <w:right w:val="single" w:sz="4" w:space="0" w:color="auto"/>
            </w:tcBorders>
            <w:shd w:val="clear" w:color="auto" w:fill="auto"/>
            <w:noWrap/>
            <w:vAlign w:val="bottom"/>
            <w:hideMark/>
          </w:tcPr>
          <w:p w14:paraId="2753AA9A"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hideMark/>
          </w:tcPr>
          <w:p w14:paraId="4FC48FA4"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c>
          <w:tcPr>
            <w:tcW w:w="84" w:type="pct"/>
            <w:tcBorders>
              <w:top w:val="nil"/>
              <w:left w:val="nil"/>
              <w:bottom w:val="single" w:sz="4" w:space="0" w:color="auto"/>
              <w:right w:val="single" w:sz="4" w:space="0" w:color="auto"/>
            </w:tcBorders>
            <w:shd w:val="clear" w:color="auto" w:fill="auto"/>
            <w:noWrap/>
            <w:vAlign w:val="bottom"/>
            <w:hideMark/>
          </w:tcPr>
          <w:p w14:paraId="42C75B2C" w14:textId="77777777" w:rsidR="006447BE" w:rsidRPr="006447BE" w:rsidRDefault="006447BE" w:rsidP="006447BE">
            <w:pPr>
              <w:rPr>
                <w:rFonts w:ascii="Calibri" w:hAnsi="Calibri" w:cs="Calibri"/>
                <w:color w:val="000000"/>
                <w:sz w:val="22"/>
                <w:szCs w:val="22"/>
              </w:rPr>
            </w:pPr>
            <w:r w:rsidRPr="006447BE">
              <w:rPr>
                <w:rFonts w:ascii="Calibri" w:hAnsi="Calibri" w:cs="Calibri"/>
                <w:color w:val="000000"/>
                <w:sz w:val="22"/>
                <w:szCs w:val="22"/>
              </w:rPr>
              <w:t> </w:t>
            </w:r>
          </w:p>
        </w:tc>
      </w:tr>
    </w:tbl>
    <w:p w14:paraId="1E2B52A0" w14:textId="6C25F135" w:rsidR="00225EF2" w:rsidRDefault="00225EF2">
      <w:pPr>
        <w:rPr>
          <w:rFonts w:asciiTheme="minorHAnsi" w:hAnsiTheme="minorHAnsi"/>
          <w:sz w:val="20"/>
          <w:szCs w:val="20"/>
        </w:rPr>
      </w:pPr>
    </w:p>
    <w:p w14:paraId="448BBDD6" w14:textId="77777777" w:rsidR="0024420E" w:rsidRDefault="0024420E" w:rsidP="000730AA">
      <w:pPr>
        <w:jc w:val="center"/>
        <w:rPr>
          <w:rFonts w:asciiTheme="minorHAnsi" w:hAnsiTheme="minorHAnsi"/>
          <w:sz w:val="20"/>
          <w:szCs w:val="20"/>
        </w:rPr>
        <w:sectPr w:rsidR="0024420E" w:rsidSect="00297C0C">
          <w:headerReference w:type="default" r:id="rId31"/>
          <w:pgSz w:w="15840" w:h="12240" w:orient="landscape"/>
          <w:pgMar w:top="1791" w:right="720" w:bottom="720" w:left="720" w:header="450" w:footer="720" w:gutter="0"/>
          <w:cols w:space="720"/>
          <w:docGrid w:linePitch="360"/>
        </w:sectPr>
      </w:pPr>
    </w:p>
    <w:p w14:paraId="76DC093E" w14:textId="77777777" w:rsidR="0024420E" w:rsidRDefault="0024420E" w:rsidP="0024420E">
      <w:pPr>
        <w:spacing w:line="259" w:lineRule="auto"/>
        <w:jc w:val="center"/>
        <w:rPr>
          <w:b/>
        </w:rPr>
      </w:pPr>
      <w:r>
        <w:rPr>
          <w:b/>
          <w:noProof/>
        </w:rPr>
        <w:lastRenderedPageBreak/>
        <w:drawing>
          <wp:inline distT="0" distB="0" distL="0" distR="0" wp14:anchorId="3F0A9553" wp14:editId="140F7410">
            <wp:extent cx="2295525" cy="1195586"/>
            <wp:effectExtent l="0" t="0" r="0" b="0"/>
            <wp:docPr id="2" name="Picture 2" descr="\\uttyler.internal\Data\Users\awolf\Desktop\Unused Desktop Shortcuts\RGB_GradSchool-Primary-FullColor@300x-8 (m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awolf\Desktop\Unused Desktop Shortcuts\RGB_GradSchool-Primary-FullColor@300x-8 (mimi).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10217" cy="1203238"/>
                    </a:xfrm>
                    <a:prstGeom prst="rect">
                      <a:avLst/>
                    </a:prstGeom>
                    <a:noFill/>
                    <a:ln>
                      <a:noFill/>
                    </a:ln>
                  </pic:spPr>
                </pic:pic>
              </a:graphicData>
            </a:graphic>
          </wp:inline>
        </w:drawing>
      </w:r>
    </w:p>
    <w:p w14:paraId="725B97F7" w14:textId="77777777" w:rsidR="0024420E" w:rsidRDefault="0024420E" w:rsidP="0024420E">
      <w:pPr>
        <w:spacing w:line="259" w:lineRule="auto"/>
        <w:rPr>
          <w:b/>
        </w:rPr>
      </w:pPr>
    </w:p>
    <w:p w14:paraId="3EE1D617" w14:textId="77777777" w:rsidR="0024420E" w:rsidRDefault="0024420E" w:rsidP="0024420E">
      <w:pPr>
        <w:spacing w:line="259" w:lineRule="auto"/>
      </w:pPr>
      <w:r>
        <w:rPr>
          <w:b/>
        </w:rPr>
        <w:t xml:space="preserve">Guidelines for the Conduct of a Dissertation Defense </w:t>
      </w:r>
    </w:p>
    <w:p w14:paraId="78DF17D4" w14:textId="77777777" w:rsidR="0024420E" w:rsidRDefault="0024420E" w:rsidP="0024420E">
      <w:pPr>
        <w:spacing w:line="259" w:lineRule="auto"/>
      </w:pPr>
      <w:r>
        <w:t xml:space="preserve"> </w:t>
      </w:r>
      <w:r>
        <w:rPr>
          <w:rFonts w:ascii="Calibri" w:eastAsia="Calibri" w:hAnsi="Calibri" w:cs="Calibri"/>
          <w:noProof/>
        </w:rPr>
        <mc:AlternateContent>
          <mc:Choice Requires="wpg">
            <w:drawing>
              <wp:inline distT="0" distB="0" distL="0" distR="0" wp14:anchorId="2FE4344C" wp14:editId="60B72112">
                <wp:extent cx="5852160" cy="9525"/>
                <wp:effectExtent l="0" t="0" r="0" b="0"/>
                <wp:docPr id="1139" name="Group 1139"/>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8" name="Shape 68"/>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C4AB92" id="Group 1139" o:spid="_x0000_s1026" style="width:460.8pt;height:.75pt;mso-position-horizontal-relative:char;mso-position-vertical-relative:line" coordsize="58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">
                <v:shape id="Shape 68"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" path="m,l5852160,e" filled="f">
                  <v:stroke endcap="round"/>
                  <v:path arrowok="t" textboxrect="0,0,5852160,0"/>
                </v:shape>
                <w10:anchorlock/>
              </v:group>
            </w:pict>
          </mc:Fallback>
        </mc:AlternateContent>
      </w:r>
    </w:p>
    <w:p w14:paraId="21A21A4D" w14:textId="77777777" w:rsidR="0024420E" w:rsidRDefault="0024420E" w:rsidP="0024420E">
      <w:pPr>
        <w:ind w:left="-5"/>
      </w:pPr>
      <w:r>
        <w:t xml:space="preserve">These guidelines are </w:t>
      </w:r>
      <w:r>
        <w:rPr>
          <w:u w:val="single" w:color="000000"/>
        </w:rPr>
        <w:t>de</w:t>
      </w:r>
      <w:r>
        <w:t xml:space="preserve">scriptive, not </w:t>
      </w:r>
      <w:r>
        <w:rPr>
          <w:u w:val="single" w:color="000000"/>
        </w:rPr>
        <w:t>pre</w:t>
      </w:r>
      <w:r>
        <w:t xml:space="preserve">scriptive.  They describe the general conduct of a dissertation defense at The University of Texas at Tyler from a normative (what is usually done) point of view.  The responsibility for the defense belongs to the dissertation committee chair, and departures from these typical guidelines will occur for various reasons.  Nevertheless, The Graduate School has provided these common approaches and practices for this capstone event. </w:t>
      </w:r>
      <w:r>
        <w:rPr>
          <w:rFonts w:ascii="Calibri" w:eastAsia="Calibri" w:hAnsi="Calibri" w:cs="Calibri"/>
          <w:noProof/>
        </w:rPr>
        <mc:AlternateContent>
          <mc:Choice Requires="wpg">
            <w:drawing>
              <wp:inline distT="0" distB="0" distL="0" distR="0" wp14:anchorId="6C7CAB18" wp14:editId="05BCA5B8">
                <wp:extent cx="5852160" cy="9525"/>
                <wp:effectExtent l="0" t="0" r="0" b="0"/>
                <wp:docPr id="1138" name="Group 1138"/>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7" name="Shape 67"/>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E352E7" id="Group 1138" o:spid="_x0000_s1026" style="width:460.8pt;height:.75pt;mso-position-horizontal-relative:char;mso-position-vertical-relative:line" coordsize="58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">
                <v:shape id="Shape 67"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" path="m,l5852160,e" filled="f">
                  <v:stroke endcap="round"/>
                  <v:path arrowok="t" textboxrect="0,0,5852160,0"/>
                </v:shape>
                <w10:anchorlock/>
              </v:group>
            </w:pict>
          </mc:Fallback>
        </mc:AlternateContent>
      </w:r>
    </w:p>
    <w:p w14:paraId="62D7C03B" w14:textId="77777777" w:rsidR="0024420E" w:rsidRDefault="0024420E" w:rsidP="0024420E">
      <w:pPr>
        <w:ind w:left="-5"/>
      </w:pPr>
      <w:r>
        <w:rPr>
          <w:b/>
        </w:rPr>
        <w:t xml:space="preserve">What is a defense?  </w:t>
      </w:r>
      <w:r>
        <w:t>A dissertation defense is an oral presentation and discussion of a dissertation study.  The purpose is to share the results of the study and to demonstrate to the committee and the academic community that the author has done work of sufficient quality to receive the doctoral degree and is able to speak to it in an open forum.</w:t>
      </w:r>
      <w:r>
        <w:rPr>
          <w:b/>
        </w:rPr>
        <w:t xml:space="preserve"> </w:t>
      </w:r>
    </w:p>
    <w:p w14:paraId="09F6837C" w14:textId="77777777" w:rsidR="0024420E" w:rsidRDefault="0024420E" w:rsidP="0024420E">
      <w:pPr>
        <w:spacing w:line="259" w:lineRule="auto"/>
      </w:pPr>
      <w:r>
        <w:t xml:space="preserve"> </w:t>
      </w:r>
    </w:p>
    <w:p w14:paraId="511EDCAD" w14:textId="77777777" w:rsidR="0024420E" w:rsidRDefault="0024420E" w:rsidP="0024420E">
      <w:pPr>
        <w:ind w:left="-5"/>
      </w:pPr>
      <w:r>
        <w:t xml:space="preserve">Dissertation chairs do not allow candidates to schedule defenses until the quality of the dissertation document is acceptable. It is expected that if the candidate speaks to his or her study as well as s/he has written about it, s/he will be successful in the defense. </w:t>
      </w:r>
    </w:p>
    <w:p w14:paraId="2804AE45" w14:textId="77777777" w:rsidR="0024420E" w:rsidRDefault="0024420E" w:rsidP="0024420E">
      <w:pPr>
        <w:spacing w:line="259" w:lineRule="auto"/>
      </w:pPr>
      <w:r>
        <w:t xml:space="preserve"> </w:t>
      </w:r>
    </w:p>
    <w:p w14:paraId="569E433D" w14:textId="77777777" w:rsidR="0024420E" w:rsidRDefault="0024420E" w:rsidP="0024420E">
      <w:pPr>
        <w:ind w:left="-5"/>
      </w:pPr>
      <w:r>
        <w:rPr>
          <w:b/>
        </w:rPr>
        <w:t>Who attends?</w:t>
      </w:r>
      <w:r>
        <w:t xml:space="preserve">  The doctoral candidate and his or her committee members attend the dissertation defense.  Sometimes, committee members attend via a conference call if the logistics of attendance make it too difficult to schedule his or her presence (for example, if the committee member is at quite a distance).    </w:t>
      </w:r>
    </w:p>
    <w:p w14:paraId="10866184" w14:textId="77777777" w:rsidR="0024420E" w:rsidRDefault="0024420E" w:rsidP="0024420E">
      <w:pPr>
        <w:ind w:left="-5"/>
      </w:pPr>
      <w:r>
        <w:t xml:space="preserve"> </w:t>
      </w:r>
    </w:p>
    <w:p w14:paraId="0E57BD14" w14:textId="77777777" w:rsidR="0024420E" w:rsidRDefault="0024420E" w:rsidP="0024420E">
      <w:pPr>
        <w:ind w:left="-5"/>
      </w:pPr>
      <w:r>
        <w:t xml:space="preserve">Dissertation defenses are open to any interested members of the academic or professional community. Only the presentation and questioning portions of the defense are open; individuals who are not members of the official committee will be excluded from other portions of the defense. Faculty who are not members of the committee may not question.  </w:t>
      </w:r>
    </w:p>
    <w:p w14:paraId="56FD5D9D" w14:textId="77777777" w:rsidR="0024420E" w:rsidRDefault="0024420E" w:rsidP="0024420E">
      <w:pPr>
        <w:ind w:left="-5"/>
      </w:pPr>
      <w:r>
        <w:t xml:space="preserve"> </w:t>
      </w:r>
    </w:p>
    <w:p w14:paraId="50FD3676" w14:textId="77777777" w:rsidR="0024420E" w:rsidRDefault="0024420E" w:rsidP="0024420E">
      <w:pPr>
        <w:ind w:left="-5"/>
      </w:pPr>
      <w:r>
        <w:t xml:space="preserve">Personal guests (adult friends or family members) may attend, but this should be approved by the committee chair ahead of time.  Personal guests who attend should realize they are attending a professional meeting as observers and may not ask questions.   </w:t>
      </w:r>
    </w:p>
    <w:p w14:paraId="1D1F3253" w14:textId="77777777" w:rsidR="0024420E" w:rsidRDefault="0024420E" w:rsidP="0024420E">
      <w:pPr>
        <w:spacing w:line="259" w:lineRule="auto"/>
      </w:pPr>
      <w:r>
        <w:t xml:space="preserve"> </w:t>
      </w:r>
    </w:p>
    <w:p w14:paraId="50DA4B61" w14:textId="77777777" w:rsidR="0024420E" w:rsidRDefault="0024420E" w:rsidP="0024420E">
      <w:pPr>
        <w:ind w:left="-5"/>
      </w:pPr>
      <w:r>
        <w:rPr>
          <w:b/>
        </w:rPr>
        <w:t xml:space="preserve">What is the order of events?  </w:t>
      </w:r>
      <w:r>
        <w:t xml:space="preserve">This varies and will depend in large part on discussions between the committee chair and the doctoral candidate.  The most common practice is to begin with the chair welcoming the attendees, and then the candidate making a presentation based on the dissertation.  The purpose of the presentation is not to substitute for the committee’s reading but rather to demonstrate that the candidate can speak to what he or she did.  </w:t>
      </w:r>
    </w:p>
    <w:p w14:paraId="618AAF0A" w14:textId="77777777" w:rsidR="0024420E" w:rsidRDefault="0024420E" w:rsidP="0024420E">
      <w:pPr>
        <w:ind w:left="-5"/>
      </w:pPr>
    </w:p>
    <w:p w14:paraId="2069F491" w14:textId="77777777" w:rsidR="0024420E" w:rsidRDefault="0024420E" w:rsidP="0024420E">
      <w:pPr>
        <w:ind w:left="-5"/>
      </w:pPr>
      <w:r>
        <w:lastRenderedPageBreak/>
        <w:t>Speaking about one’s research is in itself an academic skill that is different from writing the study.  Presentations have been done in many formats:  seated at a table with the committee, or standing in front of a large or small audience, with or without the aid of PowerPoint slides.</w:t>
      </w:r>
    </w:p>
    <w:p w14:paraId="1BD821AA" w14:textId="77777777" w:rsidR="0024420E" w:rsidRDefault="0024420E" w:rsidP="0024420E">
      <w:pPr>
        <w:ind w:left="-5"/>
      </w:pPr>
    </w:p>
    <w:p w14:paraId="4D903912" w14:textId="77777777" w:rsidR="0024420E" w:rsidRDefault="0024420E" w:rsidP="0024420E">
      <w:pPr>
        <w:ind w:left="-5"/>
      </w:pPr>
      <w:r>
        <w:t xml:space="preserve">The format itself is not as important as the substance and should reflect the most effective way to communicate to the audience.  Questions should be held to the end.  The chair will inform participants at the start of the defense how questions will be handled. </w:t>
      </w:r>
    </w:p>
    <w:p w14:paraId="30EA37DD" w14:textId="77777777" w:rsidR="0024420E" w:rsidRDefault="0024420E" w:rsidP="0024420E">
      <w:pPr>
        <w:spacing w:line="259" w:lineRule="auto"/>
      </w:pPr>
      <w:r>
        <w:t xml:space="preserve"> </w:t>
      </w:r>
    </w:p>
    <w:p w14:paraId="246DE856" w14:textId="77777777" w:rsidR="0024420E" w:rsidRDefault="0024420E" w:rsidP="0024420E">
      <w:pPr>
        <w:ind w:left="-5"/>
      </w:pPr>
      <w:r>
        <w:t xml:space="preserve">After the presentation, the dissertation committee asks questions designed to (a) explore further some of the candidate’s methods, findings, or theoretical and practical applications of results; (b) allow the candidate to demonstrate what he or she knows about the general topic; (c) probe what the candidate learned in general, or about his or her professional practice, from conducting the study.  The questions may range quite broadly, from very specific to very general.  They may be retrospective, intended to ask about something that was already done in the study, or prospective, intended to get the candidate thinking about future possibilities or uses for the findings.  They may include open-ended questions to which there is no known or “right” answer as well as closed questions about particular literature, theory, methods, or findings.  It is not “mean” to ask “hard” questions.  The intent is for the candidate and all the attendees to learn as much as possible about the study, the new knowledge the candidate’s study has generated, and the candidate’s fitness for the degree. </w:t>
      </w:r>
    </w:p>
    <w:p w14:paraId="2776F6EC" w14:textId="77777777" w:rsidR="0024420E" w:rsidRDefault="0024420E" w:rsidP="0024420E">
      <w:pPr>
        <w:ind w:left="-5"/>
      </w:pPr>
    </w:p>
    <w:p w14:paraId="19EB80BF" w14:textId="77777777" w:rsidR="0024420E" w:rsidRDefault="0024420E" w:rsidP="0024420E">
      <w:pPr>
        <w:ind w:left="-5"/>
      </w:pPr>
      <w:r>
        <w:t xml:space="preserve">After the candidate speaks and the committee finishes with their questions, the committee excuses the candidate and any observers in order to discuss whether the candidate should pass and the dissertation defense form should be signed.  </w:t>
      </w:r>
    </w:p>
    <w:p w14:paraId="7AB6DE06" w14:textId="77777777" w:rsidR="0024420E" w:rsidRDefault="0024420E" w:rsidP="0024420E">
      <w:pPr>
        <w:ind w:left="-5"/>
      </w:pPr>
    </w:p>
    <w:p w14:paraId="547086B0" w14:textId="77777777" w:rsidR="0024420E" w:rsidRDefault="0024420E" w:rsidP="0024420E">
      <w:pPr>
        <w:pStyle w:val="ListParagraph"/>
        <w:numPr>
          <w:ilvl w:val="0"/>
          <w:numId w:val="41"/>
        </w:numPr>
        <w:spacing w:after="5" w:line="249" w:lineRule="auto"/>
      </w:pPr>
      <w:r>
        <w:t>If the entire committee approves with no changes, they all sign the signature page and the candidate proceeds final format approval.</w:t>
      </w:r>
    </w:p>
    <w:p w14:paraId="7BEBE72C" w14:textId="77777777" w:rsidR="0024420E" w:rsidRDefault="0024420E" w:rsidP="0024420E">
      <w:pPr>
        <w:pStyle w:val="ListParagraph"/>
        <w:numPr>
          <w:ilvl w:val="0"/>
          <w:numId w:val="41"/>
        </w:numPr>
        <w:spacing w:after="5" w:line="249" w:lineRule="auto"/>
      </w:pPr>
      <w:r>
        <w:t>If the entire committee approves with changes that are deemed editorial and/or cosmetic, they all sign the signature page and the candidate proceeds with final editing and subsequent format approval.</w:t>
      </w:r>
    </w:p>
    <w:p w14:paraId="24109000" w14:textId="77777777" w:rsidR="0024420E" w:rsidRDefault="0024420E" w:rsidP="0024420E">
      <w:pPr>
        <w:pStyle w:val="ListParagraph"/>
        <w:numPr>
          <w:ilvl w:val="0"/>
          <w:numId w:val="41"/>
        </w:numPr>
        <w:spacing w:after="5" w:line="249" w:lineRule="auto"/>
      </w:pPr>
      <w:r>
        <w:t xml:space="preserve">If the committee requests specific changes they will give the chair the responsibility of seeing that they are made; in this case, the committee members with the exception of the chair sign the signature page, and the chair waits until he or she is satisfied with the revisions before signing.  </w:t>
      </w:r>
    </w:p>
    <w:p w14:paraId="2A712425" w14:textId="77777777" w:rsidR="0024420E" w:rsidRDefault="0024420E" w:rsidP="0024420E">
      <w:pPr>
        <w:pStyle w:val="ListParagraph"/>
        <w:numPr>
          <w:ilvl w:val="0"/>
          <w:numId w:val="41"/>
        </w:numPr>
        <w:spacing w:after="5" w:line="249" w:lineRule="auto"/>
      </w:pPr>
      <w:r>
        <w:t xml:space="preserve">If the committee decides that the candidate’s defense was not of sufficient quality to merit passing and that he or she needed to repeat the defense, no one would sign the signature page.  </w:t>
      </w:r>
    </w:p>
    <w:p w14:paraId="5184789B" w14:textId="77777777" w:rsidR="0024420E" w:rsidRDefault="0024420E" w:rsidP="0024420E">
      <w:pPr>
        <w:spacing w:line="259" w:lineRule="auto"/>
      </w:pPr>
      <w:r>
        <w:t xml:space="preserve"> </w:t>
      </w:r>
    </w:p>
    <w:p w14:paraId="6213B1FE" w14:textId="77777777" w:rsidR="0024420E" w:rsidRDefault="0024420E" w:rsidP="0024420E">
      <w:pPr>
        <w:ind w:left="-5"/>
      </w:pPr>
      <w:r>
        <w:t xml:space="preserve">In summary, the following basic script is a recommended process to insure a complete, clear presentation of the study and examination of the candidate. </w:t>
      </w:r>
    </w:p>
    <w:p w14:paraId="28A03564" w14:textId="77777777" w:rsidR="0024420E" w:rsidRDefault="0024420E" w:rsidP="0024420E">
      <w:pPr>
        <w:ind w:left="-5"/>
      </w:pPr>
    </w:p>
    <w:p w14:paraId="252D082F" w14:textId="77777777" w:rsidR="0024420E" w:rsidRDefault="0024420E" w:rsidP="0024420E">
      <w:pPr>
        <w:numPr>
          <w:ilvl w:val="0"/>
          <w:numId w:val="40"/>
        </w:numPr>
        <w:spacing w:after="5" w:line="249" w:lineRule="auto"/>
        <w:ind w:hanging="360"/>
      </w:pPr>
      <w:r>
        <w:t xml:space="preserve">Presentation by candidate  </w:t>
      </w:r>
    </w:p>
    <w:p w14:paraId="4B9FB828" w14:textId="77777777" w:rsidR="0024420E" w:rsidRDefault="0024420E" w:rsidP="0024420E">
      <w:pPr>
        <w:numPr>
          <w:ilvl w:val="0"/>
          <w:numId w:val="40"/>
        </w:numPr>
        <w:spacing w:after="5" w:line="249" w:lineRule="auto"/>
        <w:ind w:hanging="360"/>
      </w:pPr>
      <w:r>
        <w:t xml:space="preserve">Committee members ask questions and discuss study  </w:t>
      </w:r>
    </w:p>
    <w:p w14:paraId="4968C281" w14:textId="77777777" w:rsidR="0024420E" w:rsidRDefault="0024420E" w:rsidP="0024420E">
      <w:pPr>
        <w:numPr>
          <w:ilvl w:val="0"/>
          <w:numId w:val="40"/>
        </w:numPr>
        <w:spacing w:after="5" w:line="249" w:lineRule="auto"/>
        <w:ind w:hanging="360"/>
      </w:pPr>
      <w:r>
        <w:t>Committee adjourns for final evaluation; observers and candidate are excused</w:t>
      </w:r>
    </w:p>
    <w:p w14:paraId="52FA9EE3" w14:textId="77777777" w:rsidR="0024420E" w:rsidRDefault="0024420E" w:rsidP="0024420E">
      <w:pPr>
        <w:numPr>
          <w:ilvl w:val="0"/>
          <w:numId w:val="40"/>
        </w:numPr>
        <w:spacing w:after="5" w:line="249" w:lineRule="auto"/>
        <w:ind w:hanging="360"/>
      </w:pPr>
      <w:r>
        <w:t xml:space="preserve">Committee calls the candidate back in to review required changes in the dissertation document. </w:t>
      </w:r>
    </w:p>
    <w:p w14:paraId="73AE4400" w14:textId="77777777" w:rsidR="0024420E" w:rsidRPr="00F41D6D" w:rsidRDefault="0024420E" w:rsidP="0024420E">
      <w:pPr>
        <w:numPr>
          <w:ilvl w:val="0"/>
          <w:numId w:val="40"/>
        </w:numPr>
        <w:spacing w:after="5" w:line="249" w:lineRule="auto"/>
        <w:ind w:hanging="360"/>
        <w:rPr>
          <w:sz w:val="16"/>
          <w:szCs w:val="16"/>
        </w:rPr>
      </w:pPr>
      <w:r>
        <w:t xml:space="preserve">Post-meeting announcement to observers of outcome of committee deliberations </w:t>
      </w:r>
    </w:p>
    <w:p w14:paraId="7F73B686" w14:textId="77777777" w:rsidR="0024420E" w:rsidRPr="00F41D6D" w:rsidRDefault="0024420E" w:rsidP="0024420E">
      <w:pPr>
        <w:numPr>
          <w:ilvl w:val="0"/>
          <w:numId w:val="40"/>
        </w:numPr>
        <w:spacing w:after="5" w:line="249" w:lineRule="auto"/>
        <w:ind w:hanging="360"/>
        <w:rPr>
          <w:sz w:val="16"/>
          <w:szCs w:val="16"/>
        </w:rPr>
      </w:pPr>
      <w:r w:rsidRPr="00F41D6D">
        <w:rPr>
          <w:sz w:val="16"/>
          <w:szCs w:val="16"/>
        </w:rPr>
        <w:t>Adapted from Duquesne University</w:t>
      </w:r>
    </w:p>
    <w:p w14:paraId="152E1CB5" w14:textId="77777777" w:rsidR="0024420E" w:rsidRDefault="0024420E" w:rsidP="0024420E">
      <w:pPr>
        <w:rPr>
          <w:sz w:val="16"/>
          <w:szCs w:val="16"/>
        </w:rPr>
      </w:pPr>
    </w:p>
    <w:p w14:paraId="25100021" w14:textId="77777777" w:rsidR="0024420E" w:rsidRDefault="0024420E" w:rsidP="0024420E">
      <w:pPr>
        <w:rPr>
          <w:sz w:val="16"/>
          <w:szCs w:val="16"/>
        </w:rPr>
      </w:pPr>
    </w:p>
    <w:p w14:paraId="71E1CA8D" w14:textId="77777777" w:rsidR="0024420E" w:rsidRPr="00AF7B05" w:rsidRDefault="0024420E" w:rsidP="0024420E">
      <w:pPr>
        <w:rPr>
          <w:b/>
        </w:rPr>
      </w:pPr>
      <w:r w:rsidRPr="00AF7B05">
        <w:rPr>
          <w:b/>
        </w:rPr>
        <w:t>Critical Things the Chair Should Know</w:t>
      </w:r>
    </w:p>
    <w:p w14:paraId="7E2477E2" w14:textId="77777777" w:rsidR="0024420E" w:rsidRDefault="0076288F" w:rsidP="0024420E">
      <w:hyperlink r:id="rId33" w:history="1">
        <w:r w:rsidR="0024420E" w:rsidRPr="00AF7B05">
          <w:rPr>
            <w:rStyle w:val="Hyperlink"/>
          </w:rPr>
          <w:t>Deadlines and Important Dates</w:t>
        </w:r>
      </w:hyperlink>
    </w:p>
    <w:p w14:paraId="58181242" w14:textId="77777777" w:rsidR="0024420E" w:rsidRDefault="0076288F" w:rsidP="0024420E">
      <w:hyperlink r:id="rId34" w:history="1">
        <w:r w:rsidR="0024420E" w:rsidRPr="00AF7B05">
          <w:rPr>
            <w:rStyle w:val="Hyperlink"/>
          </w:rPr>
          <w:t>Step-by-</w:t>
        </w:r>
        <w:r w:rsidR="0024420E">
          <w:rPr>
            <w:rStyle w:val="Hyperlink"/>
          </w:rPr>
          <w:t>S</w:t>
        </w:r>
        <w:r w:rsidR="0024420E" w:rsidRPr="00AF7B05">
          <w:rPr>
            <w:rStyle w:val="Hyperlink"/>
          </w:rPr>
          <w:t xml:space="preserve">tep </w:t>
        </w:r>
        <w:r w:rsidR="0024420E">
          <w:rPr>
            <w:rStyle w:val="Hyperlink"/>
          </w:rPr>
          <w:t>G</w:t>
        </w:r>
        <w:r w:rsidR="0024420E" w:rsidRPr="00AF7B05">
          <w:rPr>
            <w:rStyle w:val="Hyperlink"/>
          </w:rPr>
          <w:t xml:space="preserve">uide to the </w:t>
        </w:r>
        <w:r w:rsidR="0024420E">
          <w:rPr>
            <w:rStyle w:val="Hyperlink"/>
          </w:rPr>
          <w:t>D</w:t>
        </w:r>
        <w:r w:rsidR="0024420E" w:rsidRPr="00AF7B05">
          <w:rPr>
            <w:rStyle w:val="Hyperlink"/>
          </w:rPr>
          <w:t xml:space="preserve">issertation </w:t>
        </w:r>
        <w:r w:rsidR="0024420E">
          <w:rPr>
            <w:rStyle w:val="Hyperlink"/>
          </w:rPr>
          <w:t>P</w:t>
        </w:r>
        <w:r w:rsidR="0024420E" w:rsidRPr="00AF7B05">
          <w:rPr>
            <w:rStyle w:val="Hyperlink"/>
          </w:rPr>
          <w:t xml:space="preserve">rocess for </w:t>
        </w:r>
        <w:r w:rsidR="0024420E">
          <w:rPr>
            <w:rStyle w:val="Hyperlink"/>
          </w:rPr>
          <w:t>F</w:t>
        </w:r>
        <w:r w:rsidR="0024420E" w:rsidRPr="00AF7B05">
          <w:rPr>
            <w:rStyle w:val="Hyperlink"/>
          </w:rPr>
          <w:t>aculty</w:t>
        </w:r>
      </w:hyperlink>
    </w:p>
    <w:p w14:paraId="2E81633E" w14:textId="77777777" w:rsidR="0024420E" w:rsidRDefault="0076288F" w:rsidP="0024420E">
      <w:hyperlink r:id="rId35" w:history="1">
        <w:r w:rsidR="0024420E" w:rsidRPr="00AF7B05">
          <w:rPr>
            <w:rStyle w:val="Hyperlink"/>
          </w:rPr>
          <w:t>Who Can Serve</w:t>
        </w:r>
        <w:r w:rsidR="0024420E">
          <w:rPr>
            <w:rStyle w:val="Hyperlink"/>
          </w:rPr>
          <w:t xml:space="preserve"> on a</w:t>
        </w:r>
        <w:r w:rsidR="0024420E" w:rsidRPr="00AF7B05">
          <w:rPr>
            <w:rStyle w:val="Hyperlink"/>
          </w:rPr>
          <w:t xml:space="preserve"> Committee</w:t>
        </w:r>
      </w:hyperlink>
    </w:p>
    <w:p w14:paraId="34C8FF44" w14:textId="77777777" w:rsidR="0024420E" w:rsidRDefault="0076288F" w:rsidP="0024420E">
      <w:hyperlink r:id="rId36" w:history="1">
        <w:r w:rsidR="0024420E" w:rsidRPr="00AF7B05">
          <w:rPr>
            <w:rStyle w:val="Hyperlink"/>
          </w:rPr>
          <w:t xml:space="preserve">How to </w:t>
        </w:r>
        <w:r w:rsidR="0024420E">
          <w:rPr>
            <w:rStyle w:val="Hyperlink"/>
          </w:rPr>
          <w:t>A</w:t>
        </w:r>
        <w:r w:rsidR="0024420E" w:rsidRPr="00AF7B05">
          <w:rPr>
            <w:rStyle w:val="Hyperlink"/>
          </w:rPr>
          <w:t>pply for Graduate Facu</w:t>
        </w:r>
        <w:r w:rsidR="0024420E">
          <w:rPr>
            <w:rStyle w:val="Hyperlink"/>
          </w:rPr>
          <w:t>lt</w:t>
        </w:r>
        <w:r w:rsidR="0024420E" w:rsidRPr="00AF7B05">
          <w:rPr>
            <w:rStyle w:val="Hyperlink"/>
          </w:rPr>
          <w:t>y Status</w:t>
        </w:r>
      </w:hyperlink>
    </w:p>
    <w:p w14:paraId="1DF5A0F5" w14:textId="77777777" w:rsidR="0024420E" w:rsidRDefault="0076288F" w:rsidP="0024420E">
      <w:hyperlink r:id="rId37" w:history="1">
        <w:r w:rsidR="0024420E" w:rsidRPr="00F32428">
          <w:rPr>
            <w:rStyle w:val="Hyperlink"/>
          </w:rPr>
          <w:t>Appointment of Dissertation Committee</w:t>
        </w:r>
      </w:hyperlink>
      <w:r w:rsidR="0024420E">
        <w:t xml:space="preserve"> form: Check the</w:t>
      </w:r>
      <w:r w:rsidR="0024420E" w:rsidRPr="00F32428">
        <w:t> </w:t>
      </w:r>
      <w:hyperlink r:id="rId38" w:history="1">
        <w:r w:rsidR="0024420E" w:rsidRPr="00F32428">
          <w:rPr>
            <w:rStyle w:val="Hyperlink"/>
          </w:rPr>
          <w:t>List of Graduate Faculty Membership</w:t>
        </w:r>
      </w:hyperlink>
      <w:r w:rsidR="0024420E" w:rsidRPr="00F32428">
        <w:t xml:space="preserve"> to ensure </w:t>
      </w:r>
      <w:r w:rsidR="0024420E">
        <w:t>each</w:t>
      </w:r>
      <w:r w:rsidR="0024420E" w:rsidRPr="00F32428">
        <w:t xml:space="preserve"> committee member</w:t>
      </w:r>
      <w:r w:rsidR="0024420E">
        <w:t xml:space="preserve"> is Graduate Research Faculty</w:t>
      </w:r>
      <w:r w:rsidR="0024420E" w:rsidRPr="00F32428">
        <w:t xml:space="preserve"> </w:t>
      </w:r>
      <w:r w:rsidR="0024420E">
        <w:t xml:space="preserve">or </w:t>
      </w:r>
      <w:r w:rsidR="0024420E" w:rsidRPr="00F32428">
        <w:t xml:space="preserve">Visiting </w:t>
      </w:r>
      <w:r w:rsidR="0024420E">
        <w:t>GRF</w:t>
      </w:r>
      <w:r w:rsidR="0024420E" w:rsidRPr="00F32428">
        <w:t xml:space="preserve">. If </w:t>
      </w:r>
      <w:r w:rsidR="0024420E">
        <w:t>they</w:t>
      </w:r>
      <w:r w:rsidR="0024420E" w:rsidRPr="00F32428">
        <w:t xml:space="preserve"> do not hold one of these titles, </w:t>
      </w:r>
      <w:r w:rsidR="0024420E">
        <w:t>they may a</w:t>
      </w:r>
      <w:r w:rsidR="0024420E" w:rsidRPr="00FF1D63">
        <w:t>pply for Graduate Faculty Status</w:t>
      </w:r>
      <w:r w:rsidR="0024420E">
        <w:t>.</w:t>
      </w:r>
      <w:r w:rsidR="0024420E" w:rsidRPr="00FF1D63">
        <w:t xml:space="preserve"> The first AND second page </w:t>
      </w:r>
      <w:r w:rsidR="0024420E">
        <w:t xml:space="preserve">of the form </w:t>
      </w:r>
      <w:r w:rsidR="0024420E" w:rsidRPr="00FF1D63">
        <w:t>must be completed by the thesis chair and signed by the college dean before sending to </w:t>
      </w:r>
      <w:hyperlink r:id="rId39" w:history="1">
        <w:r w:rsidR="0024420E" w:rsidRPr="00FF1D63">
          <w:rPr>
            <w:rStyle w:val="Hyperlink"/>
          </w:rPr>
          <w:t>GradForms@uttyler.edu</w:t>
        </w:r>
      </w:hyperlink>
      <w:r w:rsidR="0024420E" w:rsidRPr="00FF1D63">
        <w:t xml:space="preserve"> for Graduate School Dean approval. </w:t>
      </w:r>
    </w:p>
    <w:p w14:paraId="732C94E4" w14:textId="77777777" w:rsidR="0024420E" w:rsidRPr="00DA4D65" w:rsidRDefault="0024420E" w:rsidP="0024420E">
      <w:pPr>
        <w:rPr>
          <w:sz w:val="16"/>
          <w:szCs w:val="16"/>
        </w:rPr>
      </w:pPr>
      <w:r>
        <w:rPr>
          <w:sz w:val="16"/>
          <w:szCs w:val="16"/>
        </w:rPr>
        <w:br/>
      </w:r>
      <w:r>
        <w:rPr>
          <w:sz w:val="16"/>
          <w:szCs w:val="16"/>
        </w:rPr>
        <w:br/>
      </w:r>
    </w:p>
    <w:p w14:paraId="1058F062" w14:textId="77777777" w:rsidR="0024420E" w:rsidRPr="00DA4D65" w:rsidRDefault="0024420E" w:rsidP="0024420E">
      <w:pPr>
        <w:rPr>
          <w:sz w:val="16"/>
          <w:szCs w:val="16"/>
        </w:rPr>
      </w:pPr>
      <w:r w:rsidRPr="00DA4D65">
        <w:rPr>
          <w:sz w:val="16"/>
          <w:szCs w:val="16"/>
        </w:rPr>
        <w:t xml:space="preserve">Adapted from: </w:t>
      </w:r>
      <w:hyperlink r:id="rId40" w:history="1">
        <w:r w:rsidRPr="00DA4D65">
          <w:rPr>
            <w:rStyle w:val="Hyperlink"/>
            <w:sz w:val="16"/>
            <w:szCs w:val="16"/>
          </w:rPr>
          <w:t>https://www.duq.edu/Documents/education/_pdf/dissertation/guide-conduct-dissertation-def.pdf</w:t>
        </w:r>
      </w:hyperlink>
    </w:p>
    <w:p w14:paraId="7F9208FE" w14:textId="748C46F9" w:rsidR="003B726E" w:rsidRPr="000730AA" w:rsidRDefault="003B726E" w:rsidP="000730AA">
      <w:pPr>
        <w:jc w:val="center"/>
        <w:rPr>
          <w:rFonts w:asciiTheme="minorHAnsi" w:hAnsiTheme="minorHAnsi"/>
          <w:sz w:val="20"/>
          <w:szCs w:val="20"/>
        </w:rPr>
      </w:pPr>
    </w:p>
    <w:sectPr w:rsidR="003B726E" w:rsidRPr="000730AA" w:rsidSect="00007F68">
      <w:headerReference w:type="even" r:id="rId41"/>
      <w:pgSz w:w="12240" w:h="15840"/>
      <w:pgMar w:top="432" w:right="1152" w:bottom="432" w:left="1152" w:header="720"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BBD4" w14:textId="77777777" w:rsidR="00007F68" w:rsidRDefault="00007F68" w:rsidP="003B726E">
      <w:r>
        <w:separator/>
      </w:r>
    </w:p>
  </w:endnote>
  <w:endnote w:type="continuationSeparator" w:id="0">
    <w:p w14:paraId="103A0072" w14:textId="77777777" w:rsidR="00007F68" w:rsidRDefault="00007F68"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007F68" w:rsidRDefault="00007F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3A556A" w14:textId="77777777" w:rsidR="00007F68" w:rsidRDefault="0000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E91F7" w14:textId="77777777" w:rsidR="00007F68" w:rsidRDefault="00007F68" w:rsidP="003B726E">
      <w:r>
        <w:separator/>
      </w:r>
    </w:p>
  </w:footnote>
  <w:footnote w:type="continuationSeparator" w:id="0">
    <w:p w14:paraId="3D5D0E98" w14:textId="77777777" w:rsidR="00007F68" w:rsidRDefault="00007F68"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007F68" w:rsidRPr="008E0DF2" w:rsidRDefault="00007F68"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2AC09314">
              <wp:simplePos x="0" y="0"/>
              <wp:positionH relativeFrom="margin">
                <wp:posOffset>-219075</wp:posOffset>
              </wp:positionH>
              <wp:positionV relativeFrom="page">
                <wp:posOffset>314325</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519E3830" w:rsidR="00007F68" w:rsidRDefault="00007F68" w:rsidP="005D326F">
                              <w:pPr>
                                <w:pStyle w:val="Header"/>
                                <w:jc w:val="center"/>
                                <w:rPr>
                                  <w:rFonts w:asciiTheme="minorHAnsi" w:hAnsiTheme="minorHAnsi"/>
                                </w:rPr>
                              </w:pPr>
                              <w:r>
                                <w:rPr>
                                  <w:rFonts w:asciiTheme="minorHAnsi" w:hAnsiTheme="minorHAnsi"/>
                                </w:rPr>
                                <w:t>The University of Texas at Tyler Graduate Council November 8. 2019 1:00-3:00 pm</w:t>
                              </w:r>
                            </w:p>
                          </w:sdtContent>
                        </w:sdt>
                        <w:p w14:paraId="165DDE77" w14:textId="77777777" w:rsidR="00007F68" w:rsidRPr="005D326F" w:rsidRDefault="00007F68"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&#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519E3830" w:rsidR="00007F68" w:rsidRDefault="00007F68" w:rsidP="005D326F">
                        <w:pPr>
                          <w:pStyle w:val="Header"/>
                          <w:jc w:val="center"/>
                          <w:rPr>
                            <w:rFonts w:asciiTheme="minorHAnsi" w:hAnsiTheme="minorHAnsi"/>
                          </w:rPr>
                        </w:pPr>
                        <w:r>
                          <w:rPr>
                            <w:rFonts w:asciiTheme="minorHAnsi" w:hAnsiTheme="minorHAnsi"/>
                          </w:rPr>
                          <w:t>The University of Texas at Tyler Graduate Council November 8. 2019 1:00-3:00 pm</w:t>
                        </w:r>
                      </w:p>
                    </w:sdtContent>
                  </w:sdt>
                  <w:p w14:paraId="165DDE77" w14:textId="77777777" w:rsidR="00007F68" w:rsidRPr="005D326F" w:rsidRDefault="00007F68"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FECC" w14:textId="77777777" w:rsidR="00007F68" w:rsidRPr="008E0DF2" w:rsidRDefault="00007F68"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3360" behindDoc="1" locked="0" layoutInCell="1" allowOverlap="0" wp14:anchorId="16A39CF9" wp14:editId="394AC01C">
              <wp:simplePos x="0" y="0"/>
              <wp:positionH relativeFrom="margin">
                <wp:posOffset>-224155</wp:posOffset>
              </wp:positionH>
              <wp:positionV relativeFrom="page">
                <wp:posOffset>311150</wp:posOffset>
              </wp:positionV>
              <wp:extent cx="9396730" cy="269875"/>
              <wp:effectExtent l="0" t="0" r="1270" b="5080"/>
              <wp:wrapSquare wrapText="bothSides"/>
              <wp:docPr id="3" name="Rectangle 3"/>
              <wp:cNvGraphicFramePr/>
              <a:graphic xmlns:a="http://schemas.openxmlformats.org/drawingml/2006/main">
                <a:graphicData uri="http://schemas.microsoft.com/office/word/2010/wordprocessingShape">
                  <wps:wsp>
                    <wps:cNvSpPr/>
                    <wps:spPr>
                      <a:xfrm>
                        <a:off x="0" y="0"/>
                        <a:ext cx="939673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3C33F103" w:rsidR="00007F68" w:rsidRDefault="00007F68" w:rsidP="005D326F">
                              <w:pPr>
                                <w:pStyle w:val="Header"/>
                                <w:jc w:val="center"/>
                                <w:rPr>
                                  <w:rFonts w:asciiTheme="minorHAnsi" w:hAnsiTheme="minorHAnsi"/>
                                </w:rPr>
                              </w:pPr>
                              <w:r>
                                <w:rPr>
                                  <w:rFonts w:asciiTheme="minorHAnsi" w:hAnsiTheme="minorHAnsi"/>
                                </w:rPr>
                                <w:t>The University of Texas at Tyler Graduate Council November 8. 2019 1:00-3:00 pm</w:t>
                              </w:r>
                            </w:p>
                          </w:sdtContent>
                        </w:sdt>
                        <w:p w14:paraId="09AB55D1" w14:textId="77777777" w:rsidR="00007F68" w:rsidRPr="005D326F" w:rsidRDefault="00007F68"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6A39CF9" id="Rectangle 3" o:spid="_x0000_s1027" style="position:absolute;margin-left:-17.65pt;margin-top:24.5pt;width:739.9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" o:allowoverlap="f" fillcolor="#4f81bd [3204]" stroked="f" strokeweight="2pt">
              <v:textbox style="mso-fit-shape-to-text:t">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3C33F103" w:rsidR="00007F68" w:rsidRDefault="00007F68" w:rsidP="005D326F">
                        <w:pPr>
                          <w:pStyle w:val="Header"/>
                          <w:jc w:val="center"/>
                          <w:rPr>
                            <w:rFonts w:asciiTheme="minorHAnsi" w:hAnsiTheme="minorHAnsi"/>
                          </w:rPr>
                        </w:pPr>
                        <w:r>
                          <w:rPr>
                            <w:rFonts w:asciiTheme="minorHAnsi" w:hAnsiTheme="minorHAnsi"/>
                          </w:rPr>
                          <w:t>The University of Texas at Tyler Graduate Council November 8. 2019 1:00-3:00 pm</w:t>
                        </w:r>
                      </w:p>
                    </w:sdtContent>
                  </w:sdt>
                  <w:p w14:paraId="09AB55D1" w14:textId="77777777" w:rsidR="00007F68" w:rsidRPr="005D326F" w:rsidRDefault="00007F68"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ADBD" w14:textId="77777777" w:rsidR="00007F68" w:rsidRDefault="00007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B0453"/>
    <w:multiLevelType w:val="hybridMultilevel"/>
    <w:tmpl w:val="113ED2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6393502"/>
    <w:multiLevelType w:val="hybridMultilevel"/>
    <w:tmpl w:val="9A86747A"/>
    <w:lvl w:ilvl="0" w:tplc="EA6CF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CBE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8BB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43B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BE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03F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A20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41A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087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A2AA3"/>
    <w:multiLevelType w:val="hybridMultilevel"/>
    <w:tmpl w:val="D872465A"/>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512CC"/>
    <w:multiLevelType w:val="hybridMultilevel"/>
    <w:tmpl w:val="A4D4EAF4"/>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F5F7A"/>
    <w:multiLevelType w:val="hybridMultilevel"/>
    <w:tmpl w:val="D2CEE76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C3BD4"/>
    <w:multiLevelType w:val="hybridMultilevel"/>
    <w:tmpl w:val="C552773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9021D"/>
    <w:multiLevelType w:val="multilevel"/>
    <w:tmpl w:val="9364F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64A44342"/>
    <w:multiLevelType w:val="hybridMultilevel"/>
    <w:tmpl w:val="E94819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55FA2"/>
    <w:multiLevelType w:val="hybridMultilevel"/>
    <w:tmpl w:val="D2CEE76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7"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F77B4"/>
    <w:multiLevelType w:val="multilevel"/>
    <w:tmpl w:val="2C147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932730"/>
    <w:multiLevelType w:val="multilevel"/>
    <w:tmpl w:val="48E61EB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BA61B7"/>
    <w:multiLevelType w:val="multilevel"/>
    <w:tmpl w:val="0E3A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9"/>
  </w:num>
  <w:num w:numId="2">
    <w:abstractNumId w:val="16"/>
  </w:num>
  <w:num w:numId="3">
    <w:abstractNumId w:val="13"/>
  </w:num>
  <w:num w:numId="4">
    <w:abstractNumId w:val="24"/>
  </w:num>
  <w:num w:numId="5">
    <w:abstractNumId w:val="25"/>
  </w:num>
  <w:num w:numId="6">
    <w:abstractNumId w:val="18"/>
  </w:num>
  <w:num w:numId="7">
    <w:abstractNumId w:val="11"/>
  </w:num>
  <w:num w:numId="8">
    <w:abstractNumId w:val="22"/>
  </w:num>
  <w:num w:numId="9">
    <w:abstractNumId w:val="37"/>
  </w:num>
  <w:num w:numId="10">
    <w:abstractNumId w:val="35"/>
  </w:num>
  <w:num w:numId="11">
    <w:abstractNumId w:val="3"/>
  </w:num>
  <w:num w:numId="12">
    <w:abstractNumId w:val="7"/>
  </w:num>
  <w:num w:numId="13">
    <w:abstractNumId w:val="2"/>
  </w:num>
  <w:num w:numId="14">
    <w:abstractNumId w:val="15"/>
  </w:num>
  <w:num w:numId="15">
    <w:abstractNumId w:val="20"/>
  </w:num>
  <w:num w:numId="16">
    <w:abstractNumId w:val="8"/>
  </w:num>
  <w:num w:numId="17">
    <w:abstractNumId w:val="9"/>
  </w:num>
  <w:num w:numId="18">
    <w:abstractNumId w:val="29"/>
  </w:num>
  <w:num w:numId="19">
    <w:abstractNumId w:val="21"/>
  </w:num>
  <w:num w:numId="20">
    <w:abstractNumId w:val="5"/>
  </w:num>
  <w:num w:numId="21">
    <w:abstractNumId w:val="27"/>
  </w:num>
  <w:num w:numId="22">
    <w:abstractNumId w:val="28"/>
  </w:num>
  <w:num w:numId="23">
    <w:abstractNumId w:val="32"/>
  </w:num>
  <w:num w:numId="24">
    <w:abstractNumId w:val="43"/>
  </w:num>
  <w:num w:numId="25">
    <w:abstractNumId w:val="26"/>
  </w:num>
  <w:num w:numId="26">
    <w:abstractNumId w:val="0"/>
  </w:num>
  <w:num w:numId="27">
    <w:abstractNumId w:val="38"/>
  </w:num>
  <w:num w:numId="28">
    <w:abstractNumId w:val="14"/>
  </w:num>
  <w:num w:numId="29">
    <w:abstractNumId w:val="23"/>
  </w:num>
  <w:num w:numId="30">
    <w:abstractNumId w:val="31"/>
  </w:num>
  <w:num w:numId="31">
    <w:abstractNumId w:val="12"/>
  </w:num>
  <w:num w:numId="32">
    <w:abstractNumId w:val="34"/>
  </w:num>
  <w:num w:numId="33">
    <w:abstractNumId w:val="19"/>
  </w:num>
  <w:num w:numId="34">
    <w:abstractNumId w:val="1"/>
  </w:num>
  <w:num w:numId="35">
    <w:abstractNumId w:val="42"/>
  </w:num>
  <w:num w:numId="36">
    <w:abstractNumId w:val="40"/>
  </w:num>
  <w:num w:numId="37">
    <w:abstractNumId w:val="41"/>
  </w:num>
  <w:num w:numId="38">
    <w:abstractNumId w:val="30"/>
  </w:num>
  <w:num w:numId="39">
    <w:abstractNumId w:val="10"/>
  </w:num>
  <w:num w:numId="40">
    <w:abstractNumId w:val="6"/>
  </w:num>
  <w:num w:numId="41">
    <w:abstractNumId w:val="33"/>
  </w:num>
  <w:num w:numId="42">
    <w:abstractNumId w:val="4"/>
  </w:num>
  <w:num w:numId="43">
    <w:abstractNumId w:val="1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7F68"/>
    <w:rsid w:val="00034519"/>
    <w:rsid w:val="000400D2"/>
    <w:rsid w:val="00044FB5"/>
    <w:rsid w:val="000730AA"/>
    <w:rsid w:val="00091A2B"/>
    <w:rsid w:val="0009545D"/>
    <w:rsid w:val="000A741E"/>
    <w:rsid w:val="000B70E2"/>
    <w:rsid w:val="000C6BBC"/>
    <w:rsid w:val="000D0F23"/>
    <w:rsid w:val="000D788B"/>
    <w:rsid w:val="000F1549"/>
    <w:rsid w:val="00136713"/>
    <w:rsid w:val="00140AD7"/>
    <w:rsid w:val="0014593A"/>
    <w:rsid w:val="00147263"/>
    <w:rsid w:val="00151DA0"/>
    <w:rsid w:val="00154AB6"/>
    <w:rsid w:val="001A1AFF"/>
    <w:rsid w:val="001D202F"/>
    <w:rsid w:val="001F449E"/>
    <w:rsid w:val="001F5DC0"/>
    <w:rsid w:val="001F718E"/>
    <w:rsid w:val="002023D6"/>
    <w:rsid w:val="002212FE"/>
    <w:rsid w:val="0022374C"/>
    <w:rsid w:val="00225EF2"/>
    <w:rsid w:val="00226051"/>
    <w:rsid w:val="002312A7"/>
    <w:rsid w:val="00233498"/>
    <w:rsid w:val="00241787"/>
    <w:rsid w:val="0024420E"/>
    <w:rsid w:val="00246220"/>
    <w:rsid w:val="00261B2D"/>
    <w:rsid w:val="00262C30"/>
    <w:rsid w:val="0026353E"/>
    <w:rsid w:val="00264726"/>
    <w:rsid w:val="00295C11"/>
    <w:rsid w:val="00296D59"/>
    <w:rsid w:val="00297C0C"/>
    <w:rsid w:val="002A7873"/>
    <w:rsid w:val="002B34BD"/>
    <w:rsid w:val="002B5EF8"/>
    <w:rsid w:val="002C233F"/>
    <w:rsid w:val="002C7A4A"/>
    <w:rsid w:val="002F0117"/>
    <w:rsid w:val="003125C3"/>
    <w:rsid w:val="0033211A"/>
    <w:rsid w:val="00355A27"/>
    <w:rsid w:val="00364735"/>
    <w:rsid w:val="003708D5"/>
    <w:rsid w:val="003713A1"/>
    <w:rsid w:val="00385FE9"/>
    <w:rsid w:val="00387957"/>
    <w:rsid w:val="003B276A"/>
    <w:rsid w:val="003B726E"/>
    <w:rsid w:val="003C0884"/>
    <w:rsid w:val="003D2E66"/>
    <w:rsid w:val="003E08EB"/>
    <w:rsid w:val="003E19CB"/>
    <w:rsid w:val="003F421C"/>
    <w:rsid w:val="00400BB6"/>
    <w:rsid w:val="00414C98"/>
    <w:rsid w:val="004264A1"/>
    <w:rsid w:val="00432317"/>
    <w:rsid w:val="00433272"/>
    <w:rsid w:val="00451052"/>
    <w:rsid w:val="00464569"/>
    <w:rsid w:val="00475BE6"/>
    <w:rsid w:val="00477EA9"/>
    <w:rsid w:val="00495BC6"/>
    <w:rsid w:val="004B331D"/>
    <w:rsid w:val="004C1902"/>
    <w:rsid w:val="004D5DB6"/>
    <w:rsid w:val="004E004F"/>
    <w:rsid w:val="004F67A3"/>
    <w:rsid w:val="004F699C"/>
    <w:rsid w:val="00534C6E"/>
    <w:rsid w:val="005370EB"/>
    <w:rsid w:val="00570DF2"/>
    <w:rsid w:val="00571DD9"/>
    <w:rsid w:val="005766FB"/>
    <w:rsid w:val="005979F0"/>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F25"/>
    <w:rsid w:val="006447BE"/>
    <w:rsid w:val="00651523"/>
    <w:rsid w:val="0067232A"/>
    <w:rsid w:val="006A3709"/>
    <w:rsid w:val="006B110E"/>
    <w:rsid w:val="006C07E9"/>
    <w:rsid w:val="006D16A8"/>
    <w:rsid w:val="006D26D1"/>
    <w:rsid w:val="006F0219"/>
    <w:rsid w:val="00731105"/>
    <w:rsid w:val="00740913"/>
    <w:rsid w:val="00743C60"/>
    <w:rsid w:val="00753D7D"/>
    <w:rsid w:val="0075787E"/>
    <w:rsid w:val="00757D10"/>
    <w:rsid w:val="00760997"/>
    <w:rsid w:val="0076288F"/>
    <w:rsid w:val="007706F8"/>
    <w:rsid w:val="007932F0"/>
    <w:rsid w:val="007941BE"/>
    <w:rsid w:val="007B5F52"/>
    <w:rsid w:val="007B7906"/>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85881"/>
    <w:rsid w:val="00887AC5"/>
    <w:rsid w:val="008A70E3"/>
    <w:rsid w:val="008B54AB"/>
    <w:rsid w:val="008D54BF"/>
    <w:rsid w:val="008E0DF2"/>
    <w:rsid w:val="008E1CE0"/>
    <w:rsid w:val="008E2A8C"/>
    <w:rsid w:val="008F3CE4"/>
    <w:rsid w:val="008F65B6"/>
    <w:rsid w:val="00907C91"/>
    <w:rsid w:val="009135C6"/>
    <w:rsid w:val="00922756"/>
    <w:rsid w:val="00955E4D"/>
    <w:rsid w:val="00981B8E"/>
    <w:rsid w:val="00990990"/>
    <w:rsid w:val="00994379"/>
    <w:rsid w:val="009A3A3D"/>
    <w:rsid w:val="009A3D2B"/>
    <w:rsid w:val="009A46D8"/>
    <w:rsid w:val="009A70F8"/>
    <w:rsid w:val="009F65B8"/>
    <w:rsid w:val="00A15DA4"/>
    <w:rsid w:val="00A47DB6"/>
    <w:rsid w:val="00A50052"/>
    <w:rsid w:val="00A56A75"/>
    <w:rsid w:val="00A74078"/>
    <w:rsid w:val="00A85CFD"/>
    <w:rsid w:val="00AA7AE8"/>
    <w:rsid w:val="00AD0111"/>
    <w:rsid w:val="00AD1EA5"/>
    <w:rsid w:val="00AE25A2"/>
    <w:rsid w:val="00B01E36"/>
    <w:rsid w:val="00B1353B"/>
    <w:rsid w:val="00B201A7"/>
    <w:rsid w:val="00B25939"/>
    <w:rsid w:val="00B30820"/>
    <w:rsid w:val="00B35606"/>
    <w:rsid w:val="00B402CA"/>
    <w:rsid w:val="00B5207D"/>
    <w:rsid w:val="00B52FB4"/>
    <w:rsid w:val="00B61855"/>
    <w:rsid w:val="00B63BA4"/>
    <w:rsid w:val="00B77FD1"/>
    <w:rsid w:val="00BC0B76"/>
    <w:rsid w:val="00BC37C3"/>
    <w:rsid w:val="00BC6386"/>
    <w:rsid w:val="00BC6C27"/>
    <w:rsid w:val="00BD0207"/>
    <w:rsid w:val="00BE3BB2"/>
    <w:rsid w:val="00BE5DD0"/>
    <w:rsid w:val="00BE6FCA"/>
    <w:rsid w:val="00C2008B"/>
    <w:rsid w:val="00C24678"/>
    <w:rsid w:val="00C304F3"/>
    <w:rsid w:val="00C3063C"/>
    <w:rsid w:val="00C41953"/>
    <w:rsid w:val="00C450BA"/>
    <w:rsid w:val="00C46519"/>
    <w:rsid w:val="00C57E63"/>
    <w:rsid w:val="00C62134"/>
    <w:rsid w:val="00C70896"/>
    <w:rsid w:val="00C74052"/>
    <w:rsid w:val="00C74C48"/>
    <w:rsid w:val="00C77A0A"/>
    <w:rsid w:val="00C9299E"/>
    <w:rsid w:val="00CA1F34"/>
    <w:rsid w:val="00CA7FAC"/>
    <w:rsid w:val="00CB108B"/>
    <w:rsid w:val="00CC1774"/>
    <w:rsid w:val="00CC3CF6"/>
    <w:rsid w:val="00CE1F83"/>
    <w:rsid w:val="00D04326"/>
    <w:rsid w:val="00D10BE2"/>
    <w:rsid w:val="00D13E66"/>
    <w:rsid w:val="00D27B2F"/>
    <w:rsid w:val="00D63C72"/>
    <w:rsid w:val="00D6750B"/>
    <w:rsid w:val="00D734A0"/>
    <w:rsid w:val="00D75587"/>
    <w:rsid w:val="00DD2B83"/>
    <w:rsid w:val="00DD4CE7"/>
    <w:rsid w:val="00DF421D"/>
    <w:rsid w:val="00E23A57"/>
    <w:rsid w:val="00E23B29"/>
    <w:rsid w:val="00E3510C"/>
    <w:rsid w:val="00E435A7"/>
    <w:rsid w:val="00E61403"/>
    <w:rsid w:val="00E6655C"/>
    <w:rsid w:val="00E703EA"/>
    <w:rsid w:val="00E75ACB"/>
    <w:rsid w:val="00EB37D1"/>
    <w:rsid w:val="00F10667"/>
    <w:rsid w:val="00F1551D"/>
    <w:rsid w:val="00F16C04"/>
    <w:rsid w:val="00F340C1"/>
    <w:rsid w:val="00F42C15"/>
    <w:rsid w:val="00F42C25"/>
    <w:rsid w:val="00F52798"/>
    <w:rsid w:val="00F7419B"/>
    <w:rsid w:val="00F74217"/>
    <w:rsid w:val="00F80D29"/>
    <w:rsid w:val="00F8518D"/>
    <w:rsid w:val="00F90048"/>
    <w:rsid w:val="00F91779"/>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semiHidden/>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tyler.smartcatalogiq.com/?sc_itemid=%7b99B1C6F4-097D-4B08-81AA-85DCD86FD72F%7d&amp;item=%7b1425D218-8909-4F3A-876A-FFF288C8FD01%7d" TargetMode="External"/><Relationship Id="rId18" Type="http://schemas.openxmlformats.org/officeDocument/2006/relationships/hyperlink" Target="https://uttyler.smartcatalogiq.com/?sc_itemid=%7b78820B13-F297-4D8F-9E9B-67056BCD7FF0%7d&amp;item=%7b6A37AB8B-A22F-4BF6-BF0A-5004F5E4A780%7d" TargetMode="External"/><Relationship Id="rId26" Type="http://schemas.openxmlformats.org/officeDocument/2006/relationships/hyperlink" Target="https://uttyler.smartcatalogiq.com/?sc_itemid=%7b307EF95D-25E9-41EA-BFCA-DDDECAFA7AB4%7d&amp;item=%7b4BCADC3B-860B-4394-B3C5-D250DF11884E%7d" TargetMode="External"/><Relationship Id="rId39" Type="http://schemas.openxmlformats.org/officeDocument/2006/relationships/hyperlink" Target="mailto:GradForms@uttyler.edu" TargetMode="External"/><Relationship Id="rId21" Type="http://schemas.openxmlformats.org/officeDocument/2006/relationships/hyperlink" Target="https://uttyler.smartcatalogiq.com/?sc_itemid=%7b307EF95D-25E9-41EA-BFCA-DDDECAFA7AB4%7d&amp;item=%7b5CEAA9DC-DB12-4733-8288-1ABEBCA1B490%7d" TargetMode="External"/><Relationship Id="rId34" Type="http://schemas.openxmlformats.org/officeDocument/2006/relationships/hyperlink" Target="https://www.uttyler.edu/graduate/gradfaculty/files/dissertation-process-faculty.doc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ttyler.smartcatalogiq.com/?sc_itemid=%7b99B1C6F4-097D-4B08-81AA-85DCD86FD72F%7d&amp;item=%7bD9986B20-967D-4B70-A169-0708D8B0DF9F%7d" TargetMode="External"/><Relationship Id="rId20" Type="http://schemas.openxmlformats.org/officeDocument/2006/relationships/hyperlink" Target="https://uttyler.smartcatalogiq.com/?sc_itemid=%7b307EF95D-25E9-41EA-BFCA-DDDECAFA7AB4%7d&amp;item=%7b9204DD5B-8584-46C0-B1E7-A5085DAB4A38%7d" TargetMode="External"/><Relationship Id="rId29" Type="http://schemas.openxmlformats.org/officeDocument/2006/relationships/hyperlink" Target="https://uttyler.smartcatalogiq.com/?sc_itemid=%7b307EF95D-25E9-41EA-BFCA-DDDECAFA7AB4%7d&amp;item=%7bA055110F-020B-4333-BBDA-D113029D4C59%7d"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tyler.smartcatalogiq.com/?sc_itemid=%7b99B1C6F4-097D-4B08-81AA-85DCD86FD72F%7d&amp;item=%7b09D05999-79A0-49B4-8E28-DAEBCB780778%7d" TargetMode="External"/><Relationship Id="rId24" Type="http://schemas.openxmlformats.org/officeDocument/2006/relationships/hyperlink" Target="https://uttyler.smartcatalogiq.com/?sc_itemid=%7b307EF95D-25E9-41EA-BFCA-DDDECAFA7AB4%7d&amp;item=%7b141B79F8-CE81-43DB-98AF-2F3F2B9F9250%7d" TargetMode="External"/><Relationship Id="rId32" Type="http://schemas.openxmlformats.org/officeDocument/2006/relationships/image" Target="media/image1.png"/><Relationship Id="rId37" Type="http://schemas.openxmlformats.org/officeDocument/2006/relationships/hyperlink" Target="https://www.uttyler.edu/graduate/gradfaculty/files/appointment-of-dissertation-committee.docx" TargetMode="External"/><Relationship Id="rId40" Type="http://schemas.openxmlformats.org/officeDocument/2006/relationships/hyperlink" Target="https://www.duq.edu/Documents/education/_pdf/dissertation/guide-conduct-dissertation-def.pdf" TargetMode="External"/><Relationship Id="rId5" Type="http://schemas.openxmlformats.org/officeDocument/2006/relationships/webSettings" Target="webSettings.xml"/><Relationship Id="rId15" Type="http://schemas.openxmlformats.org/officeDocument/2006/relationships/hyperlink" Target="https://uttyler.smartcatalogiq.com/?sc_itemid=%7b99B1C6F4-097D-4B08-81AA-85DCD86FD72F%7d&amp;item=%7bF2FE1C45-5A5E-47BE-99D3-2AA5A14DE992%7d" TargetMode="External"/><Relationship Id="rId23" Type="http://schemas.openxmlformats.org/officeDocument/2006/relationships/hyperlink" Target="https://uttyler.smartcatalogiq.com/?sc_itemid=%7b307EF95D-25E9-41EA-BFCA-DDDECAFA7AB4%7d&amp;item=%7bC1651873-4194-468F-A029-6E233949835D%7d" TargetMode="External"/><Relationship Id="rId28" Type="http://schemas.openxmlformats.org/officeDocument/2006/relationships/hyperlink" Target="https://uttyler.smartcatalogiq.com/?sc_itemid=%7b307EF95D-25E9-41EA-BFCA-DDDECAFA7AB4%7d&amp;item=%7b374009C4-12E6-474E-A76A-BE48FF858F01%7d" TargetMode="External"/><Relationship Id="rId36" Type="http://schemas.openxmlformats.org/officeDocument/2006/relationships/hyperlink" Target="https://www.uttyler.edu/graduate/gradfaculty/credential.php" TargetMode="External"/><Relationship Id="rId10" Type="http://schemas.openxmlformats.org/officeDocument/2006/relationships/hyperlink" Target="https://uttyler.smartcatalogiq.com/?sc_itemid=%7b99B1C6F4-097D-4B08-81AA-85DCD86FD72F%7d&amp;item=%7bE0FFA882-2E31-408D-AE80-90EBBD06F404%7d" TargetMode="External"/><Relationship Id="rId19" Type="http://schemas.openxmlformats.org/officeDocument/2006/relationships/hyperlink" Target="https://uttyler.smartcatalogiq.com/?sc_itemid=%7b78820B13-F297-4D8F-9E9B-67056BCD7FF0%7d&amp;item=%7b65A4EAF6-D7CB-4E7F-97EB-7AFB254C3E48%7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99B1C6F4-097D-4B08-81AA-85DCD86FD72F%7d&amp;item=%7bACC87F10-6734-459C-88E8-219CB31C7060%7d" TargetMode="External"/><Relationship Id="rId22" Type="http://schemas.openxmlformats.org/officeDocument/2006/relationships/hyperlink" Target="https://uttyler.smartcatalogiq.com/?sc_itemid=%7b307EF95D-25E9-41EA-BFCA-DDDECAFA7AB4%7d&amp;item=%7b2F15F6AB-9351-42E7-9C83-7CFDEA0CA56B%7d" TargetMode="External"/><Relationship Id="rId27" Type="http://schemas.openxmlformats.org/officeDocument/2006/relationships/hyperlink" Target="https://uttyler.smartcatalogiq.com/?sc_itemid=%7b307EF95D-25E9-41EA-BFCA-DDDECAFA7AB4%7d&amp;item=%7bF3A8B18B-22D3-47BB-960E-1C531959F34C%7d" TargetMode="External"/><Relationship Id="rId30" Type="http://schemas.openxmlformats.org/officeDocument/2006/relationships/hyperlink" Target="https://uttyler.smartcatalogiq.com/?sc_itemid=%7b307EF95D-25E9-41EA-BFCA-DDDECAFA7AB4%7d&amp;item=%7b4732303E-1C48-48E5-920F-DD978625C739%7d" TargetMode="External"/><Relationship Id="rId35" Type="http://schemas.openxmlformats.org/officeDocument/2006/relationships/hyperlink" Target="https://catalogs.uttyler.edu/2019-2020/Catalog/Graduate-Policies-and-Programs/Graduate-Policies-PhD/Dissertation-Process"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uttyler.smartcatalogiq.com/?sc_itemid=%7b99B1C6F4-097D-4B08-81AA-85DCD86FD72F%7d&amp;item=%7b055897AF-3C5D-48B5-A552-9B91D66ABD56%7d" TargetMode="External"/><Relationship Id="rId17" Type="http://schemas.openxmlformats.org/officeDocument/2006/relationships/hyperlink" Target="https://uttyler.smartcatalogiq.com/?sc_itemid=%7b78820B13-F297-4D8F-9E9B-67056BCD7FF0%7d&amp;item=%7bB4DB0A85-6F5F-4495-AA81-2949A9332689%7d" TargetMode="External"/><Relationship Id="rId25" Type="http://schemas.openxmlformats.org/officeDocument/2006/relationships/hyperlink" Target="https://uttyler.smartcatalogiq.com/?sc_itemid=%7b307EF95D-25E9-41EA-BFCA-DDDECAFA7AB4%7d&amp;item=%7bD83A1AC7-1FEC-4627-B2AF-9026023C014A%7d" TargetMode="External"/><Relationship Id="rId33" Type="http://schemas.openxmlformats.org/officeDocument/2006/relationships/hyperlink" Target="https://www.uttyler.edu/graduate/calendar.php" TargetMode="External"/><Relationship Id="rId38" Type="http://schemas.openxmlformats.org/officeDocument/2006/relationships/hyperlink" Target="https://www.uttyler.edu/graduate/gradfaculty/credenti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C7CA-18AA-45BA-BA1E-C9A46B46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8. 2019 1:00-3:00 pm</vt:lpstr>
    </vt:vector>
  </TitlesOfParts>
  <Company>The University of Texas at Tyler</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8. 2019 1:00-3:00 pm</dc:title>
  <dc:creator>Scott Marzilli</dc:creator>
  <cp:lastModifiedBy>Amanda Whitt</cp:lastModifiedBy>
  <cp:revision>5</cp:revision>
  <cp:lastPrinted>2019-09-13T17:21:00Z</cp:lastPrinted>
  <dcterms:created xsi:type="dcterms:W3CDTF">2019-11-20T18:59:00Z</dcterms:created>
  <dcterms:modified xsi:type="dcterms:W3CDTF">2019-11-26T19:21:00Z</dcterms:modified>
</cp:coreProperties>
</file>