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63650237" w:rsidR="009F65B8" w:rsidRPr="008E0DF2" w:rsidRDefault="008C0092"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8C0092"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8C0092"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w:t>
            </w:r>
            <w:proofErr w:type="spellStart"/>
            <w:r w:rsidR="00F1551D">
              <w:rPr>
                <w:rFonts w:asciiTheme="minorHAnsi" w:hAnsiTheme="minorHAnsi"/>
                <w:sz w:val="20"/>
                <w:szCs w:val="20"/>
              </w:rPr>
              <w:t>Snella</w:t>
            </w:r>
            <w:proofErr w:type="spellEnd"/>
            <w:r w:rsidR="00F1551D">
              <w:rPr>
                <w:rFonts w:asciiTheme="minorHAnsi" w:hAnsiTheme="minorHAnsi"/>
                <w:sz w:val="20"/>
                <w:szCs w:val="20"/>
              </w:rPr>
              <w:t xml:space="preserve"> (FCOP)</w:t>
            </w:r>
          </w:p>
        </w:tc>
        <w:tc>
          <w:tcPr>
            <w:tcW w:w="2929" w:type="dxa"/>
          </w:tcPr>
          <w:p w14:paraId="7A2B960E" w14:textId="61DCCD76" w:rsidR="009F65B8" w:rsidRPr="008E0DF2" w:rsidRDefault="008C0092"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Pr>
                <w:rFonts w:asciiTheme="minorHAnsi" w:hAnsiTheme="minorHAnsi"/>
                <w:sz w:val="20"/>
                <w:szCs w:val="20"/>
              </w:rPr>
              <w:t>Amanda Whitt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5E11709" w:rsidR="009F65B8" w:rsidRPr="008E0DF2" w:rsidRDefault="008C0092"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9F65B8">
              <w:rPr>
                <w:rFonts w:asciiTheme="minorHAnsi" w:hAnsiTheme="minorHAnsi"/>
                <w:sz w:val="20"/>
                <w:szCs w:val="20"/>
              </w:rPr>
              <w:t xml:space="preserve">Dr. </w:t>
            </w:r>
            <w:r w:rsidR="0067232A">
              <w:rPr>
                <w:rFonts w:asciiTheme="minorHAnsi" w:hAnsiTheme="minorHAnsi"/>
                <w:sz w:val="20"/>
                <w:szCs w:val="20"/>
              </w:rPr>
              <w:t>Jessica Holm</w:t>
            </w:r>
            <w:r w:rsidR="003D2E66">
              <w:rPr>
                <w:rFonts w:asciiTheme="minorHAnsi" w:hAnsiTheme="minorHAnsi"/>
                <w:sz w:val="20"/>
                <w:szCs w:val="20"/>
              </w:rPr>
              <w:t xml:space="preserve"> (CEP</w:t>
            </w:r>
            <w:r w:rsidR="009F65B8" w:rsidRPr="008E0DF2">
              <w:rPr>
                <w:rFonts w:asciiTheme="minorHAnsi" w:hAnsiTheme="minorHAnsi"/>
                <w:sz w:val="20"/>
                <w:szCs w:val="20"/>
              </w:rPr>
              <w:t>)</w:t>
            </w:r>
          </w:p>
        </w:tc>
        <w:tc>
          <w:tcPr>
            <w:tcW w:w="2790" w:type="dxa"/>
          </w:tcPr>
          <w:p w14:paraId="0D66B76A" w14:textId="7D05C0F4" w:rsidR="009F65B8" w:rsidRDefault="008C0092"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 xml:space="preserve">M. </w:t>
            </w:r>
            <w:proofErr w:type="spellStart"/>
            <w:r w:rsidR="0067232A">
              <w:rPr>
                <w:rFonts w:asciiTheme="minorHAnsi" w:hAnsiTheme="minorHAnsi"/>
                <w:sz w:val="20"/>
                <w:szCs w:val="20"/>
              </w:rPr>
              <w:t>Sathyamoorthy</w:t>
            </w:r>
            <w:proofErr w:type="spellEnd"/>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6AE9A963" w:rsidR="009F65B8" w:rsidRPr="008E0DF2" w:rsidRDefault="008C0092"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t>
            </w:r>
            <w:proofErr w:type="spellStart"/>
            <w:r w:rsidR="00F1551D">
              <w:rPr>
                <w:rFonts w:asciiTheme="minorHAnsi" w:hAnsiTheme="minorHAnsi"/>
                <w:sz w:val="20"/>
                <w:szCs w:val="20"/>
              </w:rPr>
              <w:t>Venu</w:t>
            </w:r>
            <w:proofErr w:type="spellEnd"/>
            <w:r w:rsidR="00F1551D">
              <w:rPr>
                <w:rFonts w:asciiTheme="minorHAnsi" w:hAnsiTheme="minorHAnsi"/>
                <w:sz w:val="20"/>
                <w:szCs w:val="20"/>
              </w:rPr>
              <w:t xml:space="preserve"> </w:t>
            </w:r>
            <w:proofErr w:type="spellStart"/>
            <w:r w:rsidR="00F1551D">
              <w:rPr>
                <w:rFonts w:asciiTheme="minorHAnsi" w:hAnsiTheme="minorHAnsi"/>
                <w:sz w:val="20"/>
                <w:szCs w:val="20"/>
              </w:rPr>
              <w:t>Gopalakrishna-Remani</w:t>
            </w:r>
            <w:proofErr w:type="spellEnd"/>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598ACA2A" w:rsidR="009F65B8" w:rsidRPr="008E0DF2" w:rsidRDefault="008C0092" w:rsidP="0067232A">
            <w:pPr>
              <w:rPr>
                <w:rFonts w:asciiTheme="minorHAnsi" w:hAnsiTheme="minorHAnsi"/>
                <w:sz w:val="20"/>
                <w:szCs w:val="20"/>
              </w:rPr>
            </w:pPr>
            <w:sdt>
              <w:sdtPr>
                <w:rPr>
                  <w:rFonts w:asciiTheme="minorHAnsi" w:hAnsiTheme="minorHAnsi"/>
                  <w:sz w:val="20"/>
                  <w:szCs w:val="20"/>
                </w:rPr>
                <w:id w:val="-2035644223"/>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w:t>
            </w:r>
            <w:r w:rsidR="00F1551D" w:rsidRPr="00464569">
              <w:rPr>
                <w:rFonts w:asciiTheme="minorHAnsi" w:hAnsiTheme="minorHAnsi"/>
                <w:color w:val="FF0000"/>
                <w:sz w:val="20"/>
                <w:szCs w:val="20"/>
              </w:rPr>
              <w:t xml:space="preserve">??????: Student </w:t>
            </w:r>
            <w:r w:rsidR="00F1551D">
              <w:rPr>
                <w:rFonts w:asciiTheme="minorHAnsi" w:hAnsiTheme="minorHAnsi"/>
                <w:sz w:val="20"/>
                <w:szCs w:val="20"/>
              </w:rPr>
              <w:t>(???)</w:t>
            </w:r>
          </w:p>
        </w:tc>
      </w:tr>
      <w:tr w:rsidR="009F65B8" w:rsidRPr="008E0DF2" w14:paraId="5000F2E8" w14:textId="77777777" w:rsidTr="00464569">
        <w:tc>
          <w:tcPr>
            <w:tcW w:w="2880" w:type="dxa"/>
          </w:tcPr>
          <w:p w14:paraId="00D6DC45" w14:textId="79646C8F" w:rsidR="009F65B8" w:rsidRPr="008E0DF2" w:rsidRDefault="008C0092"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w:t>
            </w:r>
            <w:r w:rsidR="009F65B8" w:rsidRPr="00A56A75">
              <w:rPr>
                <w:rFonts w:asciiTheme="minorHAnsi" w:hAnsiTheme="minorHAnsi"/>
                <w:color w:val="000000" w:themeColor="text1"/>
                <w:sz w:val="20"/>
                <w:szCs w:val="20"/>
              </w:rPr>
              <w:t xml:space="preserve">Dr. </w:t>
            </w:r>
            <w:r w:rsidR="003D2E66" w:rsidRPr="00A56A75">
              <w:rPr>
                <w:rFonts w:asciiTheme="minorHAnsi" w:hAnsiTheme="minorHAnsi"/>
                <w:color w:val="000000" w:themeColor="text1"/>
                <w:sz w:val="20"/>
                <w:szCs w:val="20"/>
              </w:rPr>
              <w:t>Yanira Oliveras Ortiz</w:t>
            </w:r>
            <w:r w:rsidR="00E61403" w:rsidRPr="00A56A75">
              <w:rPr>
                <w:rFonts w:asciiTheme="minorHAnsi" w:hAnsiTheme="minorHAnsi"/>
                <w:color w:val="000000" w:themeColor="text1"/>
                <w:sz w:val="20"/>
                <w:szCs w:val="20"/>
              </w:rPr>
              <w:t xml:space="preserve"> </w:t>
            </w:r>
            <w:r w:rsidR="003D2E66" w:rsidRPr="00A56A75">
              <w:rPr>
                <w:rFonts w:asciiTheme="minorHAnsi" w:hAnsiTheme="minorHAnsi"/>
                <w:color w:val="000000" w:themeColor="text1"/>
                <w:sz w:val="20"/>
                <w:szCs w:val="20"/>
              </w:rPr>
              <w:t>(CEP</w:t>
            </w:r>
            <w:r w:rsidR="009F65B8" w:rsidRPr="00A56A75">
              <w:rPr>
                <w:rFonts w:asciiTheme="minorHAnsi" w:hAnsiTheme="minorHAnsi"/>
                <w:color w:val="000000" w:themeColor="text1"/>
                <w:sz w:val="20"/>
                <w:szCs w:val="20"/>
              </w:rPr>
              <w:t>)</w:t>
            </w:r>
          </w:p>
        </w:tc>
        <w:tc>
          <w:tcPr>
            <w:tcW w:w="2790" w:type="dxa"/>
          </w:tcPr>
          <w:p w14:paraId="4DCCE5AF" w14:textId="572A19B4" w:rsidR="009F65B8" w:rsidRPr="008E0DF2" w:rsidRDefault="008C0092"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Dr. Torey Nalbone (COE</w:t>
            </w:r>
            <w:r w:rsidR="0067232A" w:rsidRPr="008E0DF2">
              <w:rPr>
                <w:rFonts w:asciiTheme="minorHAnsi" w:hAnsiTheme="minorHAnsi"/>
                <w:sz w:val="20"/>
                <w:szCs w:val="20"/>
              </w:rPr>
              <w:t>)</w:t>
            </w:r>
          </w:p>
        </w:tc>
        <w:tc>
          <w:tcPr>
            <w:tcW w:w="2970" w:type="dxa"/>
          </w:tcPr>
          <w:p w14:paraId="48944144" w14:textId="56AB062E" w:rsidR="009F65B8" w:rsidRPr="008E0DF2" w:rsidRDefault="008C0092"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35184B86" w:rsidR="009F65B8" w:rsidRPr="008E0DF2" w:rsidRDefault="008C0092"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464569">
              <w:rPr>
                <w:rFonts w:asciiTheme="minorHAnsi" w:hAnsiTheme="minorHAnsi"/>
                <w:color w:val="FF0000"/>
                <w:sz w:val="20"/>
                <w:szCs w:val="20"/>
              </w:rPr>
              <w:t xml:space="preserve">?????: Student </w:t>
            </w:r>
            <w:r w:rsidR="00F1551D">
              <w:rPr>
                <w:rFonts w:asciiTheme="minorHAnsi" w:hAnsiTheme="minorHAnsi"/>
                <w:sz w:val="20"/>
                <w:szCs w:val="20"/>
              </w:rPr>
              <w:t>(???)</w:t>
            </w:r>
          </w:p>
        </w:tc>
      </w:tr>
      <w:tr w:rsidR="009F65B8" w:rsidRPr="008E0DF2" w14:paraId="7D0AF8F6" w14:textId="77777777" w:rsidTr="00464569">
        <w:tc>
          <w:tcPr>
            <w:tcW w:w="2880" w:type="dxa"/>
          </w:tcPr>
          <w:p w14:paraId="4F73826D" w14:textId="0FC2E435" w:rsidR="009F65B8" w:rsidRPr="008E0DF2" w:rsidRDefault="008C0092"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w:t>
            </w:r>
            <w:r w:rsidR="00A56A75">
              <w:rPr>
                <w:rFonts w:asciiTheme="minorHAnsi" w:hAnsiTheme="minorHAnsi"/>
                <w:sz w:val="20"/>
                <w:szCs w:val="20"/>
              </w:rPr>
              <w:t>Mary Fischer</w:t>
            </w:r>
            <w:r w:rsidR="0067232A">
              <w:rPr>
                <w:rFonts w:asciiTheme="minorHAnsi" w:hAnsiTheme="minorHAnsi"/>
                <w:sz w:val="20"/>
                <w:szCs w:val="20"/>
              </w:rPr>
              <w:t xml:space="preserve"> (</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8C0092"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8E0DF2" w:rsidRDefault="008C0092"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Pr>
                <w:rFonts w:asciiTheme="minorHAnsi" w:hAnsiTheme="minorHAnsi"/>
                <w:sz w:val="20"/>
                <w:szCs w:val="20"/>
              </w:rPr>
              <w:t>Dr. Alecia Wolf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50AC4CCB" w14:textId="38C2F187" w:rsidR="009F65B8" w:rsidRPr="008E0DF2" w:rsidRDefault="009F65B8" w:rsidP="0067232A">
            <w:pPr>
              <w:rPr>
                <w:rFonts w:asciiTheme="minorHAnsi" w:hAnsiTheme="minorHAnsi"/>
                <w:sz w:val="20"/>
                <w:szCs w:val="20"/>
              </w:rPr>
            </w:pPr>
          </w:p>
        </w:tc>
      </w:tr>
      <w:tr w:rsidR="00A56A75" w:rsidRPr="008E0DF2" w14:paraId="4B472016" w14:textId="77777777" w:rsidTr="00464569">
        <w:tc>
          <w:tcPr>
            <w:tcW w:w="2880" w:type="dxa"/>
          </w:tcPr>
          <w:p w14:paraId="28FDE0D1" w14:textId="42B9920F" w:rsidR="00A56A75" w:rsidRPr="008E0DF2" w:rsidRDefault="008C0092"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8C0092"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Default="008C0092"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Pr>
                <w:rFonts w:asciiTheme="minorHAnsi" w:hAnsiTheme="minorHAnsi"/>
                <w:sz w:val="20"/>
                <w:szCs w:val="20"/>
              </w:rPr>
              <w:t>Rebecca McKay Johnson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154D2312" w14:textId="0FAA0DF1" w:rsidR="00A56A75" w:rsidRPr="008E0DF2" w:rsidRDefault="00A56A75" w:rsidP="00A56A75">
            <w:pPr>
              <w:rPr>
                <w:rFonts w:asciiTheme="minorHAnsi" w:hAnsiTheme="minorHAnsi"/>
                <w:sz w:val="20"/>
                <w:szCs w:val="20"/>
              </w:rPr>
            </w:pPr>
          </w:p>
        </w:tc>
      </w:tr>
      <w:tr w:rsidR="00A56A75" w:rsidRPr="008E0DF2" w14:paraId="200BF13F" w14:textId="77777777" w:rsidTr="00464569">
        <w:tc>
          <w:tcPr>
            <w:tcW w:w="2880" w:type="dxa"/>
          </w:tcPr>
          <w:p w14:paraId="02A6CED4" w14:textId="179680B6" w:rsidR="00A56A75" w:rsidRDefault="008C0092"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4251AE5" w:rsidR="00A56A75" w:rsidRDefault="008C0092"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Dr. David Pearson (FCOP)</w:t>
            </w:r>
          </w:p>
        </w:tc>
        <w:tc>
          <w:tcPr>
            <w:tcW w:w="2970" w:type="dxa"/>
          </w:tcPr>
          <w:p w14:paraId="7EC0C4FE" w14:textId="2CB9A852" w:rsidR="00A56A75" w:rsidRDefault="008C0092"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Pr>
                <w:rFonts w:asciiTheme="minorHAnsi" w:hAnsiTheme="minorHAnsi"/>
                <w:sz w:val="20"/>
                <w:szCs w:val="20"/>
              </w:rPr>
              <w:t>Sam Carrell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777777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E703EA" w:rsidRPr="00136713">
              <w:rPr>
                <w:rFonts w:asciiTheme="minorHAnsi" w:hAnsiTheme="minorHAnsi"/>
                <w:sz w:val="20"/>
                <w:szCs w:val="20"/>
              </w:rPr>
              <w:t>April 12,</w:t>
            </w:r>
            <w:r w:rsidR="00E61403" w:rsidRPr="00136713">
              <w:rPr>
                <w:rFonts w:asciiTheme="minorHAnsi" w:hAnsiTheme="minorHAnsi"/>
                <w:sz w:val="20"/>
                <w:szCs w:val="20"/>
              </w:rPr>
              <w:t xml:space="preserve"> 201</w:t>
            </w:r>
            <w:r w:rsidR="003708D5" w:rsidRPr="00136713">
              <w:rPr>
                <w:rFonts w:asciiTheme="minorHAnsi" w:hAnsiTheme="minorHAnsi"/>
                <w:sz w:val="20"/>
                <w:szCs w:val="20"/>
              </w:rPr>
              <w:t>9</w:t>
            </w:r>
            <w:r w:rsidR="00E61403" w:rsidRPr="00136713">
              <w:rPr>
                <w:rFonts w:asciiTheme="minorHAnsi" w:hAnsiTheme="minorHAnsi"/>
                <w:sz w:val="20"/>
                <w:szCs w:val="20"/>
              </w:rPr>
              <w:t xml:space="preserve"> Meeting</w:t>
            </w:r>
          </w:p>
          <w:p w14:paraId="312EC5D6" w14:textId="29D71B3B" w:rsidR="00753D7D" w:rsidRPr="00136713" w:rsidRDefault="00432317"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Email vote sent May 15, 2019,  GC Subcommittee Recommendations – See page 3 </w:t>
            </w:r>
            <w:r w:rsidR="00B30820">
              <w:rPr>
                <w:rFonts w:asciiTheme="minorHAnsi" w:hAnsiTheme="minorHAnsi"/>
                <w:sz w:val="20"/>
                <w:szCs w:val="20"/>
              </w:rPr>
              <w:t>–</w:t>
            </w:r>
            <w:r w:rsidRPr="00136713">
              <w:rPr>
                <w:rFonts w:asciiTheme="minorHAnsi" w:hAnsiTheme="minorHAnsi"/>
                <w:sz w:val="20"/>
                <w:szCs w:val="20"/>
              </w:rPr>
              <w:t xml:space="preserve"> </w:t>
            </w:r>
            <w:r w:rsidR="00B30820">
              <w:rPr>
                <w:rFonts w:asciiTheme="minorHAnsi" w:hAnsiTheme="minorHAnsi"/>
                <w:sz w:val="20"/>
                <w:szCs w:val="20"/>
              </w:rPr>
              <w:t xml:space="preserve">Recommendation </w:t>
            </w:r>
            <w:r w:rsidRPr="00136713">
              <w:rPr>
                <w:rFonts w:asciiTheme="minorHAnsi" w:hAnsiTheme="minorHAnsi"/>
                <w:sz w:val="20"/>
                <w:szCs w:val="20"/>
              </w:rPr>
              <w:t>Approved</w:t>
            </w:r>
            <w:r w:rsidR="00261B2D" w:rsidRPr="00136713">
              <w:rPr>
                <w:rFonts w:asciiTheme="minorHAnsi" w:hAnsiTheme="minorHAnsi"/>
                <w:sz w:val="20"/>
                <w:szCs w:val="20"/>
              </w:rPr>
              <w:tab/>
            </w: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77777777"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A7CBF24" w14:textId="5D6E009F" w:rsidR="0014593A" w:rsidRPr="00136713" w:rsidRDefault="00853B3A" w:rsidP="00136713">
            <w:pPr>
              <w:pStyle w:val="ListParagraph"/>
              <w:numPr>
                <w:ilvl w:val="0"/>
                <w:numId w:val="31"/>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 (</w:t>
            </w:r>
            <w:r w:rsidR="004F699C" w:rsidRPr="00136713">
              <w:rPr>
                <w:rFonts w:asciiTheme="minorHAnsi" w:hAnsiTheme="minorHAnsi"/>
                <w:sz w:val="20"/>
                <w:szCs w:val="20"/>
              </w:rPr>
              <w:t>Torey Nalbone – see page 2</w:t>
            </w:r>
            <w:r w:rsidRPr="00136713">
              <w:rPr>
                <w:rFonts w:asciiTheme="minorHAnsi" w:hAnsiTheme="minorHAnsi"/>
                <w:sz w:val="20"/>
                <w:szCs w:val="20"/>
              </w:rPr>
              <w:t>)</w:t>
            </w: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52B6AE64" w:rsidR="00853B3A" w:rsidRPr="00136713" w:rsidRDefault="00432317" w:rsidP="00136713">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Revision of UT Graduate Assistantship Policy (Alecia Wolf – see page 4-7)</w:t>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7BAA6097" w14:textId="7F9D24FB" w:rsidR="00DD2B83" w:rsidRDefault="00B1353B"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 xml:space="preserve">Psychology’s proposed Ph.D. degree plan requires 6 dissertation credits.  The University requirement is a minimum of 9 dissertation credits. The </w:t>
            </w:r>
            <w:proofErr w:type="spellStart"/>
            <w:r>
              <w:rPr>
                <w:rFonts w:asciiTheme="minorHAnsi" w:hAnsiTheme="minorHAnsi"/>
                <w:sz w:val="20"/>
                <w:szCs w:val="20"/>
              </w:rPr>
              <w:t>Psychlogy</w:t>
            </w:r>
            <w:proofErr w:type="spellEnd"/>
            <w:r>
              <w:rPr>
                <w:rFonts w:asciiTheme="minorHAnsi" w:hAnsiTheme="minorHAnsi"/>
                <w:sz w:val="20"/>
                <w:szCs w:val="20"/>
              </w:rPr>
              <w:t xml:space="preserve"> degree plan would reduce the number of electives if it must go to 9 hours of dissertation. The questions: Should the PSYCH Ph.D. degree plan be approved with only 6 hours of dissertation? (Bill Geiger</w:t>
            </w:r>
            <w:r w:rsidR="004F699C">
              <w:rPr>
                <w:rFonts w:asciiTheme="minorHAnsi" w:hAnsiTheme="minorHAnsi"/>
                <w:sz w:val="20"/>
                <w:szCs w:val="20"/>
              </w:rPr>
              <w:t>)</w:t>
            </w:r>
          </w:p>
          <w:p w14:paraId="17615CD6" w14:textId="3F284F60" w:rsidR="00B1353B" w:rsidRPr="00851C18" w:rsidRDefault="00571DD9"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 xml:space="preserve">Program Assessment: Use of a program or departmental rubric to assess thesis and/or projects. </w:t>
            </w:r>
            <w:proofErr w:type="spellStart"/>
            <w:r>
              <w:rPr>
                <w:rFonts w:asciiTheme="minorHAnsi" w:hAnsiTheme="minorHAnsi"/>
                <w:sz w:val="20"/>
                <w:szCs w:val="20"/>
              </w:rPr>
              <w:t>LouAnn</w:t>
            </w:r>
            <w:proofErr w:type="spellEnd"/>
            <w:r>
              <w:rPr>
                <w:rFonts w:asciiTheme="minorHAnsi" w:hAnsiTheme="minorHAnsi"/>
                <w:sz w:val="20"/>
                <w:szCs w:val="20"/>
              </w:rPr>
              <w:t xml:space="preserve"> Berman notes “that the literature shows when students know the targeted expectation, they are more likely to raise the bar for their own performance.” She suggests the Vanderbilt Research Paper Rubric might be a good place to begin. (</w:t>
            </w:r>
            <w:r w:rsidR="00264726">
              <w:rPr>
                <w:rFonts w:asciiTheme="minorHAnsi" w:hAnsiTheme="minorHAnsi"/>
                <w:sz w:val="20"/>
                <w:szCs w:val="20"/>
              </w:rPr>
              <w:t xml:space="preserve">Bill Geiger - </w:t>
            </w:r>
            <w:r>
              <w:rPr>
                <w:rFonts w:asciiTheme="minorHAnsi" w:hAnsiTheme="minorHAnsi"/>
                <w:sz w:val="20"/>
                <w:szCs w:val="20"/>
              </w:rPr>
              <w:t>See below – p</w:t>
            </w:r>
            <w:r w:rsidR="00264726">
              <w:rPr>
                <w:rFonts w:asciiTheme="minorHAnsi" w:hAnsiTheme="minorHAnsi"/>
                <w:sz w:val="20"/>
                <w:szCs w:val="20"/>
              </w:rPr>
              <w:t>ages 8-10</w:t>
            </w:r>
            <w:r>
              <w:rPr>
                <w:rFonts w:asciiTheme="minorHAnsi" w:hAnsiTheme="minorHAnsi"/>
                <w:sz w:val="20"/>
                <w:szCs w:val="20"/>
              </w:rPr>
              <w:t>)</w:t>
            </w:r>
          </w:p>
        </w:tc>
        <w:tc>
          <w:tcPr>
            <w:tcW w:w="2880" w:type="dxa"/>
          </w:tcPr>
          <w:p w14:paraId="0D334C58" w14:textId="77777777" w:rsidR="003E19CB" w:rsidRPr="008E0DF2" w:rsidRDefault="003E19CB" w:rsidP="00091A2B">
            <w:pPr>
              <w:rPr>
                <w:rFonts w:asciiTheme="minorHAnsi" w:hAnsiTheme="minorHAnsi"/>
                <w:sz w:val="20"/>
                <w:szCs w:val="20"/>
              </w:rPr>
            </w:pP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4B3CE2C" w:rsidR="00C304F3" w:rsidRPr="003713A1" w:rsidRDefault="00C304F3" w:rsidP="00990990">
            <w:pPr>
              <w:pStyle w:val="ListParagraph"/>
              <w:numPr>
                <w:ilvl w:val="0"/>
                <w:numId w:val="33"/>
              </w:numPr>
              <w:tabs>
                <w:tab w:val="left" w:pos="252"/>
              </w:tabs>
              <w:rPr>
                <w:rFonts w:asciiTheme="minorHAnsi" w:hAnsiTheme="minorHAnsi"/>
                <w:sz w:val="20"/>
                <w:szCs w:val="20"/>
              </w:rPr>
            </w:pP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10222E0B"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782DB8B3" w14:textId="3B0FE6A5" w:rsidR="0009545D" w:rsidRDefault="0009545D" w:rsidP="000730AA">
      <w:pPr>
        <w:rPr>
          <w:rFonts w:asciiTheme="minorHAnsi" w:hAnsiTheme="minorHAnsi"/>
          <w:sz w:val="20"/>
          <w:szCs w:val="20"/>
        </w:rPr>
      </w:pPr>
    </w:p>
    <w:p w14:paraId="6C10109F" w14:textId="5CDF1404" w:rsidR="0009545D" w:rsidRPr="0009545D" w:rsidRDefault="0009545D" w:rsidP="0009545D">
      <w:pPr>
        <w:jc w:val="center"/>
        <w:rPr>
          <w:rFonts w:asciiTheme="minorHAnsi" w:hAnsiTheme="minorHAnsi"/>
          <w:b/>
          <w:sz w:val="20"/>
          <w:szCs w:val="20"/>
        </w:rPr>
      </w:pPr>
      <w:r>
        <w:rPr>
          <w:rFonts w:asciiTheme="minorHAnsi" w:hAnsiTheme="minorHAnsi"/>
          <w:b/>
          <w:sz w:val="20"/>
          <w:szCs w:val="20"/>
        </w:rPr>
        <w:t>Curriculum Subcommittee</w:t>
      </w:r>
    </w:p>
    <w:p w14:paraId="0EAB0205" w14:textId="2FDA729F" w:rsidR="0009545D" w:rsidRDefault="0009545D" w:rsidP="0009545D">
      <w:pPr>
        <w:tabs>
          <w:tab w:val="left" w:pos="6679"/>
        </w:tabs>
        <w:rPr>
          <w:rFonts w:asciiTheme="minorHAnsi" w:hAnsiTheme="minorHAnsi"/>
          <w:sz w:val="20"/>
          <w:szCs w:val="20"/>
        </w:rPr>
      </w:pPr>
      <w:r>
        <w:rPr>
          <w:rFonts w:asciiTheme="minorHAnsi" w:hAnsiTheme="minorHAnsi"/>
          <w:sz w:val="20"/>
          <w:szCs w:val="20"/>
        </w:rPr>
        <w:tab/>
      </w:r>
    </w:p>
    <w:tbl>
      <w:tblPr>
        <w:tblW w:w="11160" w:type="dxa"/>
        <w:shd w:val="clear" w:color="auto" w:fill="FFFFFF"/>
        <w:tblLayout w:type="fixed"/>
        <w:tblCellMar>
          <w:left w:w="0" w:type="dxa"/>
          <w:right w:w="0" w:type="dxa"/>
        </w:tblCellMar>
        <w:tblLook w:val="04A0" w:firstRow="1" w:lastRow="0" w:firstColumn="1" w:lastColumn="0" w:noHBand="0" w:noVBand="1"/>
      </w:tblPr>
      <w:tblGrid>
        <w:gridCol w:w="1350"/>
        <w:gridCol w:w="3330"/>
        <w:gridCol w:w="1170"/>
        <w:gridCol w:w="2430"/>
        <w:gridCol w:w="1260"/>
        <w:gridCol w:w="1620"/>
      </w:tblGrid>
      <w:tr w:rsidR="0009545D" w:rsidRPr="0009545D" w14:paraId="1DF7968B" w14:textId="77777777" w:rsidTr="0009545D">
        <w:tc>
          <w:tcPr>
            <w:tcW w:w="1350" w:type="dxa"/>
            <w:shd w:val="clear" w:color="auto" w:fill="D3D6FF"/>
            <w:tcMar>
              <w:top w:w="45" w:type="dxa"/>
              <w:left w:w="150" w:type="dxa"/>
              <w:bottom w:w="45" w:type="dxa"/>
              <w:right w:w="150" w:type="dxa"/>
            </w:tcMar>
            <w:vAlign w:val="center"/>
            <w:hideMark/>
          </w:tcPr>
          <w:p w14:paraId="6AABCEF4"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Change Program</w:t>
            </w:r>
          </w:p>
        </w:tc>
        <w:tc>
          <w:tcPr>
            <w:tcW w:w="3330" w:type="dxa"/>
            <w:shd w:val="clear" w:color="auto" w:fill="E2E4FF"/>
            <w:tcMar>
              <w:top w:w="45" w:type="dxa"/>
              <w:left w:w="150" w:type="dxa"/>
              <w:bottom w:w="45" w:type="dxa"/>
              <w:right w:w="150" w:type="dxa"/>
            </w:tcMar>
            <w:vAlign w:val="center"/>
            <w:hideMark/>
          </w:tcPr>
          <w:p w14:paraId="5C2F68CA" w14:textId="77777777" w:rsidR="0009545D" w:rsidRPr="0009545D" w:rsidRDefault="008C0092" w:rsidP="0009545D">
            <w:pPr>
              <w:rPr>
                <w:rFonts w:ascii="Helvetica Neue" w:hAnsi="Helvetica Neue"/>
                <w:color w:val="252525"/>
                <w:sz w:val="18"/>
                <w:szCs w:val="18"/>
              </w:rPr>
            </w:pPr>
            <w:hyperlink r:id="rId10" w:tgtFrame="_blank" w:history="1">
              <w:r w:rsidR="0009545D" w:rsidRPr="0009545D">
                <w:rPr>
                  <w:rFonts w:ascii="Helvetica Neue" w:hAnsi="Helvetica Neue"/>
                  <w:color w:val="337AB7"/>
                  <w:sz w:val="18"/>
                  <w:szCs w:val="18"/>
                  <w:u w:val="single"/>
                </w:rPr>
                <w:t>Clinical Mental Health Counseling M.A.</w:t>
              </w:r>
            </w:hyperlink>
          </w:p>
        </w:tc>
        <w:tc>
          <w:tcPr>
            <w:tcW w:w="1170" w:type="dxa"/>
            <w:shd w:val="clear" w:color="auto" w:fill="E2E4FF"/>
            <w:tcMar>
              <w:top w:w="45" w:type="dxa"/>
              <w:left w:w="150" w:type="dxa"/>
              <w:bottom w:w="45" w:type="dxa"/>
              <w:right w:w="150" w:type="dxa"/>
            </w:tcMar>
            <w:vAlign w:val="center"/>
            <w:hideMark/>
          </w:tcPr>
          <w:p w14:paraId="21D3FAC8"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E2E4FF"/>
            <w:tcMar>
              <w:top w:w="45" w:type="dxa"/>
              <w:left w:w="150" w:type="dxa"/>
              <w:bottom w:w="45" w:type="dxa"/>
              <w:right w:w="150" w:type="dxa"/>
            </w:tcMar>
            <w:vAlign w:val="center"/>
            <w:hideMark/>
          </w:tcPr>
          <w:p w14:paraId="5C4885A0"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E2E4FF"/>
            <w:tcMar>
              <w:top w:w="45" w:type="dxa"/>
              <w:left w:w="150" w:type="dxa"/>
              <w:bottom w:w="45" w:type="dxa"/>
              <w:right w:w="150" w:type="dxa"/>
            </w:tcMar>
            <w:vAlign w:val="center"/>
            <w:hideMark/>
          </w:tcPr>
          <w:p w14:paraId="653B2317"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8/12/2019</w:t>
            </w:r>
          </w:p>
        </w:tc>
        <w:tc>
          <w:tcPr>
            <w:tcW w:w="1620" w:type="dxa"/>
            <w:shd w:val="clear" w:color="auto" w:fill="E2E4FF"/>
            <w:tcMar>
              <w:top w:w="45" w:type="dxa"/>
              <w:left w:w="150" w:type="dxa"/>
              <w:bottom w:w="45" w:type="dxa"/>
              <w:right w:w="150" w:type="dxa"/>
            </w:tcMar>
            <w:vAlign w:val="center"/>
            <w:hideMark/>
          </w:tcPr>
          <w:p w14:paraId="28BE0CA3" w14:textId="77777777" w:rsidR="0009545D" w:rsidRPr="0009545D" w:rsidRDefault="008C0092" w:rsidP="0009545D">
            <w:pPr>
              <w:rPr>
                <w:rFonts w:ascii="Helvetica Neue" w:hAnsi="Helvetica Neue"/>
                <w:color w:val="252525"/>
                <w:sz w:val="18"/>
                <w:szCs w:val="18"/>
              </w:rPr>
            </w:pPr>
            <w:hyperlink r:id="rId11" w:history="1">
              <w:r w:rsidR="0009545D" w:rsidRPr="0009545D">
                <w:rPr>
                  <w:rFonts w:ascii="Helvetica Neue" w:hAnsi="Helvetica Neue"/>
                  <w:color w:val="337AB7"/>
                  <w:sz w:val="18"/>
                  <w:szCs w:val="18"/>
                  <w:u w:val="single"/>
                </w:rPr>
                <w:t>Ross Sherman</w:t>
              </w:r>
            </w:hyperlink>
          </w:p>
        </w:tc>
      </w:tr>
      <w:tr w:rsidR="0009545D" w:rsidRPr="0009545D" w14:paraId="08581166" w14:textId="77777777" w:rsidTr="0009545D">
        <w:tc>
          <w:tcPr>
            <w:tcW w:w="1350" w:type="dxa"/>
            <w:shd w:val="clear" w:color="auto" w:fill="EAEBFF"/>
            <w:tcMar>
              <w:top w:w="45" w:type="dxa"/>
              <w:left w:w="150" w:type="dxa"/>
              <w:bottom w:w="45" w:type="dxa"/>
              <w:right w:w="150" w:type="dxa"/>
            </w:tcMar>
            <w:vAlign w:val="center"/>
            <w:hideMark/>
          </w:tcPr>
          <w:p w14:paraId="3E57175B"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FFFFFF"/>
            <w:tcMar>
              <w:top w:w="45" w:type="dxa"/>
              <w:left w:w="150" w:type="dxa"/>
              <w:bottom w:w="45" w:type="dxa"/>
              <w:right w:w="150" w:type="dxa"/>
            </w:tcMar>
            <w:vAlign w:val="center"/>
            <w:hideMark/>
          </w:tcPr>
          <w:p w14:paraId="2E27D520" w14:textId="77777777" w:rsidR="0009545D" w:rsidRPr="0009545D" w:rsidRDefault="008C0092" w:rsidP="0009545D">
            <w:pPr>
              <w:rPr>
                <w:rFonts w:ascii="Helvetica Neue" w:hAnsi="Helvetica Neue"/>
                <w:color w:val="252525"/>
                <w:sz w:val="18"/>
                <w:szCs w:val="18"/>
              </w:rPr>
            </w:pPr>
            <w:hyperlink r:id="rId12" w:tgtFrame="_blank" w:history="1">
              <w:r w:rsidR="0009545D" w:rsidRPr="0009545D">
                <w:rPr>
                  <w:rFonts w:ascii="Helvetica Neue" w:hAnsi="Helvetica Neue"/>
                  <w:color w:val="337AB7"/>
                  <w:sz w:val="18"/>
                  <w:szCs w:val="18"/>
                  <w:u w:val="single"/>
                </w:rPr>
                <w:t>COUN 5345 Group Counseling and Group Work</w:t>
              </w:r>
            </w:hyperlink>
          </w:p>
        </w:tc>
        <w:tc>
          <w:tcPr>
            <w:tcW w:w="1170" w:type="dxa"/>
            <w:shd w:val="clear" w:color="auto" w:fill="FFFFFF"/>
            <w:tcMar>
              <w:top w:w="45" w:type="dxa"/>
              <w:left w:w="150" w:type="dxa"/>
              <w:bottom w:w="45" w:type="dxa"/>
              <w:right w:w="150" w:type="dxa"/>
            </w:tcMar>
            <w:vAlign w:val="center"/>
            <w:hideMark/>
          </w:tcPr>
          <w:p w14:paraId="49280903"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FFFFFF"/>
            <w:tcMar>
              <w:top w:w="45" w:type="dxa"/>
              <w:left w:w="150" w:type="dxa"/>
              <w:bottom w:w="45" w:type="dxa"/>
              <w:right w:w="150" w:type="dxa"/>
            </w:tcMar>
            <w:vAlign w:val="center"/>
            <w:hideMark/>
          </w:tcPr>
          <w:p w14:paraId="1FEE9082"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FFFFFF"/>
            <w:tcMar>
              <w:top w:w="45" w:type="dxa"/>
              <w:left w:w="150" w:type="dxa"/>
              <w:bottom w:w="45" w:type="dxa"/>
              <w:right w:w="150" w:type="dxa"/>
            </w:tcMar>
            <w:vAlign w:val="center"/>
            <w:hideMark/>
          </w:tcPr>
          <w:p w14:paraId="1E2A8B98"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5/17/2019</w:t>
            </w:r>
          </w:p>
        </w:tc>
        <w:tc>
          <w:tcPr>
            <w:tcW w:w="1620" w:type="dxa"/>
            <w:shd w:val="clear" w:color="auto" w:fill="FFFFFF"/>
            <w:tcMar>
              <w:top w:w="45" w:type="dxa"/>
              <w:left w:w="150" w:type="dxa"/>
              <w:bottom w:w="45" w:type="dxa"/>
              <w:right w:w="150" w:type="dxa"/>
            </w:tcMar>
            <w:vAlign w:val="center"/>
            <w:hideMark/>
          </w:tcPr>
          <w:p w14:paraId="6139FAD1" w14:textId="77777777" w:rsidR="0009545D" w:rsidRPr="0009545D" w:rsidRDefault="008C0092" w:rsidP="0009545D">
            <w:pPr>
              <w:rPr>
                <w:rFonts w:ascii="Helvetica Neue" w:hAnsi="Helvetica Neue"/>
                <w:color w:val="252525"/>
                <w:sz w:val="18"/>
                <w:szCs w:val="18"/>
              </w:rPr>
            </w:pPr>
            <w:hyperlink r:id="rId13" w:history="1">
              <w:r w:rsidR="0009545D" w:rsidRPr="0009545D">
                <w:rPr>
                  <w:rFonts w:ascii="Helvetica Neue" w:hAnsi="Helvetica Neue"/>
                  <w:color w:val="337AB7"/>
                  <w:sz w:val="18"/>
                  <w:szCs w:val="18"/>
                  <w:u w:val="single"/>
                </w:rPr>
                <w:t>Ross Sherman</w:t>
              </w:r>
            </w:hyperlink>
          </w:p>
        </w:tc>
      </w:tr>
      <w:tr w:rsidR="0009545D" w:rsidRPr="0009545D" w14:paraId="36C8DE3B" w14:textId="77777777" w:rsidTr="0009545D">
        <w:tc>
          <w:tcPr>
            <w:tcW w:w="1350" w:type="dxa"/>
            <w:shd w:val="clear" w:color="auto" w:fill="D3D6FF"/>
            <w:tcMar>
              <w:top w:w="45" w:type="dxa"/>
              <w:left w:w="150" w:type="dxa"/>
              <w:bottom w:w="45" w:type="dxa"/>
              <w:right w:w="150" w:type="dxa"/>
            </w:tcMar>
            <w:vAlign w:val="center"/>
            <w:hideMark/>
          </w:tcPr>
          <w:p w14:paraId="35A037FE"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E2E4FF"/>
            <w:tcMar>
              <w:top w:w="45" w:type="dxa"/>
              <w:left w:w="150" w:type="dxa"/>
              <w:bottom w:w="45" w:type="dxa"/>
              <w:right w:w="150" w:type="dxa"/>
            </w:tcMar>
            <w:vAlign w:val="center"/>
            <w:hideMark/>
          </w:tcPr>
          <w:p w14:paraId="5E90DF1E" w14:textId="77777777" w:rsidR="0009545D" w:rsidRPr="0009545D" w:rsidRDefault="008C0092" w:rsidP="0009545D">
            <w:pPr>
              <w:rPr>
                <w:rFonts w:ascii="Helvetica Neue" w:hAnsi="Helvetica Neue"/>
                <w:color w:val="252525"/>
                <w:sz w:val="18"/>
                <w:szCs w:val="18"/>
              </w:rPr>
            </w:pPr>
            <w:hyperlink r:id="rId14" w:tgtFrame="_blank" w:history="1">
              <w:r w:rsidR="0009545D" w:rsidRPr="0009545D">
                <w:rPr>
                  <w:rFonts w:ascii="Helvetica Neue" w:hAnsi="Helvetica Neue"/>
                  <w:color w:val="337AB7"/>
                  <w:sz w:val="18"/>
                  <w:szCs w:val="18"/>
                  <w:u w:val="single"/>
                </w:rPr>
                <w:t>COUN 5387 SUPERVISED INTERNSHIP IN SCHOOL COUNSELING II</w:t>
              </w:r>
            </w:hyperlink>
          </w:p>
        </w:tc>
        <w:tc>
          <w:tcPr>
            <w:tcW w:w="1170" w:type="dxa"/>
            <w:shd w:val="clear" w:color="auto" w:fill="E2E4FF"/>
            <w:tcMar>
              <w:top w:w="45" w:type="dxa"/>
              <w:left w:w="150" w:type="dxa"/>
              <w:bottom w:w="45" w:type="dxa"/>
              <w:right w:w="150" w:type="dxa"/>
            </w:tcMar>
            <w:vAlign w:val="center"/>
            <w:hideMark/>
          </w:tcPr>
          <w:p w14:paraId="76CC658D"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E2E4FF"/>
            <w:tcMar>
              <w:top w:w="45" w:type="dxa"/>
              <w:left w:w="150" w:type="dxa"/>
              <w:bottom w:w="45" w:type="dxa"/>
              <w:right w:w="150" w:type="dxa"/>
            </w:tcMar>
            <w:vAlign w:val="center"/>
            <w:hideMark/>
          </w:tcPr>
          <w:p w14:paraId="1A60C265"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E2E4FF"/>
            <w:tcMar>
              <w:top w:w="45" w:type="dxa"/>
              <w:left w:w="150" w:type="dxa"/>
              <w:bottom w:w="45" w:type="dxa"/>
              <w:right w:w="150" w:type="dxa"/>
            </w:tcMar>
            <w:vAlign w:val="center"/>
            <w:hideMark/>
          </w:tcPr>
          <w:p w14:paraId="0D0E4D06"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5/17/2019</w:t>
            </w:r>
          </w:p>
        </w:tc>
        <w:tc>
          <w:tcPr>
            <w:tcW w:w="1620" w:type="dxa"/>
            <w:shd w:val="clear" w:color="auto" w:fill="E2E4FF"/>
            <w:tcMar>
              <w:top w:w="45" w:type="dxa"/>
              <w:left w:w="150" w:type="dxa"/>
              <w:bottom w:w="45" w:type="dxa"/>
              <w:right w:w="150" w:type="dxa"/>
            </w:tcMar>
            <w:vAlign w:val="center"/>
            <w:hideMark/>
          </w:tcPr>
          <w:p w14:paraId="78AD98B9" w14:textId="77777777" w:rsidR="0009545D" w:rsidRPr="0009545D" w:rsidRDefault="008C0092" w:rsidP="0009545D">
            <w:pPr>
              <w:rPr>
                <w:rFonts w:ascii="Helvetica Neue" w:hAnsi="Helvetica Neue"/>
                <w:color w:val="252525"/>
                <w:sz w:val="18"/>
                <w:szCs w:val="18"/>
              </w:rPr>
            </w:pPr>
            <w:hyperlink r:id="rId15" w:history="1">
              <w:r w:rsidR="0009545D" w:rsidRPr="0009545D">
                <w:rPr>
                  <w:rFonts w:ascii="Helvetica Neue" w:hAnsi="Helvetica Neue"/>
                  <w:color w:val="337AB7"/>
                  <w:sz w:val="18"/>
                  <w:szCs w:val="18"/>
                  <w:u w:val="single"/>
                </w:rPr>
                <w:t>Ross Sherman</w:t>
              </w:r>
            </w:hyperlink>
          </w:p>
        </w:tc>
      </w:tr>
      <w:tr w:rsidR="0009545D" w:rsidRPr="0009545D" w14:paraId="4BD335DC" w14:textId="77777777" w:rsidTr="0009545D">
        <w:tc>
          <w:tcPr>
            <w:tcW w:w="1350" w:type="dxa"/>
            <w:shd w:val="clear" w:color="auto" w:fill="EAEBFF"/>
            <w:tcMar>
              <w:top w:w="45" w:type="dxa"/>
              <w:left w:w="150" w:type="dxa"/>
              <w:bottom w:w="45" w:type="dxa"/>
              <w:right w:w="150" w:type="dxa"/>
            </w:tcMar>
            <w:vAlign w:val="center"/>
            <w:hideMark/>
          </w:tcPr>
          <w:p w14:paraId="53023BFF"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New Course</w:t>
            </w:r>
          </w:p>
        </w:tc>
        <w:tc>
          <w:tcPr>
            <w:tcW w:w="3330" w:type="dxa"/>
            <w:shd w:val="clear" w:color="auto" w:fill="FFFFFF"/>
            <w:tcMar>
              <w:top w:w="45" w:type="dxa"/>
              <w:left w:w="150" w:type="dxa"/>
              <w:bottom w:w="45" w:type="dxa"/>
              <w:right w:w="150" w:type="dxa"/>
            </w:tcMar>
            <w:vAlign w:val="center"/>
            <w:hideMark/>
          </w:tcPr>
          <w:p w14:paraId="17C4992E" w14:textId="77777777" w:rsidR="0009545D" w:rsidRPr="0009545D" w:rsidRDefault="008C0092" w:rsidP="0009545D">
            <w:pPr>
              <w:rPr>
                <w:rFonts w:ascii="Helvetica Neue" w:hAnsi="Helvetica Neue"/>
                <w:color w:val="252525"/>
                <w:sz w:val="18"/>
                <w:szCs w:val="18"/>
              </w:rPr>
            </w:pPr>
            <w:hyperlink r:id="rId16" w:tgtFrame="_blank" w:history="1">
              <w:r w:rsidR="0009545D" w:rsidRPr="0009545D">
                <w:rPr>
                  <w:rFonts w:ascii="Helvetica Neue" w:hAnsi="Helvetica Neue"/>
                  <w:color w:val="337AB7"/>
                  <w:sz w:val="18"/>
                  <w:szCs w:val="18"/>
                  <w:u w:val="single"/>
                </w:rPr>
                <w:t>PHAR 7223 Presentation Seminar Elective</w:t>
              </w:r>
            </w:hyperlink>
          </w:p>
        </w:tc>
        <w:tc>
          <w:tcPr>
            <w:tcW w:w="1170" w:type="dxa"/>
            <w:shd w:val="clear" w:color="auto" w:fill="FFFFFF"/>
            <w:tcMar>
              <w:top w:w="45" w:type="dxa"/>
              <w:left w:w="150" w:type="dxa"/>
              <w:bottom w:w="45" w:type="dxa"/>
              <w:right w:w="150" w:type="dxa"/>
            </w:tcMar>
            <w:vAlign w:val="center"/>
            <w:hideMark/>
          </w:tcPr>
          <w:p w14:paraId="6C3530A2"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w:t>
            </w:r>
          </w:p>
        </w:tc>
        <w:tc>
          <w:tcPr>
            <w:tcW w:w="2430" w:type="dxa"/>
            <w:shd w:val="clear" w:color="auto" w:fill="FFFFFF"/>
            <w:tcMar>
              <w:top w:w="45" w:type="dxa"/>
              <w:left w:w="150" w:type="dxa"/>
              <w:bottom w:w="45" w:type="dxa"/>
              <w:right w:w="150" w:type="dxa"/>
            </w:tcMar>
            <w:vAlign w:val="center"/>
            <w:hideMark/>
          </w:tcPr>
          <w:p w14:paraId="4F979629"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Graduate Council Chair</w:t>
            </w:r>
          </w:p>
        </w:tc>
        <w:tc>
          <w:tcPr>
            <w:tcW w:w="1260" w:type="dxa"/>
            <w:shd w:val="clear" w:color="auto" w:fill="FFFFFF"/>
            <w:tcMar>
              <w:top w:w="45" w:type="dxa"/>
              <w:left w:w="150" w:type="dxa"/>
              <w:bottom w:w="45" w:type="dxa"/>
              <w:right w:w="150" w:type="dxa"/>
            </w:tcMar>
            <w:vAlign w:val="center"/>
            <w:hideMark/>
          </w:tcPr>
          <w:p w14:paraId="05687E89" w14:textId="77777777" w:rsidR="0009545D" w:rsidRPr="0009545D" w:rsidRDefault="0009545D" w:rsidP="0009545D">
            <w:pPr>
              <w:rPr>
                <w:rFonts w:ascii="Helvetica Neue" w:hAnsi="Helvetica Neue"/>
                <w:color w:val="252525"/>
                <w:sz w:val="18"/>
                <w:szCs w:val="18"/>
              </w:rPr>
            </w:pPr>
            <w:r w:rsidRPr="0009545D">
              <w:rPr>
                <w:rFonts w:ascii="Helvetica Neue" w:hAnsi="Helvetica Neue"/>
                <w:color w:val="252525"/>
                <w:sz w:val="18"/>
                <w:szCs w:val="18"/>
              </w:rPr>
              <w:t>6/24/2019</w:t>
            </w:r>
          </w:p>
        </w:tc>
        <w:tc>
          <w:tcPr>
            <w:tcW w:w="1620" w:type="dxa"/>
            <w:shd w:val="clear" w:color="auto" w:fill="FFFFFF"/>
            <w:tcMar>
              <w:top w:w="45" w:type="dxa"/>
              <w:left w:w="150" w:type="dxa"/>
              <w:bottom w:w="45" w:type="dxa"/>
              <w:right w:w="150" w:type="dxa"/>
            </w:tcMar>
            <w:vAlign w:val="center"/>
            <w:hideMark/>
          </w:tcPr>
          <w:p w14:paraId="14CB06DE" w14:textId="77777777" w:rsidR="0009545D" w:rsidRPr="0009545D" w:rsidRDefault="008C0092" w:rsidP="0009545D">
            <w:pPr>
              <w:rPr>
                <w:rFonts w:ascii="Helvetica Neue" w:hAnsi="Helvetica Neue"/>
                <w:color w:val="252525"/>
                <w:sz w:val="18"/>
                <w:szCs w:val="18"/>
              </w:rPr>
            </w:pPr>
            <w:hyperlink r:id="rId17" w:history="1">
              <w:r w:rsidR="0009545D" w:rsidRPr="0009545D">
                <w:rPr>
                  <w:rFonts w:ascii="Helvetica Neue" w:hAnsi="Helvetica Neue"/>
                  <w:color w:val="337AB7"/>
                  <w:sz w:val="18"/>
                  <w:szCs w:val="18"/>
                  <w:u w:val="single"/>
                </w:rPr>
                <w:t xml:space="preserve">Kathleen </w:t>
              </w:r>
              <w:proofErr w:type="spellStart"/>
              <w:r w:rsidR="0009545D" w:rsidRPr="0009545D">
                <w:rPr>
                  <w:rFonts w:ascii="Helvetica Neue" w:hAnsi="Helvetica Neue"/>
                  <w:color w:val="337AB7"/>
                  <w:sz w:val="18"/>
                  <w:szCs w:val="18"/>
                  <w:u w:val="single"/>
                </w:rPr>
                <w:t>Snella</w:t>
              </w:r>
              <w:proofErr w:type="spellEnd"/>
            </w:hyperlink>
          </w:p>
        </w:tc>
      </w:tr>
    </w:tbl>
    <w:p w14:paraId="6A6C0192" w14:textId="77777777" w:rsidR="0009545D" w:rsidRDefault="0009545D" w:rsidP="0009545D">
      <w:pPr>
        <w:tabs>
          <w:tab w:val="left" w:pos="6679"/>
        </w:tabs>
        <w:rPr>
          <w:rFonts w:asciiTheme="minorHAnsi" w:hAnsiTheme="minorHAnsi"/>
          <w:sz w:val="20"/>
          <w:szCs w:val="20"/>
        </w:rPr>
      </w:pPr>
    </w:p>
    <w:p w14:paraId="7EAF3138" w14:textId="582C1FCB" w:rsidR="00297C0C" w:rsidRDefault="00297C0C" w:rsidP="0009545D">
      <w:pPr>
        <w:tabs>
          <w:tab w:val="left" w:pos="6679"/>
        </w:tabs>
        <w:rPr>
          <w:rFonts w:asciiTheme="minorHAnsi" w:hAnsiTheme="minorHAnsi"/>
          <w:sz w:val="20"/>
          <w:szCs w:val="20"/>
        </w:rPr>
      </w:pPr>
    </w:p>
    <w:p w14:paraId="60A1AE1E" w14:textId="0BAA768F" w:rsidR="001F5DC0" w:rsidRPr="001F5DC0" w:rsidRDefault="001F5DC0" w:rsidP="001F5DC0">
      <w:pPr>
        <w:jc w:val="center"/>
        <w:rPr>
          <w:rFonts w:ascii="Calibri" w:hAnsi="Calibri" w:cs="Calibri"/>
          <w:b/>
          <w:color w:val="000000"/>
          <w:sz w:val="22"/>
          <w:szCs w:val="22"/>
        </w:rPr>
      </w:pPr>
      <w:r>
        <w:rPr>
          <w:rFonts w:ascii="Calibri" w:hAnsi="Calibri" w:cs="Calibri"/>
          <w:b/>
          <w:color w:val="000000"/>
          <w:sz w:val="22"/>
          <w:szCs w:val="22"/>
        </w:rPr>
        <w:t>In Lieu of May 2019 GC Meeting</w:t>
      </w:r>
      <w:r>
        <w:rPr>
          <w:rFonts w:ascii="Calibri" w:hAnsi="Calibri" w:cs="Calibri"/>
          <w:b/>
          <w:color w:val="000000"/>
          <w:sz w:val="22"/>
          <w:szCs w:val="22"/>
        </w:rPr>
        <w:br/>
        <w:t>Email Vote - Passed</w:t>
      </w:r>
    </w:p>
    <w:p w14:paraId="75FEF014" w14:textId="22959C80" w:rsidR="001F5DC0" w:rsidRDefault="001F5DC0" w:rsidP="001F5DC0">
      <w:pPr>
        <w:rPr>
          <w:rFonts w:ascii="Calibri" w:hAnsi="Calibri" w:cs="Calibri"/>
          <w:color w:val="000000"/>
          <w:sz w:val="22"/>
          <w:szCs w:val="22"/>
        </w:rPr>
      </w:pPr>
      <w:r>
        <w:rPr>
          <w:rFonts w:ascii="Calibri" w:hAnsi="Calibri" w:cs="Calibri"/>
          <w:color w:val="000000"/>
          <w:sz w:val="22"/>
          <w:szCs w:val="22"/>
        </w:rPr>
        <w:t>Dear Graduate Council Voting Members,</w:t>
      </w:r>
    </w:p>
    <w:p w14:paraId="504D208E"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39E6DA01"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Torey Nalbone, as Chair of the Curriculum Subcommittee, makes the following recommendation to the GC:</w:t>
      </w:r>
    </w:p>
    <w:p w14:paraId="684619D9"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645A9097" w14:textId="77777777" w:rsidR="001F5DC0" w:rsidRDefault="001F5DC0" w:rsidP="001F5DC0">
      <w:pPr>
        <w:ind w:left="720"/>
        <w:rPr>
          <w:rFonts w:ascii="Calibri" w:hAnsi="Calibri" w:cs="Calibri"/>
          <w:color w:val="000000"/>
          <w:sz w:val="22"/>
          <w:szCs w:val="22"/>
        </w:rPr>
      </w:pPr>
      <w:r>
        <w:rPr>
          <w:color w:val="000000"/>
        </w:rPr>
        <w:t>The Subcommittee on curriculum recommends approval of all the courses submitted,  and the three programs also included (EdD in in School Improvement, MS in Psychiatric Mental Health Nurse Practitioner Program and a Post Masters Certificate in MHP) and nine courses eight to support the Nurse Practitioner MS and Certificate and one course for Mechanical Engineering in Robotics to fit as a Graduate companion course to the undergraduate submission.</w:t>
      </w:r>
    </w:p>
    <w:p w14:paraId="0169ED3E"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57BF04B7"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The attached Excel file contains details about each submission and here is a list of the courses and  new programs. Please let me know whether you APPROVE or DO NOT APPROVE.</w:t>
      </w:r>
    </w:p>
    <w:p w14:paraId="5624CC3A"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5CBBBA04"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Thanks,</w:t>
      </w:r>
      <w:r>
        <w:rPr>
          <w:rFonts w:ascii="Calibri" w:hAnsi="Calibri" w:cs="Calibri"/>
          <w:color w:val="000000"/>
          <w:sz w:val="22"/>
          <w:szCs w:val="22"/>
        </w:rPr>
        <w:br/>
        <w:t>Marsha</w:t>
      </w:r>
    </w:p>
    <w:p w14:paraId="28DC0957"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tbl>
      <w:tblPr>
        <w:tblW w:w="10260" w:type="dxa"/>
        <w:tblCellMar>
          <w:left w:w="0" w:type="dxa"/>
          <w:right w:w="0" w:type="dxa"/>
        </w:tblCellMar>
        <w:tblLook w:val="04A0" w:firstRow="1" w:lastRow="0" w:firstColumn="1" w:lastColumn="0" w:noHBand="0" w:noVBand="1"/>
      </w:tblPr>
      <w:tblGrid>
        <w:gridCol w:w="2080"/>
        <w:gridCol w:w="8180"/>
      </w:tblGrid>
      <w:tr w:rsidR="001F5DC0" w14:paraId="1985D904" w14:textId="77777777" w:rsidTr="001F5DC0">
        <w:trPr>
          <w:trHeight w:val="300"/>
        </w:trPr>
        <w:tc>
          <w:tcPr>
            <w:tcW w:w="2080" w:type="dxa"/>
            <w:tcBorders>
              <w:top w:val="single" w:sz="8" w:space="0" w:color="4472C4"/>
              <w:left w:val="single" w:sz="8" w:space="0" w:color="4472C4"/>
              <w:bottom w:val="nil"/>
              <w:right w:val="nil"/>
            </w:tcBorders>
            <w:shd w:val="clear" w:color="auto" w:fill="4472C4"/>
            <w:noWrap/>
            <w:tcMar>
              <w:top w:w="0" w:type="dxa"/>
              <w:left w:w="108" w:type="dxa"/>
              <w:bottom w:w="0" w:type="dxa"/>
              <w:right w:w="108" w:type="dxa"/>
            </w:tcMar>
            <w:vAlign w:val="bottom"/>
            <w:hideMark/>
          </w:tcPr>
          <w:p w14:paraId="1C5F18F0" w14:textId="77777777" w:rsidR="001F5DC0" w:rsidRDefault="001F5DC0">
            <w:pPr>
              <w:rPr>
                <w:rFonts w:ascii="Calibri" w:hAnsi="Calibri" w:cs="Calibri"/>
                <w:sz w:val="22"/>
                <w:szCs w:val="22"/>
              </w:rPr>
            </w:pPr>
            <w:r>
              <w:rPr>
                <w:rFonts w:ascii="Calibri" w:hAnsi="Calibri" w:cs="Calibri"/>
                <w:b/>
                <w:bCs/>
                <w:color w:val="FFFFFF"/>
                <w:sz w:val="22"/>
                <w:szCs w:val="22"/>
              </w:rPr>
              <w:t>Type</w:t>
            </w:r>
          </w:p>
        </w:tc>
        <w:tc>
          <w:tcPr>
            <w:tcW w:w="8180" w:type="dxa"/>
            <w:tcBorders>
              <w:top w:val="single" w:sz="8" w:space="0" w:color="4472C4"/>
              <w:left w:val="nil"/>
              <w:bottom w:val="nil"/>
              <w:right w:val="nil"/>
            </w:tcBorders>
            <w:shd w:val="clear" w:color="auto" w:fill="4472C4"/>
            <w:noWrap/>
            <w:tcMar>
              <w:top w:w="0" w:type="dxa"/>
              <w:left w:w="108" w:type="dxa"/>
              <w:bottom w:w="0" w:type="dxa"/>
              <w:right w:w="108" w:type="dxa"/>
            </w:tcMar>
            <w:vAlign w:val="bottom"/>
            <w:hideMark/>
          </w:tcPr>
          <w:p w14:paraId="074C69DC" w14:textId="77777777" w:rsidR="001F5DC0" w:rsidRDefault="001F5DC0">
            <w:pPr>
              <w:rPr>
                <w:rFonts w:ascii="Calibri" w:hAnsi="Calibri" w:cs="Calibri"/>
                <w:sz w:val="22"/>
                <w:szCs w:val="22"/>
              </w:rPr>
            </w:pPr>
            <w:r>
              <w:rPr>
                <w:rFonts w:ascii="Calibri" w:hAnsi="Calibri" w:cs="Calibri"/>
                <w:b/>
                <w:bCs/>
                <w:color w:val="FFFFFF"/>
                <w:sz w:val="22"/>
                <w:szCs w:val="22"/>
              </w:rPr>
              <w:t>Name</w:t>
            </w:r>
          </w:p>
        </w:tc>
      </w:tr>
      <w:tr w:rsidR="001F5DC0" w14:paraId="67F404E9" w14:textId="77777777" w:rsidTr="001F5DC0">
        <w:trPr>
          <w:trHeight w:val="53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3EE33BDB"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2E7C0C63" w14:textId="77777777" w:rsidR="001F5DC0" w:rsidRDefault="008C0092">
            <w:pPr>
              <w:rPr>
                <w:rFonts w:ascii="Calibri" w:hAnsi="Calibri" w:cs="Calibri"/>
                <w:sz w:val="22"/>
                <w:szCs w:val="22"/>
              </w:rPr>
            </w:pPr>
            <w:hyperlink r:id="rId18" w:history="1">
              <w:r w:rsidR="001F5DC0">
                <w:rPr>
                  <w:rStyle w:val="Hyperlink"/>
                  <w:rFonts w:ascii="Calibri" w:hAnsi="Calibri" w:cs="Calibri"/>
                  <w:color w:val="0563C1"/>
                  <w:sz w:val="22"/>
                  <w:szCs w:val="22"/>
                </w:rPr>
                <w:t>NURS 5357 Neurobiology Overview: Mental Health and Illness</w:t>
              </w:r>
            </w:hyperlink>
          </w:p>
        </w:tc>
      </w:tr>
      <w:tr w:rsidR="001F5DC0" w14:paraId="3A8793F8"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176D3B69"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548CD9AD" w14:textId="77777777" w:rsidR="001F5DC0" w:rsidRDefault="008C0092">
            <w:pPr>
              <w:rPr>
                <w:rFonts w:ascii="Calibri" w:hAnsi="Calibri" w:cs="Calibri"/>
                <w:sz w:val="22"/>
                <w:szCs w:val="22"/>
              </w:rPr>
            </w:pPr>
            <w:hyperlink r:id="rId19" w:history="1">
              <w:r w:rsidR="001F5DC0">
                <w:rPr>
                  <w:rStyle w:val="Hyperlink"/>
                  <w:rFonts w:ascii="Calibri" w:hAnsi="Calibri" w:cs="Calibri"/>
                  <w:color w:val="0563C1"/>
                  <w:sz w:val="22"/>
                  <w:szCs w:val="22"/>
                </w:rPr>
                <w:t>NURS 5359 Psychopharmacology: Prescribing Practices in Mental Health</w:t>
              </w:r>
            </w:hyperlink>
          </w:p>
        </w:tc>
      </w:tr>
      <w:tr w:rsidR="001F5DC0" w14:paraId="2AD0814E"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7E446DED"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223A1F53" w14:textId="77777777" w:rsidR="001F5DC0" w:rsidRDefault="008C0092">
            <w:pPr>
              <w:rPr>
                <w:rFonts w:ascii="Calibri" w:hAnsi="Calibri" w:cs="Calibri"/>
                <w:sz w:val="22"/>
                <w:szCs w:val="22"/>
              </w:rPr>
            </w:pPr>
            <w:hyperlink r:id="rId20" w:history="1">
              <w:r w:rsidR="001F5DC0">
                <w:rPr>
                  <w:rStyle w:val="Hyperlink"/>
                  <w:rFonts w:ascii="Calibri" w:hAnsi="Calibri" w:cs="Calibri"/>
                  <w:color w:val="0563C1"/>
                  <w:sz w:val="22"/>
                  <w:szCs w:val="22"/>
                </w:rPr>
                <w:t>NURS 5363 Differential Diagnosis of Mental Disorders</w:t>
              </w:r>
            </w:hyperlink>
          </w:p>
        </w:tc>
      </w:tr>
      <w:tr w:rsidR="001F5DC0" w14:paraId="353F8CEE"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1BFD521F"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60443F5C" w14:textId="77777777" w:rsidR="001F5DC0" w:rsidRDefault="008C0092">
            <w:pPr>
              <w:rPr>
                <w:rFonts w:ascii="Calibri" w:hAnsi="Calibri" w:cs="Calibri"/>
                <w:sz w:val="22"/>
                <w:szCs w:val="22"/>
              </w:rPr>
            </w:pPr>
            <w:hyperlink r:id="rId21" w:history="1">
              <w:r w:rsidR="001F5DC0">
                <w:rPr>
                  <w:rStyle w:val="Hyperlink"/>
                  <w:rFonts w:ascii="Calibri" w:hAnsi="Calibri" w:cs="Calibri"/>
                  <w:color w:val="0563C1"/>
                  <w:sz w:val="22"/>
                  <w:szCs w:val="22"/>
                </w:rPr>
                <w:t>NURS 5365 Psychotherapeutic Theories and Modalities</w:t>
              </w:r>
            </w:hyperlink>
          </w:p>
        </w:tc>
      </w:tr>
      <w:tr w:rsidR="001F5DC0" w14:paraId="741014F4"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620E5E80"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5C4C3EBF" w14:textId="77777777" w:rsidR="001F5DC0" w:rsidRDefault="008C0092">
            <w:pPr>
              <w:rPr>
                <w:rFonts w:ascii="Calibri" w:hAnsi="Calibri" w:cs="Calibri"/>
                <w:sz w:val="22"/>
                <w:szCs w:val="22"/>
              </w:rPr>
            </w:pPr>
            <w:hyperlink r:id="rId22" w:history="1">
              <w:r w:rsidR="001F5DC0">
                <w:rPr>
                  <w:rStyle w:val="Hyperlink"/>
                  <w:rFonts w:ascii="Calibri" w:hAnsi="Calibri" w:cs="Calibri"/>
                  <w:color w:val="0563C1"/>
                  <w:sz w:val="22"/>
                  <w:szCs w:val="22"/>
                </w:rPr>
                <w:t>NURS 5367 PMHNP Practicum I</w:t>
              </w:r>
            </w:hyperlink>
          </w:p>
        </w:tc>
      </w:tr>
      <w:tr w:rsidR="001F5DC0" w14:paraId="6B236288"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2800C03D" w14:textId="77777777" w:rsidR="001F5DC0" w:rsidRDefault="001F5DC0">
            <w:pPr>
              <w:rPr>
                <w:rFonts w:ascii="Calibri" w:hAnsi="Calibri" w:cs="Calibri"/>
                <w:sz w:val="22"/>
                <w:szCs w:val="22"/>
              </w:rPr>
            </w:pPr>
            <w:r>
              <w:rPr>
                <w:rFonts w:ascii="Calibri" w:hAnsi="Calibri" w:cs="Calibri"/>
                <w:color w:val="000000"/>
                <w:sz w:val="22"/>
                <w:szCs w:val="22"/>
              </w:rPr>
              <w:lastRenderedPageBreak/>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FDBB7B5" w14:textId="77777777" w:rsidR="001F5DC0" w:rsidRDefault="008C0092">
            <w:pPr>
              <w:rPr>
                <w:rFonts w:ascii="Calibri" w:hAnsi="Calibri" w:cs="Calibri"/>
                <w:sz w:val="22"/>
                <w:szCs w:val="22"/>
              </w:rPr>
            </w:pPr>
            <w:hyperlink r:id="rId23" w:history="1">
              <w:r w:rsidR="001F5DC0">
                <w:rPr>
                  <w:rStyle w:val="Hyperlink"/>
                  <w:rFonts w:ascii="Calibri" w:hAnsi="Calibri" w:cs="Calibri"/>
                  <w:color w:val="0563C1"/>
                  <w:sz w:val="22"/>
                  <w:szCs w:val="22"/>
                </w:rPr>
                <w:t>NURS 5368 Integrated Mental Health Care I- Adult/Gerontology</w:t>
              </w:r>
            </w:hyperlink>
          </w:p>
        </w:tc>
      </w:tr>
      <w:tr w:rsidR="001F5DC0" w14:paraId="3F68A193"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4787FC0F"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46DDA0A5" w14:textId="77777777" w:rsidR="001F5DC0" w:rsidRDefault="008C0092">
            <w:pPr>
              <w:rPr>
                <w:rFonts w:ascii="Calibri" w:hAnsi="Calibri" w:cs="Calibri"/>
                <w:sz w:val="22"/>
                <w:szCs w:val="22"/>
              </w:rPr>
            </w:pPr>
            <w:hyperlink r:id="rId24" w:history="1">
              <w:r w:rsidR="001F5DC0">
                <w:rPr>
                  <w:rStyle w:val="Hyperlink"/>
                  <w:rFonts w:ascii="Calibri" w:hAnsi="Calibri" w:cs="Calibri"/>
                  <w:color w:val="0563C1"/>
                  <w:sz w:val="22"/>
                  <w:szCs w:val="22"/>
                </w:rPr>
                <w:t>NURS 5370 Psychiatric-Mental Health Nurse Practitioner Practicum II</w:t>
              </w:r>
            </w:hyperlink>
          </w:p>
        </w:tc>
      </w:tr>
      <w:tr w:rsidR="001F5DC0" w14:paraId="4C14DD3C" w14:textId="77777777" w:rsidTr="001F5DC0">
        <w:trPr>
          <w:trHeight w:val="60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2C0B50C1"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4925D979" w14:textId="77777777" w:rsidR="001F5DC0" w:rsidRDefault="008C0092">
            <w:pPr>
              <w:rPr>
                <w:rFonts w:ascii="Calibri" w:hAnsi="Calibri" w:cs="Calibri"/>
                <w:sz w:val="22"/>
                <w:szCs w:val="22"/>
              </w:rPr>
            </w:pPr>
            <w:hyperlink r:id="rId25" w:history="1">
              <w:r w:rsidR="001F5DC0">
                <w:rPr>
                  <w:rStyle w:val="Hyperlink"/>
                  <w:rFonts w:ascii="Calibri" w:hAnsi="Calibri" w:cs="Calibri"/>
                  <w:color w:val="0563C1"/>
                  <w:sz w:val="22"/>
                  <w:szCs w:val="22"/>
                </w:rPr>
                <w:t>NURS 5373 Integrated Mental Health Care II Capstone</w:t>
              </w:r>
            </w:hyperlink>
          </w:p>
        </w:tc>
      </w:tr>
      <w:tr w:rsidR="001F5DC0" w14:paraId="6154B13E" w14:textId="77777777" w:rsidTr="001F5DC0">
        <w:trPr>
          <w:trHeight w:val="53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57781E5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62FC2E6" w14:textId="77777777" w:rsidR="001F5DC0" w:rsidRDefault="008C0092">
            <w:pPr>
              <w:rPr>
                <w:rFonts w:ascii="Calibri" w:hAnsi="Calibri" w:cs="Calibri"/>
                <w:sz w:val="22"/>
                <w:szCs w:val="22"/>
              </w:rPr>
            </w:pPr>
            <w:hyperlink r:id="rId26" w:history="1">
              <w:proofErr w:type="spellStart"/>
              <w:r w:rsidR="001F5DC0">
                <w:rPr>
                  <w:rStyle w:val="Hyperlink"/>
                  <w:rFonts w:ascii="Calibri" w:hAnsi="Calibri" w:cs="Calibri"/>
                  <w:color w:val="0563C1"/>
                  <w:sz w:val="22"/>
                  <w:szCs w:val="22"/>
                </w:rPr>
                <w:t>Master's</w:t>
              </w:r>
              <w:proofErr w:type="spellEnd"/>
              <w:r w:rsidR="001F5DC0">
                <w:rPr>
                  <w:rStyle w:val="Hyperlink"/>
                  <w:rFonts w:ascii="Calibri" w:hAnsi="Calibri" w:cs="Calibri"/>
                  <w:color w:val="0563C1"/>
                  <w:sz w:val="22"/>
                  <w:szCs w:val="22"/>
                </w:rPr>
                <w:t xml:space="preserve"> of Science- Psychiatric-Mental Health Nurse Practitioner Program</w:t>
              </w:r>
            </w:hyperlink>
          </w:p>
        </w:tc>
      </w:tr>
      <w:tr w:rsidR="001F5DC0" w14:paraId="5CF1C5CE" w14:textId="77777777" w:rsidTr="001F5DC0">
        <w:trPr>
          <w:trHeight w:val="44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0920808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3EEE7455" w14:textId="77777777" w:rsidR="001F5DC0" w:rsidRDefault="008C0092">
            <w:pPr>
              <w:rPr>
                <w:rFonts w:ascii="Calibri" w:hAnsi="Calibri" w:cs="Calibri"/>
                <w:sz w:val="22"/>
                <w:szCs w:val="22"/>
              </w:rPr>
            </w:pPr>
            <w:hyperlink r:id="rId27" w:history="1">
              <w:r w:rsidR="001F5DC0">
                <w:rPr>
                  <w:rStyle w:val="Hyperlink"/>
                  <w:rFonts w:ascii="Calibri" w:hAnsi="Calibri" w:cs="Calibri"/>
                  <w:color w:val="0563C1"/>
                  <w:sz w:val="22"/>
                  <w:szCs w:val="22"/>
                </w:rPr>
                <w:t>Psychiatric-Mental Health Nurse Practitioner Post-Master's Certificate Program</w:t>
              </w:r>
            </w:hyperlink>
          </w:p>
        </w:tc>
      </w:tr>
      <w:tr w:rsidR="001F5DC0" w14:paraId="6E8BFF33" w14:textId="77777777" w:rsidTr="001F5DC0">
        <w:trPr>
          <w:trHeight w:val="440"/>
        </w:trPr>
        <w:tc>
          <w:tcPr>
            <w:tcW w:w="2080" w:type="dxa"/>
            <w:tcBorders>
              <w:top w:val="single" w:sz="8" w:space="0" w:color="4472C4"/>
              <w:left w:val="single" w:sz="8" w:space="0" w:color="4472C4"/>
              <w:bottom w:val="nil"/>
              <w:right w:val="nil"/>
            </w:tcBorders>
            <w:noWrap/>
            <w:tcMar>
              <w:top w:w="0" w:type="dxa"/>
              <w:left w:w="108" w:type="dxa"/>
              <w:bottom w:w="0" w:type="dxa"/>
              <w:right w:w="108" w:type="dxa"/>
            </w:tcMar>
            <w:hideMark/>
          </w:tcPr>
          <w:p w14:paraId="423E6360" w14:textId="77777777" w:rsidR="001F5DC0" w:rsidRDefault="001F5DC0">
            <w:pPr>
              <w:rPr>
                <w:rFonts w:ascii="Calibri" w:hAnsi="Calibri" w:cs="Calibri"/>
                <w:sz w:val="22"/>
                <w:szCs w:val="22"/>
              </w:rPr>
            </w:pPr>
            <w:r>
              <w:rPr>
                <w:rFonts w:ascii="Calibri" w:hAnsi="Calibri" w:cs="Calibri"/>
                <w:color w:val="000000"/>
                <w:sz w:val="22"/>
                <w:szCs w:val="22"/>
              </w:rPr>
              <w:t>New Program</w:t>
            </w:r>
          </w:p>
        </w:tc>
        <w:tc>
          <w:tcPr>
            <w:tcW w:w="8180" w:type="dxa"/>
            <w:tcBorders>
              <w:top w:val="single" w:sz="8" w:space="0" w:color="4472C4"/>
              <w:left w:val="nil"/>
              <w:bottom w:val="nil"/>
              <w:right w:val="nil"/>
            </w:tcBorders>
            <w:noWrap/>
            <w:tcMar>
              <w:top w:w="0" w:type="dxa"/>
              <w:left w:w="108" w:type="dxa"/>
              <w:bottom w:w="0" w:type="dxa"/>
              <w:right w:w="108" w:type="dxa"/>
            </w:tcMar>
            <w:hideMark/>
          </w:tcPr>
          <w:p w14:paraId="6E773729" w14:textId="77777777" w:rsidR="001F5DC0" w:rsidRDefault="008C0092">
            <w:pPr>
              <w:rPr>
                <w:rFonts w:ascii="Calibri" w:hAnsi="Calibri" w:cs="Calibri"/>
                <w:sz w:val="22"/>
                <w:szCs w:val="22"/>
              </w:rPr>
            </w:pPr>
            <w:hyperlink r:id="rId28" w:history="1">
              <w:r w:rsidR="001F5DC0">
                <w:rPr>
                  <w:rStyle w:val="Hyperlink"/>
                  <w:rFonts w:ascii="Calibri" w:hAnsi="Calibri" w:cs="Calibri"/>
                  <w:color w:val="0563C1"/>
                  <w:sz w:val="22"/>
                  <w:szCs w:val="22"/>
                </w:rPr>
                <w:t>Doctor of Education (EdD) in School Improvement</w:t>
              </w:r>
            </w:hyperlink>
          </w:p>
        </w:tc>
      </w:tr>
      <w:tr w:rsidR="001F5DC0" w14:paraId="70BDBAF1" w14:textId="77777777" w:rsidTr="001F5DC0">
        <w:trPr>
          <w:trHeight w:val="458"/>
        </w:trPr>
        <w:tc>
          <w:tcPr>
            <w:tcW w:w="2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BCA4988" w14:textId="77777777" w:rsidR="001F5DC0" w:rsidRDefault="001F5DC0">
            <w:pPr>
              <w:rPr>
                <w:rFonts w:ascii="Calibri" w:hAnsi="Calibri" w:cs="Calibri"/>
                <w:sz w:val="22"/>
                <w:szCs w:val="22"/>
              </w:rPr>
            </w:pPr>
            <w:r>
              <w:rPr>
                <w:rFonts w:ascii="Calibri" w:hAnsi="Calibri" w:cs="Calibri"/>
                <w:color w:val="000000"/>
                <w:sz w:val="22"/>
                <w:szCs w:val="22"/>
              </w:rPr>
              <w:t>New Course</w:t>
            </w:r>
          </w:p>
        </w:tc>
        <w:tc>
          <w:tcPr>
            <w:tcW w:w="8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739F93" w14:textId="77777777" w:rsidR="001F5DC0" w:rsidRDefault="008C0092">
            <w:pPr>
              <w:rPr>
                <w:rFonts w:ascii="Calibri" w:hAnsi="Calibri" w:cs="Calibri"/>
                <w:sz w:val="22"/>
                <w:szCs w:val="22"/>
              </w:rPr>
            </w:pPr>
            <w:hyperlink r:id="rId29" w:history="1">
              <w:r w:rsidR="001F5DC0">
                <w:rPr>
                  <w:rStyle w:val="Hyperlink"/>
                  <w:rFonts w:ascii="Calibri" w:hAnsi="Calibri" w:cs="Calibri"/>
                  <w:color w:val="0563C1"/>
                  <w:sz w:val="22"/>
                  <w:szCs w:val="22"/>
                </w:rPr>
                <w:t>MENG 5309 Robotics Engineering</w:t>
              </w:r>
            </w:hyperlink>
          </w:p>
        </w:tc>
      </w:tr>
    </w:tbl>
    <w:p w14:paraId="39B9A903" w14:textId="77777777" w:rsidR="001F5DC0" w:rsidRDefault="001F5DC0" w:rsidP="001F5DC0">
      <w:pPr>
        <w:rPr>
          <w:rFonts w:ascii="Calibri" w:hAnsi="Calibri" w:cs="Calibri"/>
          <w:color w:val="000000"/>
          <w:sz w:val="22"/>
          <w:szCs w:val="22"/>
        </w:rPr>
      </w:pPr>
      <w:r>
        <w:rPr>
          <w:rFonts w:ascii="Calibri" w:hAnsi="Calibri" w:cs="Calibri"/>
          <w:color w:val="000000"/>
          <w:sz w:val="22"/>
          <w:szCs w:val="22"/>
        </w:rPr>
        <w:t> </w:t>
      </w:r>
    </w:p>
    <w:p w14:paraId="2FCC9AF2" w14:textId="1546FC22" w:rsidR="001F5DC0" w:rsidRDefault="001F5DC0" w:rsidP="0009545D">
      <w:pPr>
        <w:tabs>
          <w:tab w:val="left" w:pos="6679"/>
        </w:tabs>
        <w:rPr>
          <w:rFonts w:asciiTheme="minorHAnsi" w:hAnsiTheme="minorHAnsi"/>
          <w:sz w:val="20"/>
          <w:szCs w:val="20"/>
        </w:rPr>
      </w:pPr>
    </w:p>
    <w:p w14:paraId="2E461875" w14:textId="77777777" w:rsidR="00885881" w:rsidRDefault="00885881">
      <w:pPr>
        <w:rPr>
          <w:rFonts w:asciiTheme="minorHAnsi" w:hAnsiTheme="minorHAnsi"/>
          <w:b/>
          <w:szCs w:val="20"/>
        </w:rPr>
      </w:pPr>
      <w:r>
        <w:rPr>
          <w:rFonts w:asciiTheme="minorHAnsi" w:hAnsiTheme="minorHAnsi"/>
          <w:b/>
          <w:szCs w:val="20"/>
        </w:rPr>
        <w:br w:type="page"/>
      </w:r>
    </w:p>
    <w:p w14:paraId="5F43573A" w14:textId="04579043" w:rsidR="001F5DC0" w:rsidRPr="00885881" w:rsidRDefault="001F5DC0" w:rsidP="001F5DC0">
      <w:pPr>
        <w:tabs>
          <w:tab w:val="left" w:pos="6679"/>
        </w:tabs>
        <w:jc w:val="center"/>
        <w:rPr>
          <w:rFonts w:asciiTheme="minorHAnsi" w:hAnsiTheme="minorHAnsi"/>
          <w:b/>
          <w:szCs w:val="20"/>
        </w:rPr>
      </w:pPr>
      <w:r w:rsidRPr="00885881">
        <w:rPr>
          <w:rFonts w:asciiTheme="minorHAnsi" w:hAnsiTheme="minorHAnsi"/>
          <w:b/>
          <w:szCs w:val="20"/>
        </w:rPr>
        <w:lastRenderedPageBreak/>
        <w:t>May 8, 2019 – In Lieu of May GC Meeting.</w:t>
      </w:r>
    </w:p>
    <w:p w14:paraId="7354E8B1" w14:textId="09351C29" w:rsidR="001F5DC0" w:rsidRDefault="001F5DC0" w:rsidP="001F5DC0">
      <w:pPr>
        <w:tabs>
          <w:tab w:val="left" w:pos="6679"/>
        </w:tabs>
        <w:rPr>
          <w:rFonts w:asciiTheme="minorHAnsi" w:hAnsiTheme="minorHAnsi"/>
          <w:b/>
          <w:sz w:val="20"/>
          <w:szCs w:val="20"/>
        </w:rPr>
      </w:pPr>
    </w:p>
    <w:p w14:paraId="558612E8" w14:textId="05CFE1DF" w:rsidR="001F5DC0" w:rsidRDefault="001F5DC0" w:rsidP="001F5DC0">
      <w:pPr>
        <w:tabs>
          <w:tab w:val="left" w:pos="6679"/>
        </w:tabs>
        <w:rPr>
          <w:rFonts w:asciiTheme="minorHAnsi" w:hAnsiTheme="minorHAnsi"/>
          <w:b/>
          <w:sz w:val="20"/>
          <w:szCs w:val="20"/>
        </w:rPr>
      </w:pPr>
      <w:r>
        <w:rPr>
          <w:rFonts w:asciiTheme="minorHAnsi" w:hAnsiTheme="minorHAnsi"/>
          <w:b/>
          <w:sz w:val="20"/>
          <w:szCs w:val="20"/>
        </w:rPr>
        <w:t>This was not approved. There was too much that required discussion and was deferred to the September 2019 GC meeting.</w:t>
      </w:r>
    </w:p>
    <w:p w14:paraId="1318E169" w14:textId="3C8C31DE" w:rsidR="001F5DC0" w:rsidRDefault="001F5DC0" w:rsidP="001F5DC0">
      <w:pPr>
        <w:tabs>
          <w:tab w:val="left" w:pos="6679"/>
        </w:tabs>
        <w:rPr>
          <w:rFonts w:asciiTheme="minorHAnsi" w:hAnsiTheme="minorHAnsi"/>
          <w:b/>
          <w:sz w:val="20"/>
          <w:szCs w:val="20"/>
        </w:rPr>
      </w:pPr>
    </w:p>
    <w:p w14:paraId="13FB6C25"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Dear Graduate Council,</w:t>
      </w:r>
    </w:p>
    <w:p w14:paraId="2F7077D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08B2805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Let’s try this again.  Alecia has revised Item 4 and the TRAINING FOR GRADUATE TEACHING ASSISTANTS section as follows:</w:t>
      </w:r>
    </w:p>
    <w:p w14:paraId="42F298DE"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6FDF61E0" w14:textId="77777777" w:rsidR="001F5DC0" w:rsidRPr="001F5DC0" w:rsidRDefault="001F5DC0" w:rsidP="001F5DC0">
      <w:pPr>
        <w:spacing w:after="86" w:line="252" w:lineRule="atLeast"/>
        <w:ind w:left="784" w:hanging="410"/>
        <w:rPr>
          <w:rFonts w:ascii="Calibri" w:hAnsi="Calibri" w:cs="Calibri"/>
          <w:color w:val="000000"/>
        </w:rPr>
      </w:pPr>
      <w:r w:rsidRPr="001F5DC0">
        <w:rPr>
          <w:rFonts w:ascii="Courier New" w:hAnsi="Courier New" w:cs="Courier New"/>
          <w:color w:val="000000"/>
          <w:sz w:val="22"/>
          <w:szCs w:val="22"/>
          <w:bdr w:val="none" w:sz="0" w:space="0" w:color="auto" w:frame="1"/>
          <w:shd w:val="clear" w:color="auto" w:fill="FFFF00"/>
        </w:rPr>
        <w:t>o</w:t>
      </w:r>
      <w:r w:rsidRPr="001F5DC0">
        <w:rPr>
          <w:color w:val="000000"/>
          <w:sz w:val="14"/>
          <w:szCs w:val="14"/>
          <w:bdr w:val="none" w:sz="0" w:space="0" w:color="auto" w:frame="1"/>
          <w:shd w:val="clear" w:color="auto" w:fill="FFFF00"/>
        </w:rPr>
        <w:t>    </w:t>
      </w:r>
      <w:r w:rsidRPr="001F5DC0">
        <w:rPr>
          <w:rFonts w:ascii="Calibri" w:hAnsi="Calibri" w:cs="Calibri"/>
          <w:color w:val="000000"/>
          <w:shd w:val="clear" w:color="auto" w:fill="FFFF00"/>
        </w:rPr>
        <w:t>A GTA who is the </w:t>
      </w:r>
      <w:r w:rsidRPr="001F5DC0">
        <w:rPr>
          <w:rFonts w:ascii="Calibri" w:hAnsi="Calibri" w:cs="Calibri"/>
          <w:color w:val="000000"/>
          <w:u w:val="single"/>
          <w:shd w:val="clear" w:color="auto" w:fill="FFFF00"/>
        </w:rPr>
        <w:t>Instructor of Record</w:t>
      </w:r>
      <w:r w:rsidRPr="001F5DC0">
        <w:rPr>
          <w:rFonts w:ascii="Calibri" w:hAnsi="Calibri" w:cs="Calibri"/>
          <w:color w:val="000000"/>
          <w:shd w:val="clear" w:color="auto" w:fill="FFFF00"/>
        </w:rPr>
        <w:t> must possess a master’s in the teaching discipline or 18 graduate semester hours in the teaching discipline, and have direct supervision by a faculty member experienced in the teaching discipline, regular in-service training, and planned and periodic evaluations. GTAs who are not IOR are not subject to these conditions. </w:t>
      </w:r>
    </w:p>
    <w:p w14:paraId="67BAB76C"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011B9D8E" w14:textId="77777777" w:rsidR="001F5DC0" w:rsidRPr="001F5DC0" w:rsidRDefault="001F5DC0" w:rsidP="001F5DC0">
      <w:pPr>
        <w:spacing w:line="273" w:lineRule="atLeast"/>
        <w:ind w:hanging="10"/>
        <w:outlineLvl w:val="0"/>
        <w:rPr>
          <w:rFonts w:ascii="Calibri" w:hAnsi="Calibri" w:cs="Calibri"/>
          <w:color w:val="2E74B5"/>
          <w:kern w:val="36"/>
          <w:sz w:val="26"/>
          <w:szCs w:val="26"/>
        </w:rPr>
      </w:pPr>
      <w:r w:rsidRPr="001F5DC0">
        <w:rPr>
          <w:rFonts w:ascii="Calibri" w:hAnsi="Calibri" w:cs="Calibri"/>
          <w:color w:val="2E74B5"/>
          <w:kern w:val="36"/>
          <w:sz w:val="26"/>
          <w:szCs w:val="26"/>
        </w:rPr>
        <w:t>TRAINING FOR GRADUATE TEACHING ASSISTANTS    </w:t>
      </w:r>
    </w:p>
    <w:p w14:paraId="1B77F29B" w14:textId="77777777" w:rsidR="001F5DC0" w:rsidRPr="001F5DC0" w:rsidRDefault="001F5DC0" w:rsidP="001F5DC0">
      <w:pPr>
        <w:spacing w:after="288"/>
        <w:ind w:left="24"/>
        <w:rPr>
          <w:rFonts w:ascii="Calibri" w:hAnsi="Calibri" w:cs="Calibri"/>
          <w:color w:val="000000"/>
        </w:rPr>
      </w:pPr>
      <w:r w:rsidRPr="001F5DC0">
        <w:rPr>
          <w:rFonts w:ascii="Calibri" w:hAnsi="Calibri" w:cs="Calibri"/>
          <w:color w:val="000000"/>
          <w:shd w:val="clear" w:color="auto" w:fill="FFFF00"/>
        </w:rPr>
        <w:t>All students who serve as Graduate Teaching Assistants </w:t>
      </w:r>
      <w:r w:rsidRPr="001F5DC0">
        <w:rPr>
          <w:rFonts w:ascii="Calibri" w:hAnsi="Calibri" w:cs="Calibri"/>
          <w:color w:val="000000"/>
          <w:u w:val="single"/>
          <w:shd w:val="clear" w:color="auto" w:fill="FFFF00"/>
        </w:rPr>
        <w:t>who are Instructors of Record</w:t>
      </w:r>
      <w:r w:rsidRPr="001F5DC0">
        <w:rPr>
          <w:rFonts w:ascii="Calibri" w:hAnsi="Calibri" w:cs="Calibri"/>
          <w:color w:val="000000"/>
          <w:shd w:val="clear" w:color="auto" w:fill="FFFF00"/>
        </w:rPr>
        <w:t> and who have no prior teaching experience are required to participate in a GTA training program in their respective department, college, or University-provided training.</w:t>
      </w:r>
      <w:r w:rsidRPr="001F5DC0">
        <w:rPr>
          <w:rFonts w:ascii="Calibri" w:hAnsi="Calibri" w:cs="Calibri"/>
          <w:color w:val="000000"/>
        </w:rPr>
        <w:t>  </w:t>
      </w:r>
    </w:p>
    <w:p w14:paraId="63A2E99E"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Please look over these and the other yellow-highlighted sections of the attached document.</w:t>
      </w:r>
    </w:p>
    <w:p w14:paraId="7BE93869" w14:textId="77777777" w:rsidR="001F5DC0" w:rsidRPr="001F5DC0" w:rsidRDefault="001F5DC0" w:rsidP="001F5DC0">
      <w:pPr>
        <w:rPr>
          <w:rFonts w:ascii="Calibri" w:hAnsi="Calibri" w:cs="Calibri"/>
          <w:color w:val="000000"/>
        </w:rPr>
      </w:pPr>
      <w:r w:rsidRPr="001F5DC0">
        <w:rPr>
          <w:rFonts w:ascii="Calibri" w:hAnsi="Calibri" w:cs="Calibri"/>
          <w:color w:val="000000"/>
          <w:sz w:val="22"/>
          <w:szCs w:val="22"/>
        </w:rPr>
        <w:t> </w:t>
      </w:r>
    </w:p>
    <w:p w14:paraId="3D260CC8" w14:textId="77777777" w:rsidR="001F5DC0" w:rsidRPr="001F5DC0" w:rsidRDefault="001F5DC0" w:rsidP="001F5DC0">
      <w:pPr>
        <w:rPr>
          <w:rFonts w:ascii="Calibri" w:hAnsi="Calibri" w:cs="Calibri"/>
          <w:color w:val="000000"/>
        </w:rPr>
      </w:pPr>
      <w:r w:rsidRPr="001F5DC0">
        <w:rPr>
          <w:rFonts w:ascii="Calibri" w:hAnsi="Calibri" w:cs="Calibri"/>
          <w:b/>
          <w:bCs/>
          <w:color w:val="000000"/>
          <w:sz w:val="22"/>
          <w:szCs w:val="22"/>
          <w:shd w:val="clear" w:color="auto" w:fill="00FFFF"/>
        </w:rPr>
        <w:t>VOTING CHOICES:</w:t>
      </w:r>
    </w:p>
    <w:p w14:paraId="77C51936" w14:textId="77777777" w:rsidR="001F5DC0" w:rsidRPr="001F5DC0" w:rsidRDefault="001F5DC0" w:rsidP="001F5DC0">
      <w:pPr>
        <w:ind w:left="784" w:hanging="360"/>
        <w:rPr>
          <w:rFonts w:ascii="Calibri" w:hAnsi="Calibri" w:cs="Calibri"/>
          <w:color w:val="000000"/>
        </w:rPr>
      </w:pPr>
      <w:r w:rsidRPr="001F5DC0">
        <w:rPr>
          <w:rFonts w:ascii="Courier New" w:hAnsi="Courier New" w:cs="Courier New"/>
          <w:color w:val="000000"/>
          <w:sz w:val="22"/>
          <w:szCs w:val="22"/>
          <w:bdr w:val="none" w:sz="0" w:space="0" w:color="auto" w:frame="1"/>
          <w:shd w:val="clear" w:color="auto" w:fill="00FFFF"/>
        </w:rPr>
        <w:t>o</w:t>
      </w:r>
      <w:r w:rsidRPr="001F5DC0">
        <w:rPr>
          <w:color w:val="000000"/>
          <w:sz w:val="14"/>
          <w:szCs w:val="14"/>
          <w:bdr w:val="none" w:sz="0" w:space="0" w:color="auto" w:frame="1"/>
          <w:shd w:val="clear" w:color="auto" w:fill="00FFFF"/>
        </w:rPr>
        <w:t>   </w:t>
      </w:r>
      <w:r w:rsidRPr="001F5DC0">
        <w:rPr>
          <w:rFonts w:ascii="Calibri" w:hAnsi="Calibri" w:cs="Calibri"/>
          <w:b/>
          <w:bCs/>
          <w:color w:val="000000"/>
          <w:sz w:val="22"/>
          <w:szCs w:val="22"/>
          <w:shd w:val="clear" w:color="auto" w:fill="00FFFF"/>
        </w:rPr>
        <w:t>APPROVE</w:t>
      </w:r>
    </w:p>
    <w:p w14:paraId="63BC20F6" w14:textId="0B4C3BA1" w:rsidR="00885881" w:rsidRPr="00885881" w:rsidRDefault="001F5DC0" w:rsidP="00885881">
      <w:pPr>
        <w:pStyle w:val="ListParagraph"/>
        <w:numPr>
          <w:ilvl w:val="0"/>
          <w:numId w:val="23"/>
        </w:numPr>
        <w:rPr>
          <w:rFonts w:ascii="Calibri" w:hAnsi="Calibri" w:cs="Calibri"/>
          <w:color w:val="000000"/>
          <w:sz w:val="22"/>
          <w:szCs w:val="22"/>
          <w:shd w:val="clear" w:color="auto" w:fill="00FFFF"/>
        </w:rPr>
      </w:pPr>
      <w:r w:rsidRPr="00885881">
        <w:rPr>
          <w:rFonts w:ascii="Calibri" w:hAnsi="Calibri" w:cs="Calibri"/>
          <w:b/>
          <w:bCs/>
          <w:color w:val="000000"/>
          <w:sz w:val="22"/>
          <w:szCs w:val="22"/>
          <w:shd w:val="clear" w:color="auto" w:fill="00FFFF"/>
        </w:rPr>
        <w:t>DO NOT APPROVE </w:t>
      </w:r>
      <w:r w:rsidRPr="00885881">
        <w:rPr>
          <w:rFonts w:ascii="Calibri" w:hAnsi="Calibri" w:cs="Calibri"/>
          <w:color w:val="000000"/>
          <w:sz w:val="22"/>
          <w:szCs w:val="22"/>
          <w:shd w:val="clear" w:color="auto" w:fill="00FFFF"/>
        </w:rPr>
        <w:t>(please indicate why, and suggested changes, etc.)</w:t>
      </w:r>
    </w:p>
    <w:p w14:paraId="70303796" w14:textId="77777777" w:rsidR="00885881" w:rsidRDefault="00885881" w:rsidP="00885881">
      <w:pPr>
        <w:spacing w:line="259" w:lineRule="auto"/>
        <w:ind w:left="29"/>
        <w:jc w:val="center"/>
        <w:rPr>
          <w:color w:val="2E74B5"/>
          <w:sz w:val="32"/>
        </w:rPr>
      </w:pPr>
    </w:p>
    <w:p w14:paraId="39EED1ED" w14:textId="43495AE1" w:rsidR="00885881" w:rsidRDefault="00885881" w:rsidP="00885881">
      <w:pPr>
        <w:spacing w:line="259" w:lineRule="auto"/>
        <w:ind w:left="29"/>
        <w:jc w:val="center"/>
      </w:pPr>
      <w:r>
        <w:rPr>
          <w:color w:val="2E74B5"/>
          <w:sz w:val="32"/>
        </w:rPr>
        <w:t>UT TYLER GRADUATE ASSISTANTSHIP POLICY</w:t>
      </w:r>
    </w:p>
    <w:p w14:paraId="19F83FA0" w14:textId="77777777" w:rsidR="00885881" w:rsidRDefault="00885881" w:rsidP="00885881">
      <w:pPr>
        <w:pStyle w:val="Heading1"/>
        <w:ind w:left="-5"/>
      </w:pPr>
      <w:r>
        <w:t xml:space="preserve">GENERAL    </w:t>
      </w:r>
    </w:p>
    <w:p w14:paraId="63AD9E63" w14:textId="77777777" w:rsidR="00885881" w:rsidRDefault="00885881" w:rsidP="00885881">
      <w:pPr>
        <w:spacing w:after="285"/>
        <w:ind w:left="24"/>
      </w:pPr>
      <w:r>
        <w:t xml:space="preserve">The following policy addresses issues ranging from eligibility, appointment processes, work assignment, oversight, and evaluation of graduate assistants. A full-time graduate student may not work or be paid under any employment classification at UT Tyler other than Graduate Assistant, Graduate Research Assistant or Graduate Teaching Assistant. In addition, principal investigators should include payment of stipends and tuition for Graduate Research Assistants in all grant proposals, unless prohibited by the granting agency.  </w:t>
      </w:r>
    </w:p>
    <w:p w14:paraId="16A21DD3" w14:textId="77777777" w:rsidR="00885881" w:rsidRDefault="00885881" w:rsidP="00885881">
      <w:pPr>
        <w:pStyle w:val="Heading1"/>
        <w:ind w:left="-5"/>
      </w:pPr>
      <w:r>
        <w:t xml:space="preserve">DEFINITIONS OF WORK    </w:t>
      </w:r>
    </w:p>
    <w:p w14:paraId="645EE3AB" w14:textId="77777777" w:rsidR="00885881" w:rsidRDefault="00885881" w:rsidP="00885881">
      <w:pPr>
        <w:spacing w:after="278"/>
        <w:ind w:left="24"/>
      </w:pPr>
      <w:r>
        <w:t xml:space="preserve">There are three types of graduate assistantships: GA, GTA, and GRA, described below. GTAs and GRAs should not be routinely assigned clerical duties or other duties generally considered to be "hourly-rate activity." A GTA or GRA must provide for the enhancement of the student's professional skills/knowledge.   </w:t>
      </w:r>
    </w:p>
    <w:p w14:paraId="275103EB" w14:textId="77777777" w:rsidR="00885881" w:rsidRDefault="00885881" w:rsidP="00885881">
      <w:pPr>
        <w:numPr>
          <w:ilvl w:val="0"/>
          <w:numId w:val="24"/>
        </w:numPr>
        <w:spacing w:after="118" w:line="254" w:lineRule="auto"/>
        <w:ind w:hanging="360"/>
      </w:pPr>
      <w:r>
        <w:lastRenderedPageBreak/>
        <w:t xml:space="preserve">Graduate Assistant (GA) The student performs duties outside their academic department. No tuition remission is attached to the GA appointment. They are limited to 19.5 hours per week. </w:t>
      </w:r>
    </w:p>
    <w:p w14:paraId="6A101E51" w14:textId="77777777" w:rsidR="00885881" w:rsidRDefault="00885881" w:rsidP="00885881">
      <w:pPr>
        <w:numPr>
          <w:ilvl w:val="0"/>
          <w:numId w:val="24"/>
        </w:numPr>
        <w:spacing w:after="117" w:line="254" w:lineRule="auto"/>
        <w:ind w:hanging="360"/>
      </w:pPr>
      <w:r>
        <w:t xml:space="preserve">Graduate Research Assistantship (GRA): The student performs departmental or interdepartmental research related to the student’s field of study. A GRA is classified as exempt from the federal Fair Labor Standards Act (FLSA) and is paid on a salaried basis for up to 20 hours per week, not including time spent on coursework or personal research.    </w:t>
      </w:r>
    </w:p>
    <w:p w14:paraId="0768025D" w14:textId="77777777" w:rsidR="00885881" w:rsidRDefault="00885881" w:rsidP="00885881">
      <w:pPr>
        <w:numPr>
          <w:ilvl w:val="0"/>
          <w:numId w:val="24"/>
        </w:numPr>
        <w:spacing w:after="287" w:line="254" w:lineRule="auto"/>
        <w:ind w:hanging="360"/>
      </w:pPr>
      <w:r>
        <w:t xml:space="preserve">Graduate Teaching Assistantship (GTA): The student may assist a faculty member in grading undergraduate homework and quizzes, instruction in the classroom and laboratory, preparing apparatus or material for demonstrations, leading discussion or tutoring sessions, and posting web-based materials. A GTA with the proper credentials (may also be the instructor of record for a course or laboratory. A GTA is usually held in the student’s major field or a closely related field. A GTA is classified as exempt from the federal Fair Labor Standards Act (FLSA) and is paid on a salaried basis for up to 20 hours per week.    </w:t>
      </w:r>
    </w:p>
    <w:p w14:paraId="3C2F63B5" w14:textId="77777777" w:rsidR="00885881" w:rsidRDefault="00885881" w:rsidP="00885881">
      <w:pPr>
        <w:pStyle w:val="Heading1"/>
        <w:ind w:left="-5"/>
      </w:pPr>
      <w:r>
        <w:t xml:space="preserve">GENERAL REQUIREMENTS TO HOLD A GRADUATE ASSISTANTSHIP    </w:t>
      </w:r>
    </w:p>
    <w:p w14:paraId="0110D9E5" w14:textId="77777777" w:rsidR="00885881" w:rsidRDefault="00885881" w:rsidP="00885881">
      <w:pPr>
        <w:spacing w:after="66" w:line="238" w:lineRule="auto"/>
        <w:ind w:left="29" w:right="4"/>
        <w:jc w:val="both"/>
      </w:pPr>
      <w:r>
        <w:rPr>
          <w:b/>
          <w:i/>
        </w:rPr>
        <w:t xml:space="preserve">It is expected that all selected employees will be in good academic standing as well as be in good standing with UT Tyler Judicial Affairs and The Graduate School at time of hire.  Hired employees will be expected to maintain good standing with all above mentioned offices in order maintain employment.   </w:t>
      </w:r>
      <w:r>
        <w:t xml:space="preserve"> </w:t>
      </w:r>
    </w:p>
    <w:p w14:paraId="7E83D013" w14:textId="77777777" w:rsidR="00885881" w:rsidRDefault="00885881" w:rsidP="00885881">
      <w:pPr>
        <w:spacing w:after="66" w:line="238" w:lineRule="auto"/>
        <w:ind w:left="29" w:right="4"/>
        <w:jc w:val="both"/>
      </w:pPr>
    </w:p>
    <w:p w14:paraId="21D2575A" w14:textId="77777777" w:rsidR="00885881" w:rsidRDefault="00885881" w:rsidP="00885881">
      <w:pPr>
        <w:numPr>
          <w:ilvl w:val="0"/>
          <w:numId w:val="25"/>
        </w:numPr>
        <w:spacing w:after="86" w:line="254" w:lineRule="auto"/>
        <w:ind w:hanging="410"/>
      </w:pPr>
      <w:r>
        <w:t xml:space="preserve">A GTA or GRA must have the permission of their degree program to hold an assistantship.    </w:t>
      </w:r>
    </w:p>
    <w:p w14:paraId="1D6DCCAC" w14:textId="77777777" w:rsidR="00885881" w:rsidRDefault="00885881" w:rsidP="00885881">
      <w:pPr>
        <w:numPr>
          <w:ilvl w:val="0"/>
          <w:numId w:val="25"/>
        </w:numPr>
        <w:spacing w:after="86" w:line="254" w:lineRule="auto"/>
        <w:ind w:hanging="410"/>
      </w:pPr>
      <w:r>
        <w:t xml:space="preserve">A GTA or GRA must begin on or before the official census date of the semester. </w:t>
      </w:r>
    </w:p>
    <w:p w14:paraId="1851A613" w14:textId="77777777" w:rsidR="00885881" w:rsidRPr="00D017BC" w:rsidRDefault="00885881" w:rsidP="00885881">
      <w:pPr>
        <w:numPr>
          <w:ilvl w:val="0"/>
          <w:numId w:val="25"/>
        </w:numPr>
        <w:spacing w:after="86" w:line="254" w:lineRule="auto"/>
        <w:ind w:hanging="410"/>
        <w:rPr>
          <w:strike/>
          <w:highlight w:val="red"/>
        </w:rPr>
      </w:pPr>
      <w:r w:rsidRPr="00D017BC">
        <w:rPr>
          <w:strike/>
          <w:highlight w:val="red"/>
        </w:rPr>
        <w:t>A GTA or GRA may be held only by students who have been fully admitted to a degree program. Non-degree seeking students or provisional/conditional students cannot hold a GTA/GRA.</w:t>
      </w:r>
    </w:p>
    <w:p w14:paraId="0F5CD43D" w14:textId="77777777" w:rsidR="00885881" w:rsidRPr="00D017BC" w:rsidRDefault="00885881" w:rsidP="00885881">
      <w:pPr>
        <w:numPr>
          <w:ilvl w:val="0"/>
          <w:numId w:val="25"/>
        </w:numPr>
        <w:spacing w:after="86" w:line="254" w:lineRule="auto"/>
        <w:ind w:hanging="410"/>
        <w:rPr>
          <w:highlight w:val="yellow"/>
        </w:rPr>
      </w:pPr>
      <w:r w:rsidRPr="00D017BC">
        <w:rPr>
          <w:highlight w:val="yellow"/>
        </w:rPr>
        <w:t xml:space="preserve">A GTA </w:t>
      </w:r>
      <w:r>
        <w:rPr>
          <w:highlight w:val="yellow"/>
        </w:rPr>
        <w:t xml:space="preserve">who is the </w:t>
      </w:r>
      <w:r w:rsidRPr="00064F43">
        <w:rPr>
          <w:highlight w:val="yellow"/>
          <w:u w:val="single"/>
        </w:rPr>
        <w:t>Instructor of Record</w:t>
      </w:r>
      <w:r>
        <w:rPr>
          <w:highlight w:val="yellow"/>
        </w:rPr>
        <w:t xml:space="preserve"> </w:t>
      </w:r>
      <w:r w:rsidRPr="00D017BC">
        <w:rPr>
          <w:highlight w:val="yellow"/>
        </w:rPr>
        <w:t>must possess a master’s in the teaching discipline or 18 graduate semester hours in the teaching discipline, and have direct supervision by a faculty member experienced in the teaching discipline, regular in-service training, and planned and periodic evaluations.</w:t>
      </w:r>
      <w:r>
        <w:rPr>
          <w:highlight w:val="yellow"/>
        </w:rPr>
        <w:t xml:space="preserve"> GTAs who are not IOR are not subject to these conditions. </w:t>
      </w:r>
    </w:p>
    <w:p w14:paraId="7746D783" w14:textId="77777777" w:rsidR="00885881" w:rsidRDefault="00885881" w:rsidP="00885881">
      <w:pPr>
        <w:numPr>
          <w:ilvl w:val="0"/>
          <w:numId w:val="25"/>
        </w:numPr>
        <w:spacing w:after="92" w:line="249" w:lineRule="auto"/>
        <w:ind w:hanging="410"/>
      </w:pPr>
      <w:r>
        <w:t xml:space="preserve">Continuing GAs, GTAs and GRAs may be appointed in the summer without minimum registration, provided they were registered for and completed the previous spring semester. A graduate program may require a minimum summer enrollment.    </w:t>
      </w:r>
    </w:p>
    <w:p w14:paraId="73C6B4FF" w14:textId="77777777" w:rsidR="00885881" w:rsidRDefault="00885881" w:rsidP="00885881">
      <w:pPr>
        <w:numPr>
          <w:ilvl w:val="0"/>
          <w:numId w:val="25"/>
        </w:numPr>
        <w:spacing w:after="86" w:line="254" w:lineRule="auto"/>
        <w:ind w:hanging="410"/>
      </w:pPr>
      <w:r>
        <w:t xml:space="preserve">Students must maintain a 3.0 cumulative grade point average in order to retain their assistantships. Students who fail to maintain academic good standing will become ineligible for a graduate assistantship and any out-of-state tuition waiver in the next semester. Some departments may require a higher grade point average.    </w:t>
      </w:r>
    </w:p>
    <w:p w14:paraId="291A96F2" w14:textId="77777777" w:rsidR="00885881" w:rsidRDefault="00885881" w:rsidP="00885881">
      <w:pPr>
        <w:numPr>
          <w:ilvl w:val="0"/>
          <w:numId w:val="25"/>
        </w:numPr>
        <w:spacing w:after="92" w:line="249" w:lineRule="auto"/>
        <w:ind w:hanging="410"/>
      </w:pPr>
      <w:r>
        <w:t xml:space="preserve">Students may accept more than one graduate assistantship with the approval of their major department as long as the total appointment does not exceed 19.5 hours per week and the total stipend does not exceed university guidelines.    </w:t>
      </w:r>
    </w:p>
    <w:p w14:paraId="7C1D8293" w14:textId="77777777" w:rsidR="00885881" w:rsidRDefault="00885881" w:rsidP="00885881">
      <w:pPr>
        <w:numPr>
          <w:ilvl w:val="0"/>
          <w:numId w:val="25"/>
        </w:numPr>
        <w:spacing w:after="86" w:line="254" w:lineRule="auto"/>
        <w:ind w:hanging="410"/>
      </w:pPr>
      <w:r>
        <w:lastRenderedPageBreak/>
        <w:t xml:space="preserve">Graduate assistantships can be awarded only to full-time registered graduate students. If a student drops below a full load during the semester, the assistantship will be terminated. Exceptions:    </w:t>
      </w:r>
    </w:p>
    <w:p w14:paraId="1327383E" w14:textId="77777777" w:rsidR="00885881" w:rsidRDefault="00885881" w:rsidP="00885881">
      <w:pPr>
        <w:numPr>
          <w:ilvl w:val="1"/>
          <w:numId w:val="25"/>
        </w:numPr>
        <w:spacing w:after="86" w:line="254" w:lineRule="auto"/>
        <w:ind w:hanging="360"/>
      </w:pPr>
      <w:r>
        <w:t xml:space="preserve">Students who are completing their thesis or dissertation and are enrolled only for the minimum number of hours required for the thesis or dissertation.    </w:t>
      </w:r>
    </w:p>
    <w:p w14:paraId="62A5594B" w14:textId="77777777" w:rsidR="00885881" w:rsidRDefault="00885881" w:rsidP="00885881">
      <w:pPr>
        <w:numPr>
          <w:ilvl w:val="1"/>
          <w:numId w:val="25"/>
        </w:numPr>
        <w:spacing w:after="86" w:line="254" w:lineRule="auto"/>
        <w:ind w:hanging="360"/>
      </w:pPr>
      <w:r>
        <w:t xml:space="preserve">A doctoral student preparing for preliminary examinations (requires approval by Graduate School Dean)    </w:t>
      </w:r>
    </w:p>
    <w:p w14:paraId="7C5F89FA" w14:textId="77777777" w:rsidR="00885881" w:rsidRPr="00D017BC" w:rsidRDefault="00885881" w:rsidP="00885881">
      <w:pPr>
        <w:numPr>
          <w:ilvl w:val="1"/>
          <w:numId w:val="25"/>
        </w:numPr>
        <w:spacing w:after="86" w:line="254" w:lineRule="auto"/>
        <w:ind w:hanging="360"/>
        <w:rPr>
          <w:highlight w:val="yellow"/>
        </w:rPr>
      </w:pPr>
      <w:r w:rsidRPr="00D017BC">
        <w:rPr>
          <w:highlight w:val="yellow"/>
        </w:rPr>
        <w:t>Students who require fewer than 9 hours to complete their degree.</w:t>
      </w:r>
    </w:p>
    <w:p w14:paraId="783D460F" w14:textId="77777777" w:rsidR="00885881" w:rsidRDefault="00885881" w:rsidP="00885881">
      <w:pPr>
        <w:pStyle w:val="Heading1"/>
        <w:ind w:left="-5"/>
      </w:pPr>
      <w:r>
        <w:t xml:space="preserve">INTERNATIONAL STUDENTS HOLDING ASSISTANTSHIPS    </w:t>
      </w:r>
    </w:p>
    <w:p w14:paraId="61B5B298" w14:textId="77777777" w:rsidR="00885881" w:rsidRDefault="00885881" w:rsidP="00885881">
      <w:pPr>
        <w:numPr>
          <w:ilvl w:val="0"/>
          <w:numId w:val="26"/>
        </w:numPr>
        <w:spacing w:after="86" w:line="254" w:lineRule="auto"/>
        <w:ind w:hanging="360"/>
      </w:pPr>
      <w:r>
        <w:t xml:space="preserve">International students must complete a part-time employee packet in the Office of Human Resources no later than one week before the beginning of the semester. This packet contains documentation that establishes their employment eligibility to work in the United States.    </w:t>
      </w:r>
    </w:p>
    <w:p w14:paraId="129168E2" w14:textId="77777777" w:rsidR="00885881" w:rsidRDefault="00885881" w:rsidP="00885881">
      <w:pPr>
        <w:numPr>
          <w:ilvl w:val="0"/>
          <w:numId w:val="26"/>
        </w:numPr>
        <w:spacing w:after="117" w:line="254" w:lineRule="auto"/>
        <w:ind w:hanging="360"/>
      </w:pPr>
      <w:r>
        <w:t xml:space="preserve">Students from non-English speaking countries who are applying for a GTA position must provide ONE of the following test scores.     </w:t>
      </w:r>
    </w:p>
    <w:p w14:paraId="6F715CA6" w14:textId="77777777" w:rsidR="00885881" w:rsidRDefault="00885881" w:rsidP="00885881">
      <w:pPr>
        <w:pStyle w:val="ListParagraph"/>
        <w:numPr>
          <w:ilvl w:val="0"/>
          <w:numId w:val="27"/>
        </w:numPr>
      </w:pPr>
      <w:r>
        <w:t xml:space="preserve">TOEFL/paper based = 600 minimum and Test of Spoken English (TSE) = 50 </w:t>
      </w:r>
    </w:p>
    <w:p w14:paraId="6AFC2F22" w14:textId="77777777" w:rsidR="00885881" w:rsidRDefault="00885881" w:rsidP="00885881">
      <w:pPr>
        <w:pStyle w:val="ListParagraph"/>
        <w:numPr>
          <w:ilvl w:val="0"/>
          <w:numId w:val="27"/>
        </w:numPr>
      </w:pPr>
      <w:r>
        <w:t>TOEFL/computer-based = 250 minimum and Test of Spoken English (TSE) = 50</w:t>
      </w:r>
    </w:p>
    <w:p w14:paraId="67A91BAB" w14:textId="77777777" w:rsidR="00885881" w:rsidRDefault="00885881" w:rsidP="00885881">
      <w:pPr>
        <w:pStyle w:val="ListParagraph"/>
        <w:numPr>
          <w:ilvl w:val="0"/>
          <w:numId w:val="27"/>
        </w:numPr>
      </w:pPr>
      <w:r>
        <w:t xml:space="preserve">TOEFL/internet-based = combined minimum = 86 with the following minimum scores: </w:t>
      </w:r>
    </w:p>
    <w:p w14:paraId="5D9753C0" w14:textId="77777777" w:rsidR="00885881" w:rsidRDefault="00885881" w:rsidP="00885881">
      <w:pPr>
        <w:pStyle w:val="ListParagraph"/>
        <w:numPr>
          <w:ilvl w:val="1"/>
          <w:numId w:val="27"/>
        </w:numPr>
      </w:pPr>
      <w:r>
        <w:t xml:space="preserve">Writing=19 Speaking =27 Listening= 14 Reading= 19 </w:t>
      </w:r>
      <w:r w:rsidRPr="008471A4">
        <w:rPr>
          <w:u w:val="single"/>
        </w:rPr>
        <w:t>or</w:t>
      </w:r>
      <w:r>
        <w:t xml:space="preserve"> 7 on the speaking portion of the IELTS    </w:t>
      </w:r>
    </w:p>
    <w:p w14:paraId="1174C46B" w14:textId="77777777" w:rsidR="00885881" w:rsidRDefault="00885881" w:rsidP="00885881">
      <w:pPr>
        <w:pStyle w:val="ListParagraph"/>
        <w:numPr>
          <w:ilvl w:val="0"/>
          <w:numId w:val="27"/>
        </w:numPr>
      </w:pPr>
      <w:r>
        <w:t>Speaking portion of the IELTS = 7</w:t>
      </w:r>
    </w:p>
    <w:p w14:paraId="47A00447" w14:textId="77777777" w:rsidR="00885881" w:rsidRDefault="00885881" w:rsidP="00885881"/>
    <w:p w14:paraId="60D0F59A" w14:textId="77777777" w:rsidR="00885881" w:rsidRDefault="00885881" w:rsidP="00885881">
      <w:pPr>
        <w:pStyle w:val="Heading1"/>
        <w:ind w:left="-5"/>
      </w:pPr>
      <w:r>
        <w:t xml:space="preserve">ADMISSION AND OFFER    </w:t>
      </w:r>
    </w:p>
    <w:p w14:paraId="4B6AFEAB" w14:textId="77777777" w:rsidR="00885881" w:rsidRDefault="00885881" w:rsidP="00885881">
      <w:pPr>
        <w:spacing w:after="165"/>
        <w:ind w:left="24"/>
      </w:pPr>
      <w:r>
        <w:t xml:space="preserve">Whenever possible an admission decision should be accompanied by an offer for a Graduate Teaching or Research Assistant position. This is particularly important for international students since they can use the stipend information to offset their financial requirement.    </w:t>
      </w:r>
    </w:p>
    <w:p w14:paraId="62B8CB46" w14:textId="77777777" w:rsidR="00885881" w:rsidRDefault="00885881" w:rsidP="00885881">
      <w:pPr>
        <w:spacing w:after="203"/>
        <w:ind w:left="24"/>
      </w:pPr>
      <w:r>
        <w:t xml:space="preserve">Each Graduate Assistant must be provided with a letter of appointment that describes clearly the work assignment, expectations, etc.     </w:t>
      </w:r>
    </w:p>
    <w:p w14:paraId="665B1E82" w14:textId="77777777" w:rsidR="00885881" w:rsidRDefault="00885881" w:rsidP="00885881">
      <w:pPr>
        <w:pStyle w:val="Heading1"/>
        <w:ind w:left="-5"/>
      </w:pPr>
      <w:r>
        <w:t xml:space="preserve">OUT OF STATE TUITION REMISSION    </w:t>
      </w:r>
    </w:p>
    <w:p w14:paraId="50AE5883" w14:textId="77777777" w:rsidR="00885881" w:rsidRDefault="00885881" w:rsidP="00885881">
      <w:pPr>
        <w:spacing w:after="287"/>
        <w:ind w:left="24"/>
      </w:pPr>
      <w:r>
        <w:t>Research and Graduate Teaching Assistants who are not Texas residents may be eligible for a remission of the out-of-state tuition for the semesters they have an appointment</w:t>
      </w:r>
      <w:r w:rsidRPr="00D017BC">
        <w:rPr>
          <w:highlight w:val="yellow"/>
        </w:rPr>
        <w:t xml:space="preserve">. Eligible students </w:t>
      </w:r>
      <w:r>
        <w:rPr>
          <w:highlight w:val="yellow"/>
        </w:rPr>
        <w:t>must submit</w:t>
      </w:r>
      <w:r w:rsidRPr="00D017BC">
        <w:rPr>
          <w:highlight w:val="yellow"/>
        </w:rPr>
        <w:t xml:space="preserve"> the RA/TA Assistant Waiver Request: </w:t>
      </w:r>
      <w:hyperlink r:id="rId30" w:history="1">
        <w:r w:rsidRPr="005B010D">
          <w:rPr>
            <w:rStyle w:val="Hyperlink"/>
            <w:highlight w:val="yellow"/>
          </w:rPr>
          <w:t>https://www.uttyler.edu/financialaid/files/RA_TA_Waiver_Request_Form.pdf</w:t>
        </w:r>
      </w:hyperlink>
      <w:r w:rsidRPr="005B010D">
        <w:rPr>
          <w:highlight w:val="yellow"/>
        </w:rPr>
        <w:t xml:space="preserve"> each semester to receive the out-of-state tuition remission.</w:t>
      </w:r>
      <w:r>
        <w:t xml:space="preserve"> </w:t>
      </w:r>
      <w:r>
        <w:br/>
        <w:t xml:space="preserve">Payment of course and other mandatory fees is the student's responsibility.    </w:t>
      </w:r>
    </w:p>
    <w:p w14:paraId="4B867A06" w14:textId="77777777" w:rsidR="00885881" w:rsidRDefault="00885881" w:rsidP="00885881">
      <w:pPr>
        <w:pStyle w:val="Heading1"/>
        <w:ind w:left="-5"/>
      </w:pPr>
      <w:r>
        <w:lastRenderedPageBreak/>
        <w:t xml:space="preserve">ASSIGNMENTS    </w:t>
      </w:r>
    </w:p>
    <w:p w14:paraId="01040942" w14:textId="77777777" w:rsidR="00885881" w:rsidRDefault="00885881" w:rsidP="00885881">
      <w:pPr>
        <w:spacing w:after="162"/>
        <w:ind w:left="24"/>
      </w:pPr>
      <w:r>
        <w:t xml:space="preserve">Graduate Assistants (GA, GTA, and/or GRA) are required only to perform those duties that are directly related to their appointment. No GA, GTA, or GRA should be asked or required to provide inappropriate services, e.g., childcare, pet care, or other personal services, as part of their responsibilities. Assignment of assistantships should be equitable and tasks assigned should be evenly distributed among all assistants. Special care should be given to the distribution of tasks among assistants working in laboratories. If a student holding an assistantship needs to be absent from assigned duties, the students should request permission of the supervisor and arrange for making up the time.    </w:t>
      </w:r>
    </w:p>
    <w:p w14:paraId="12E3CA9F" w14:textId="77777777" w:rsidR="00885881" w:rsidRDefault="00885881" w:rsidP="00885881">
      <w:pPr>
        <w:pStyle w:val="Heading1"/>
        <w:ind w:left="-5"/>
      </w:pPr>
      <w:r>
        <w:t xml:space="preserve">TRAINING FOR GRADUATE TEACHING ASSISTANTS    </w:t>
      </w:r>
    </w:p>
    <w:p w14:paraId="47E0FE98" w14:textId="77777777" w:rsidR="00885881" w:rsidRDefault="00885881" w:rsidP="00885881">
      <w:pPr>
        <w:spacing w:after="288"/>
        <w:ind w:left="24"/>
      </w:pPr>
      <w:r w:rsidRPr="00D017BC">
        <w:rPr>
          <w:highlight w:val="yellow"/>
        </w:rPr>
        <w:t xml:space="preserve">All students who serve as Graduate Teaching Assistants </w:t>
      </w:r>
      <w:r w:rsidRPr="00D017BC">
        <w:rPr>
          <w:highlight w:val="yellow"/>
          <w:u w:val="single"/>
        </w:rPr>
        <w:t>who are Instructors of Record</w:t>
      </w:r>
      <w:r w:rsidRPr="00D017BC">
        <w:rPr>
          <w:highlight w:val="yellow"/>
        </w:rPr>
        <w:t xml:space="preserve"> and who have no prior teaching experience are required to participate in a GTA training program in their respective department, college, or University-provided training.</w:t>
      </w:r>
      <w:r>
        <w:t xml:space="preserve">   </w:t>
      </w:r>
    </w:p>
    <w:p w14:paraId="1D93E17A" w14:textId="77777777" w:rsidR="00885881" w:rsidRDefault="00885881" w:rsidP="00885881">
      <w:pPr>
        <w:pStyle w:val="Heading1"/>
        <w:ind w:left="-5"/>
      </w:pPr>
      <w:r>
        <w:t xml:space="preserve">EVALUATION FOR GRADUATE TEACHING ASSISTANTS </w:t>
      </w:r>
    </w:p>
    <w:p w14:paraId="4D3DD5CB" w14:textId="77777777" w:rsidR="00885881" w:rsidRPr="00D017BC" w:rsidRDefault="00885881" w:rsidP="00885881">
      <w:pPr>
        <w:spacing w:after="4"/>
        <w:ind w:left="29"/>
        <w:rPr>
          <w:highlight w:val="yellow"/>
        </w:rPr>
      </w:pPr>
      <w:r w:rsidRPr="00D017BC">
        <w:rPr>
          <w:highlight w:val="yellow"/>
        </w:rPr>
        <w:t xml:space="preserve">The faculty member or staff person who supervises a Graduate Teaching Assistant </w:t>
      </w:r>
      <w:r w:rsidRPr="00D017BC">
        <w:rPr>
          <w:highlight w:val="yellow"/>
          <w:u w:val="single"/>
        </w:rPr>
        <w:t>who is the Instructor of Record</w:t>
      </w:r>
      <w:r w:rsidRPr="00D017BC">
        <w:rPr>
          <w:highlight w:val="yellow"/>
        </w:rPr>
        <w:t xml:space="preserve"> must provide regular feedback to students and must conduct an evaluation at least once during the regular academic year.  </w:t>
      </w:r>
    </w:p>
    <w:p w14:paraId="583FA9BB" w14:textId="77777777" w:rsidR="00885881" w:rsidRPr="00D017BC" w:rsidRDefault="00885881" w:rsidP="00885881">
      <w:pPr>
        <w:spacing w:after="4"/>
        <w:ind w:left="29"/>
        <w:rPr>
          <w:highlight w:val="yellow"/>
        </w:rPr>
      </w:pPr>
    </w:p>
    <w:p w14:paraId="1D5F54BC" w14:textId="77777777" w:rsidR="00885881" w:rsidRDefault="00885881" w:rsidP="00885881">
      <w:pPr>
        <w:spacing w:after="4"/>
        <w:ind w:left="29"/>
        <w:rPr>
          <w:i/>
          <w:sz w:val="16"/>
        </w:rPr>
      </w:pPr>
      <w:r w:rsidRPr="00D017BC">
        <w:rPr>
          <w:highlight w:val="yellow"/>
        </w:rPr>
        <w:t>Documentation of the GTA training and GTA IOR feedback and evaluations will be maintained by each department.</w:t>
      </w:r>
    </w:p>
    <w:p w14:paraId="6D42760D" w14:textId="77777777" w:rsidR="00885881" w:rsidRDefault="00885881" w:rsidP="00885881">
      <w:pPr>
        <w:spacing w:line="259" w:lineRule="auto"/>
        <w:jc w:val="right"/>
        <w:rPr>
          <w:i/>
          <w:sz w:val="16"/>
        </w:rPr>
      </w:pPr>
    </w:p>
    <w:p w14:paraId="29B7D50C" w14:textId="77777777" w:rsidR="00885881" w:rsidRDefault="00885881" w:rsidP="00885881">
      <w:pPr>
        <w:spacing w:line="259" w:lineRule="auto"/>
        <w:jc w:val="right"/>
        <w:rPr>
          <w:i/>
          <w:sz w:val="16"/>
        </w:rPr>
      </w:pPr>
    </w:p>
    <w:p w14:paraId="09E1E3DA" w14:textId="77777777" w:rsidR="00885881" w:rsidRPr="00885881" w:rsidRDefault="00885881" w:rsidP="00885881">
      <w:pPr>
        <w:rPr>
          <w:rFonts w:ascii="Calibri" w:hAnsi="Calibri" w:cs="Calibri"/>
          <w:color w:val="000000"/>
        </w:rPr>
      </w:pPr>
    </w:p>
    <w:p w14:paraId="6961D861" w14:textId="77777777" w:rsidR="001F5DC0" w:rsidRPr="001F5DC0" w:rsidRDefault="001F5DC0" w:rsidP="001F5DC0">
      <w:pPr>
        <w:tabs>
          <w:tab w:val="left" w:pos="6679"/>
        </w:tabs>
        <w:rPr>
          <w:rFonts w:asciiTheme="minorHAnsi" w:hAnsiTheme="minorHAnsi"/>
          <w:b/>
          <w:sz w:val="20"/>
          <w:szCs w:val="20"/>
        </w:rPr>
      </w:pPr>
    </w:p>
    <w:p w14:paraId="0B401DD2" w14:textId="77777777" w:rsidR="001F5DC0" w:rsidRDefault="001F5DC0" w:rsidP="0009545D">
      <w:pPr>
        <w:tabs>
          <w:tab w:val="left" w:pos="6679"/>
        </w:tabs>
        <w:rPr>
          <w:rFonts w:asciiTheme="minorHAnsi" w:hAnsiTheme="minorHAnsi"/>
          <w:sz w:val="20"/>
          <w:szCs w:val="20"/>
        </w:rPr>
      </w:pPr>
    </w:p>
    <w:p w14:paraId="2ED1C8C7" w14:textId="4C08DE2C" w:rsidR="001F5DC0" w:rsidRPr="001F5DC0" w:rsidRDefault="001F5DC0" w:rsidP="001F5DC0">
      <w:pPr>
        <w:tabs>
          <w:tab w:val="left" w:pos="6679"/>
        </w:tabs>
        <w:jc w:val="center"/>
        <w:rPr>
          <w:rFonts w:asciiTheme="minorHAnsi" w:hAnsiTheme="minorHAnsi"/>
          <w:b/>
          <w:sz w:val="20"/>
          <w:szCs w:val="20"/>
        </w:rPr>
        <w:sectPr w:rsidR="001F5DC0" w:rsidRPr="001F5DC0" w:rsidSect="009F65B8">
          <w:headerReference w:type="default" r:id="rId31"/>
          <w:pgSz w:w="12240" w:h="15840"/>
          <w:pgMar w:top="720" w:right="720" w:bottom="720" w:left="720" w:header="450" w:footer="720" w:gutter="0"/>
          <w:cols w:space="720"/>
          <w:docGrid w:linePitch="360"/>
        </w:sectPr>
      </w:pPr>
    </w:p>
    <w:p w14:paraId="0A4D1DC9" w14:textId="6EC78B09" w:rsidR="000730AA" w:rsidRPr="000730AA" w:rsidRDefault="000730AA" w:rsidP="000730AA">
      <w:pPr>
        <w:rPr>
          <w:rFonts w:asciiTheme="minorHAnsi" w:hAnsiTheme="minorHAnsi"/>
          <w:sz w:val="20"/>
          <w:szCs w:val="20"/>
        </w:rPr>
      </w:pPr>
    </w:p>
    <w:p w14:paraId="4B7C6DED" w14:textId="77777777" w:rsidR="000730AA" w:rsidRPr="000730AA" w:rsidRDefault="000730AA" w:rsidP="000730AA">
      <w:pPr>
        <w:rPr>
          <w:rFonts w:asciiTheme="minorHAnsi" w:hAnsiTheme="minorHAnsi"/>
          <w:sz w:val="20"/>
          <w:szCs w:val="20"/>
        </w:rPr>
      </w:pPr>
    </w:p>
    <w:tbl>
      <w:tblPr>
        <w:tblW w:w="12955" w:type="dxa"/>
        <w:tblLayout w:type="fixed"/>
        <w:tblLook w:val="04A0" w:firstRow="1" w:lastRow="0" w:firstColumn="1" w:lastColumn="0" w:noHBand="0" w:noVBand="1"/>
      </w:tblPr>
      <w:tblGrid>
        <w:gridCol w:w="1701"/>
        <w:gridCol w:w="2711"/>
        <w:gridCol w:w="2962"/>
        <w:gridCol w:w="3010"/>
        <w:gridCol w:w="2571"/>
      </w:tblGrid>
      <w:tr w:rsidR="00297C0C" w:rsidRPr="00297C0C" w14:paraId="0A2CC619" w14:textId="77777777" w:rsidTr="0033211A">
        <w:trPr>
          <w:trHeight w:val="380"/>
          <w:tblHeader/>
        </w:trPr>
        <w:tc>
          <w:tcPr>
            <w:tcW w:w="129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05CFB99" w14:textId="77777777" w:rsidR="00297C0C" w:rsidRPr="00297C0C" w:rsidRDefault="00297C0C" w:rsidP="00297C0C">
            <w:pPr>
              <w:jc w:val="center"/>
              <w:rPr>
                <w:rFonts w:ascii="Calibri" w:hAnsi="Calibri" w:cs="Calibri"/>
                <w:b/>
                <w:bCs/>
                <w:sz w:val="28"/>
                <w:szCs w:val="28"/>
              </w:rPr>
            </w:pPr>
            <w:r w:rsidRPr="00297C0C">
              <w:rPr>
                <w:rFonts w:ascii="Calibri" w:hAnsi="Calibri" w:cs="Calibri"/>
                <w:b/>
                <w:bCs/>
                <w:sz w:val="28"/>
                <w:szCs w:val="28"/>
              </w:rPr>
              <w:t>Rubric for Research Paper</w:t>
            </w:r>
          </w:p>
        </w:tc>
      </w:tr>
      <w:tr w:rsidR="00297C0C" w:rsidRPr="00297C0C" w14:paraId="5A6C236C" w14:textId="77777777" w:rsidTr="0033211A">
        <w:trPr>
          <w:trHeight w:val="28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72B8525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711" w:type="dxa"/>
            <w:tcBorders>
              <w:top w:val="nil"/>
              <w:left w:val="nil"/>
              <w:bottom w:val="single" w:sz="4" w:space="0" w:color="000000"/>
              <w:right w:val="single" w:sz="4" w:space="0" w:color="000000"/>
            </w:tcBorders>
            <w:shd w:val="clear" w:color="auto" w:fill="auto"/>
            <w:hideMark/>
          </w:tcPr>
          <w:p w14:paraId="243B069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962" w:type="dxa"/>
            <w:tcBorders>
              <w:top w:val="nil"/>
              <w:left w:val="nil"/>
              <w:bottom w:val="single" w:sz="4" w:space="0" w:color="000000"/>
              <w:right w:val="single" w:sz="4" w:space="0" w:color="000000"/>
            </w:tcBorders>
            <w:shd w:val="clear" w:color="auto" w:fill="auto"/>
            <w:hideMark/>
          </w:tcPr>
          <w:p w14:paraId="0777E43C"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3010" w:type="dxa"/>
            <w:tcBorders>
              <w:top w:val="nil"/>
              <w:left w:val="nil"/>
              <w:bottom w:val="single" w:sz="4" w:space="0" w:color="000000"/>
              <w:right w:val="single" w:sz="4" w:space="0" w:color="000000"/>
            </w:tcBorders>
            <w:shd w:val="clear" w:color="auto" w:fill="auto"/>
            <w:hideMark/>
          </w:tcPr>
          <w:p w14:paraId="1D7B996E"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571" w:type="dxa"/>
            <w:tcBorders>
              <w:top w:val="nil"/>
              <w:left w:val="nil"/>
              <w:bottom w:val="single" w:sz="4" w:space="0" w:color="000000"/>
              <w:right w:val="single" w:sz="4" w:space="0" w:color="000000"/>
            </w:tcBorders>
            <w:shd w:val="clear" w:color="auto" w:fill="auto"/>
            <w:hideMark/>
          </w:tcPr>
          <w:p w14:paraId="29B9DD51"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r>
      <w:tr w:rsidR="00297C0C" w:rsidRPr="00297C0C" w14:paraId="02356657" w14:textId="77777777" w:rsidTr="0033211A">
        <w:trPr>
          <w:trHeight w:val="34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0197CC84" w14:textId="77777777" w:rsidR="00297C0C" w:rsidRPr="00297C0C" w:rsidRDefault="00297C0C" w:rsidP="00297C0C">
            <w:pPr>
              <w:jc w:val="center"/>
              <w:rPr>
                <w:rFonts w:ascii="Calibri" w:hAnsi="Calibri" w:cs="Calibri"/>
                <w:b/>
                <w:bCs/>
              </w:rPr>
            </w:pPr>
            <w:r w:rsidRPr="00297C0C">
              <w:rPr>
                <w:rFonts w:ascii="Calibri" w:hAnsi="Calibri" w:cs="Calibri"/>
                <w:b/>
                <w:bCs/>
              </w:rPr>
              <w:t>Criteria</w:t>
            </w:r>
          </w:p>
        </w:tc>
        <w:tc>
          <w:tcPr>
            <w:tcW w:w="2711" w:type="dxa"/>
            <w:tcBorders>
              <w:top w:val="nil"/>
              <w:left w:val="nil"/>
              <w:bottom w:val="single" w:sz="4" w:space="0" w:color="000000"/>
              <w:right w:val="single" w:sz="4" w:space="0" w:color="000000"/>
            </w:tcBorders>
            <w:shd w:val="clear" w:color="auto" w:fill="auto"/>
            <w:hideMark/>
          </w:tcPr>
          <w:p w14:paraId="378D951B" w14:textId="77777777" w:rsidR="00297C0C" w:rsidRPr="00297C0C" w:rsidRDefault="00297C0C" w:rsidP="00297C0C">
            <w:pPr>
              <w:ind w:firstLineChars="600" w:firstLine="1446"/>
              <w:rPr>
                <w:rFonts w:ascii="Calibri" w:hAnsi="Calibri" w:cs="Calibri"/>
                <w:b/>
                <w:bCs/>
              </w:rPr>
            </w:pPr>
            <w:r w:rsidRPr="00297C0C">
              <w:rPr>
                <w:rFonts w:ascii="Calibri" w:hAnsi="Calibri" w:cs="Calibri"/>
                <w:b/>
                <w:bCs/>
              </w:rPr>
              <w:t>Exemplary</w:t>
            </w:r>
          </w:p>
        </w:tc>
        <w:tc>
          <w:tcPr>
            <w:tcW w:w="2962" w:type="dxa"/>
            <w:tcBorders>
              <w:top w:val="nil"/>
              <w:left w:val="nil"/>
              <w:bottom w:val="single" w:sz="4" w:space="0" w:color="000000"/>
              <w:right w:val="single" w:sz="4" w:space="0" w:color="000000"/>
            </w:tcBorders>
            <w:shd w:val="clear" w:color="auto" w:fill="auto"/>
            <w:hideMark/>
          </w:tcPr>
          <w:p w14:paraId="4D9E0CA4" w14:textId="77777777" w:rsidR="00297C0C" w:rsidRPr="00297C0C" w:rsidRDefault="00297C0C" w:rsidP="00297C0C">
            <w:pPr>
              <w:jc w:val="center"/>
              <w:rPr>
                <w:rFonts w:ascii="Calibri" w:hAnsi="Calibri" w:cs="Calibri"/>
                <w:b/>
                <w:bCs/>
              </w:rPr>
            </w:pPr>
            <w:r w:rsidRPr="00297C0C">
              <w:rPr>
                <w:rFonts w:ascii="Calibri" w:hAnsi="Calibri" w:cs="Calibri"/>
                <w:b/>
                <w:bCs/>
              </w:rPr>
              <w:t>Good</w:t>
            </w:r>
          </w:p>
        </w:tc>
        <w:tc>
          <w:tcPr>
            <w:tcW w:w="3010" w:type="dxa"/>
            <w:tcBorders>
              <w:top w:val="nil"/>
              <w:left w:val="nil"/>
              <w:bottom w:val="single" w:sz="4" w:space="0" w:color="000000"/>
              <w:right w:val="single" w:sz="4" w:space="0" w:color="000000"/>
            </w:tcBorders>
            <w:shd w:val="clear" w:color="auto" w:fill="auto"/>
            <w:hideMark/>
          </w:tcPr>
          <w:p w14:paraId="4357E118" w14:textId="77777777" w:rsidR="00297C0C" w:rsidRPr="00297C0C" w:rsidRDefault="00297C0C" w:rsidP="00297C0C">
            <w:pPr>
              <w:ind w:firstLineChars="700" w:firstLine="1687"/>
              <w:rPr>
                <w:rFonts w:ascii="Calibri" w:hAnsi="Calibri" w:cs="Calibri"/>
                <w:b/>
                <w:bCs/>
              </w:rPr>
            </w:pPr>
            <w:r w:rsidRPr="00297C0C">
              <w:rPr>
                <w:rFonts w:ascii="Calibri" w:hAnsi="Calibri" w:cs="Calibri"/>
                <w:b/>
                <w:bCs/>
              </w:rPr>
              <w:t>Acceptable</w:t>
            </w:r>
          </w:p>
        </w:tc>
        <w:tc>
          <w:tcPr>
            <w:tcW w:w="2571" w:type="dxa"/>
            <w:tcBorders>
              <w:top w:val="nil"/>
              <w:left w:val="nil"/>
              <w:bottom w:val="single" w:sz="4" w:space="0" w:color="000000"/>
              <w:right w:val="single" w:sz="4" w:space="0" w:color="000000"/>
            </w:tcBorders>
            <w:shd w:val="clear" w:color="auto" w:fill="auto"/>
            <w:hideMark/>
          </w:tcPr>
          <w:p w14:paraId="1D6336AE" w14:textId="77777777" w:rsidR="00297C0C" w:rsidRPr="00297C0C" w:rsidRDefault="00297C0C" w:rsidP="00297C0C">
            <w:pPr>
              <w:ind w:firstLineChars="500" w:firstLine="1205"/>
              <w:rPr>
                <w:rFonts w:ascii="Calibri" w:hAnsi="Calibri" w:cs="Calibri"/>
                <w:b/>
                <w:bCs/>
              </w:rPr>
            </w:pPr>
            <w:r w:rsidRPr="00297C0C">
              <w:rPr>
                <w:rFonts w:ascii="Calibri" w:hAnsi="Calibri" w:cs="Calibri"/>
                <w:b/>
                <w:bCs/>
              </w:rPr>
              <w:t>Poor</w:t>
            </w:r>
          </w:p>
        </w:tc>
      </w:tr>
      <w:tr w:rsidR="00297C0C" w:rsidRPr="00297C0C" w14:paraId="5C958F27"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55A3C2C3"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Purpose</w:t>
            </w:r>
          </w:p>
        </w:tc>
        <w:tc>
          <w:tcPr>
            <w:tcW w:w="2711" w:type="dxa"/>
            <w:tcBorders>
              <w:top w:val="nil"/>
              <w:left w:val="nil"/>
              <w:bottom w:val="single" w:sz="4" w:space="0" w:color="000000"/>
              <w:right w:val="single" w:sz="4" w:space="0" w:color="000000"/>
            </w:tcBorders>
            <w:shd w:val="clear" w:color="auto" w:fill="auto"/>
            <w:hideMark/>
          </w:tcPr>
          <w:p w14:paraId="0673A4A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writer's central purpose or argument is readily apparent to the reader.</w:t>
            </w:r>
          </w:p>
        </w:tc>
        <w:tc>
          <w:tcPr>
            <w:tcW w:w="2962" w:type="dxa"/>
            <w:tcBorders>
              <w:top w:val="nil"/>
              <w:left w:val="nil"/>
              <w:bottom w:val="single" w:sz="4" w:space="0" w:color="000000"/>
              <w:right w:val="single" w:sz="4" w:space="0" w:color="000000"/>
            </w:tcBorders>
            <w:shd w:val="clear" w:color="auto" w:fill="auto"/>
            <w:hideMark/>
          </w:tcPr>
          <w:p w14:paraId="1D80AE8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a clear purpose or argument, but may sometimes digress from it.</w:t>
            </w:r>
          </w:p>
        </w:tc>
        <w:tc>
          <w:tcPr>
            <w:tcW w:w="3010" w:type="dxa"/>
            <w:tcBorders>
              <w:top w:val="nil"/>
              <w:left w:val="nil"/>
              <w:bottom w:val="single" w:sz="4" w:space="0" w:color="000000"/>
              <w:right w:val="single" w:sz="4" w:space="0" w:color="000000"/>
            </w:tcBorders>
            <w:shd w:val="clear" w:color="auto" w:fill="auto"/>
            <w:hideMark/>
          </w:tcPr>
          <w:p w14:paraId="6CB34CC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central purpose or argument is not consistently clear throughout the paper.</w:t>
            </w:r>
          </w:p>
        </w:tc>
        <w:tc>
          <w:tcPr>
            <w:tcW w:w="2571" w:type="dxa"/>
            <w:tcBorders>
              <w:top w:val="nil"/>
              <w:left w:val="nil"/>
              <w:bottom w:val="single" w:sz="4" w:space="0" w:color="000000"/>
              <w:right w:val="single" w:sz="4" w:space="0" w:color="000000"/>
            </w:tcBorders>
            <w:shd w:val="clear" w:color="auto" w:fill="auto"/>
            <w:hideMark/>
          </w:tcPr>
          <w:p w14:paraId="3596285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purpose or argument is generally unclear.</w:t>
            </w:r>
          </w:p>
        </w:tc>
      </w:tr>
      <w:tr w:rsidR="00297C0C" w:rsidRPr="00297C0C" w14:paraId="1907B08E"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70A1C24D"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Content</w:t>
            </w:r>
          </w:p>
        </w:tc>
        <w:tc>
          <w:tcPr>
            <w:tcW w:w="2711" w:type="dxa"/>
            <w:tcBorders>
              <w:top w:val="nil"/>
              <w:left w:val="nil"/>
              <w:bottom w:val="single" w:sz="4" w:space="0" w:color="000000"/>
              <w:right w:val="single" w:sz="4" w:space="0" w:color="000000"/>
            </w:tcBorders>
            <w:shd w:val="clear" w:color="auto" w:fill="auto"/>
            <w:hideMark/>
          </w:tcPr>
          <w:p w14:paraId="08A7FCD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Balanced presentation of relevant and legitimate information that clearly supports a central purpose or argument and shows a thoughtful, in-depth analysis of a significant topic. Reader gains important insights.</w:t>
            </w:r>
          </w:p>
        </w:tc>
        <w:tc>
          <w:tcPr>
            <w:tcW w:w="2962" w:type="dxa"/>
            <w:tcBorders>
              <w:top w:val="nil"/>
              <w:left w:val="nil"/>
              <w:bottom w:val="single" w:sz="4" w:space="0" w:color="000000"/>
              <w:right w:val="single" w:sz="4" w:space="0" w:color="000000"/>
            </w:tcBorders>
            <w:shd w:val="clear" w:color="auto" w:fill="auto"/>
            <w:hideMark/>
          </w:tcPr>
          <w:p w14:paraId="2F9B50C5"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provides reasonable support for a central purpose or argument and displays evidence of a basic analysis of a significant topic. Reader gains some insights.</w:t>
            </w:r>
          </w:p>
        </w:tc>
        <w:tc>
          <w:tcPr>
            <w:tcW w:w="3010" w:type="dxa"/>
            <w:tcBorders>
              <w:top w:val="nil"/>
              <w:left w:val="nil"/>
              <w:bottom w:val="single" w:sz="4" w:space="0" w:color="000000"/>
              <w:right w:val="single" w:sz="4" w:space="0" w:color="000000"/>
            </w:tcBorders>
            <w:shd w:val="clear" w:color="auto" w:fill="auto"/>
            <w:hideMark/>
          </w:tcPr>
          <w:p w14:paraId="747663CA"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supports a central purpose or argument at times. Analysis is basic or general. Reader gains few insights.</w:t>
            </w:r>
          </w:p>
        </w:tc>
        <w:tc>
          <w:tcPr>
            <w:tcW w:w="2571" w:type="dxa"/>
            <w:tcBorders>
              <w:top w:val="nil"/>
              <w:left w:val="nil"/>
              <w:bottom w:val="single" w:sz="4" w:space="0" w:color="000000"/>
              <w:right w:val="single" w:sz="4" w:space="0" w:color="000000"/>
            </w:tcBorders>
            <w:shd w:val="clear" w:color="auto" w:fill="auto"/>
            <w:hideMark/>
          </w:tcPr>
          <w:p w14:paraId="7CDF2E7F"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Central purpose or argument is not clearly identified. Analysis is vague or not evident. Reader is confused or may be misinformed</w:t>
            </w:r>
          </w:p>
        </w:tc>
      </w:tr>
      <w:tr w:rsidR="00297C0C" w:rsidRPr="00297C0C" w14:paraId="70EA753A" w14:textId="77777777" w:rsidTr="00297C0C">
        <w:trPr>
          <w:trHeight w:val="1920"/>
        </w:trPr>
        <w:tc>
          <w:tcPr>
            <w:tcW w:w="1701" w:type="dxa"/>
            <w:tcBorders>
              <w:top w:val="nil"/>
              <w:left w:val="single" w:sz="4" w:space="0" w:color="000000"/>
              <w:bottom w:val="single" w:sz="4" w:space="0" w:color="000000"/>
              <w:right w:val="single" w:sz="4" w:space="0" w:color="000000"/>
            </w:tcBorders>
            <w:shd w:val="clear" w:color="auto" w:fill="auto"/>
            <w:hideMark/>
          </w:tcPr>
          <w:p w14:paraId="570CF926"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Organization</w:t>
            </w:r>
          </w:p>
        </w:tc>
        <w:tc>
          <w:tcPr>
            <w:tcW w:w="2711" w:type="dxa"/>
            <w:tcBorders>
              <w:top w:val="nil"/>
              <w:left w:val="nil"/>
              <w:bottom w:val="single" w:sz="4" w:space="0" w:color="000000"/>
              <w:right w:val="single" w:sz="4" w:space="0" w:color="000000"/>
            </w:tcBorders>
            <w:shd w:val="clear" w:color="auto" w:fill="auto"/>
            <w:hideMark/>
          </w:tcPr>
          <w:p w14:paraId="27BEFE2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purpose or argument. They flow smoothly from one to another and are clearly linked to each other. The reader can follow the line of reasoning.</w:t>
            </w:r>
          </w:p>
        </w:tc>
        <w:tc>
          <w:tcPr>
            <w:tcW w:w="2962" w:type="dxa"/>
            <w:tcBorders>
              <w:top w:val="nil"/>
              <w:left w:val="nil"/>
              <w:bottom w:val="single" w:sz="4" w:space="0" w:color="000000"/>
              <w:right w:val="single" w:sz="4" w:space="0" w:color="000000"/>
            </w:tcBorders>
            <w:shd w:val="clear" w:color="auto" w:fill="auto"/>
            <w:hideMark/>
          </w:tcPr>
          <w:p w14:paraId="6529AFE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central purpose or argument. They are usually clearly linked to each other. For the most part, the reader can follow the line of reasoning.</w:t>
            </w:r>
          </w:p>
        </w:tc>
        <w:tc>
          <w:tcPr>
            <w:tcW w:w="3010" w:type="dxa"/>
            <w:tcBorders>
              <w:top w:val="nil"/>
              <w:left w:val="nil"/>
              <w:bottom w:val="single" w:sz="4" w:space="0" w:color="000000"/>
              <w:right w:val="single" w:sz="4" w:space="0" w:color="000000"/>
            </w:tcBorders>
            <w:shd w:val="clear" w:color="auto" w:fill="auto"/>
            <w:hideMark/>
          </w:tcPr>
          <w:p w14:paraId="0B4D390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 general, the writing is arranged logically, although occasionally ideas fail to make sense together. The reader is fairly clear about what the writer intends.</w:t>
            </w:r>
          </w:p>
        </w:tc>
        <w:tc>
          <w:tcPr>
            <w:tcW w:w="2571" w:type="dxa"/>
            <w:tcBorders>
              <w:top w:val="nil"/>
              <w:left w:val="nil"/>
              <w:bottom w:val="single" w:sz="4" w:space="0" w:color="000000"/>
              <w:right w:val="single" w:sz="4" w:space="0" w:color="000000"/>
            </w:tcBorders>
            <w:shd w:val="clear" w:color="auto" w:fill="auto"/>
            <w:hideMark/>
          </w:tcPr>
          <w:p w14:paraId="2C91D02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not logically organized. Frequently, ideas fail to make sense together. The reader cannot identify a line of reasoning and loses interest.</w:t>
            </w:r>
          </w:p>
        </w:tc>
      </w:tr>
      <w:tr w:rsidR="00297C0C" w:rsidRPr="00297C0C" w14:paraId="48DDDBE2"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6DA019D8"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Feel</w:t>
            </w:r>
          </w:p>
        </w:tc>
        <w:tc>
          <w:tcPr>
            <w:tcW w:w="2711" w:type="dxa"/>
            <w:tcBorders>
              <w:top w:val="nil"/>
              <w:left w:val="nil"/>
              <w:bottom w:val="single" w:sz="4" w:space="0" w:color="000000"/>
              <w:right w:val="single" w:sz="4" w:space="0" w:color="000000"/>
            </w:tcBorders>
            <w:shd w:val="clear" w:color="auto" w:fill="auto"/>
            <w:hideMark/>
          </w:tcPr>
          <w:p w14:paraId="320C635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compelling. It hooks the reader and sustains interest throughout.</w:t>
            </w:r>
          </w:p>
        </w:tc>
        <w:tc>
          <w:tcPr>
            <w:tcW w:w="2962" w:type="dxa"/>
            <w:tcBorders>
              <w:top w:val="nil"/>
              <w:left w:val="nil"/>
              <w:bottom w:val="single" w:sz="4" w:space="0" w:color="000000"/>
              <w:right w:val="single" w:sz="4" w:space="0" w:color="000000"/>
            </w:tcBorders>
            <w:shd w:val="clear" w:color="auto" w:fill="auto"/>
            <w:hideMark/>
          </w:tcPr>
          <w:p w14:paraId="204BBB6D"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generally engaging, but has some dry spots. In general, it is focused and keeps the reader's attention.</w:t>
            </w:r>
          </w:p>
        </w:tc>
        <w:tc>
          <w:tcPr>
            <w:tcW w:w="3010" w:type="dxa"/>
            <w:tcBorders>
              <w:top w:val="nil"/>
              <w:left w:val="nil"/>
              <w:bottom w:val="single" w:sz="4" w:space="0" w:color="000000"/>
              <w:right w:val="single" w:sz="4" w:space="0" w:color="000000"/>
            </w:tcBorders>
            <w:shd w:val="clear" w:color="auto" w:fill="auto"/>
            <w:hideMark/>
          </w:tcPr>
          <w:p w14:paraId="14620EA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dull and unengaging Thought the paper has some interesting parts, the reader finds it difficult to maintain interest.</w:t>
            </w:r>
          </w:p>
        </w:tc>
        <w:tc>
          <w:tcPr>
            <w:tcW w:w="2571" w:type="dxa"/>
            <w:tcBorders>
              <w:top w:val="nil"/>
              <w:left w:val="nil"/>
              <w:bottom w:val="single" w:sz="4" w:space="0" w:color="000000"/>
              <w:right w:val="single" w:sz="4" w:space="0" w:color="000000"/>
            </w:tcBorders>
            <w:shd w:val="clear" w:color="auto" w:fill="auto"/>
            <w:hideMark/>
          </w:tcPr>
          <w:p w14:paraId="10D7FBA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little personality. The reader quickly loses interest and stops reading.</w:t>
            </w:r>
          </w:p>
        </w:tc>
      </w:tr>
      <w:tr w:rsidR="00297C0C" w:rsidRPr="00297C0C" w14:paraId="583DFDF4"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02493902"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Tone</w:t>
            </w:r>
          </w:p>
        </w:tc>
        <w:tc>
          <w:tcPr>
            <w:tcW w:w="2711" w:type="dxa"/>
            <w:tcBorders>
              <w:top w:val="nil"/>
              <w:left w:val="nil"/>
              <w:bottom w:val="single" w:sz="4" w:space="0" w:color="000000"/>
              <w:right w:val="single" w:sz="4" w:space="0" w:color="000000"/>
            </w:tcBorders>
            <w:shd w:val="clear" w:color="auto" w:fill="auto"/>
            <w:hideMark/>
          </w:tcPr>
          <w:p w14:paraId="4E1CB54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consistently professional and appropriate for an academic research paper.</w:t>
            </w:r>
          </w:p>
        </w:tc>
        <w:tc>
          <w:tcPr>
            <w:tcW w:w="2962" w:type="dxa"/>
            <w:tcBorders>
              <w:top w:val="nil"/>
              <w:left w:val="nil"/>
              <w:bottom w:val="single" w:sz="4" w:space="0" w:color="000000"/>
              <w:right w:val="single" w:sz="4" w:space="0" w:color="000000"/>
            </w:tcBorders>
            <w:shd w:val="clear" w:color="auto" w:fill="auto"/>
            <w:hideMark/>
          </w:tcPr>
          <w:p w14:paraId="3E633D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generally professional. For the most part, it is appropriate for an academic research paper.</w:t>
            </w:r>
          </w:p>
        </w:tc>
        <w:tc>
          <w:tcPr>
            <w:tcW w:w="3010" w:type="dxa"/>
            <w:tcBorders>
              <w:top w:val="nil"/>
              <w:left w:val="nil"/>
              <w:bottom w:val="single" w:sz="4" w:space="0" w:color="000000"/>
              <w:right w:val="single" w:sz="4" w:space="0" w:color="000000"/>
            </w:tcBorders>
            <w:shd w:val="clear" w:color="auto" w:fill="auto"/>
            <w:hideMark/>
          </w:tcPr>
          <w:p w14:paraId="0038B79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not consistently professional or appropriate for an academic research paper.</w:t>
            </w:r>
          </w:p>
        </w:tc>
        <w:tc>
          <w:tcPr>
            <w:tcW w:w="2571" w:type="dxa"/>
            <w:tcBorders>
              <w:top w:val="nil"/>
              <w:left w:val="nil"/>
              <w:bottom w:val="single" w:sz="4" w:space="0" w:color="000000"/>
              <w:right w:val="single" w:sz="4" w:space="0" w:color="000000"/>
            </w:tcBorders>
            <w:shd w:val="clear" w:color="auto" w:fill="auto"/>
            <w:hideMark/>
          </w:tcPr>
          <w:p w14:paraId="1AE82E1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unprofessional. It is not appropriate for an academic research paper.</w:t>
            </w:r>
          </w:p>
        </w:tc>
      </w:tr>
      <w:tr w:rsidR="00297C0C" w:rsidRPr="00297C0C" w14:paraId="14971425"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5D4465B0" w14:textId="77777777" w:rsidR="00297C0C" w:rsidRPr="00297C0C" w:rsidRDefault="00297C0C" w:rsidP="00297C0C">
            <w:pPr>
              <w:ind w:firstLineChars="200" w:firstLine="442"/>
              <w:rPr>
                <w:rFonts w:ascii="Calibri" w:hAnsi="Calibri" w:cs="Calibri"/>
                <w:b/>
                <w:bCs/>
                <w:sz w:val="22"/>
                <w:szCs w:val="22"/>
              </w:rPr>
            </w:pPr>
            <w:r w:rsidRPr="00297C0C">
              <w:rPr>
                <w:rFonts w:ascii="Calibri" w:hAnsi="Calibri" w:cs="Calibri"/>
                <w:b/>
                <w:bCs/>
                <w:sz w:val="22"/>
                <w:szCs w:val="22"/>
              </w:rPr>
              <w:t>Sentence Structure</w:t>
            </w:r>
          </w:p>
        </w:tc>
        <w:tc>
          <w:tcPr>
            <w:tcW w:w="2711" w:type="dxa"/>
            <w:tcBorders>
              <w:top w:val="nil"/>
              <w:left w:val="nil"/>
              <w:bottom w:val="single" w:sz="4" w:space="0" w:color="000000"/>
              <w:right w:val="single" w:sz="4" w:space="0" w:color="000000"/>
            </w:tcBorders>
            <w:shd w:val="clear" w:color="auto" w:fill="auto"/>
            <w:hideMark/>
          </w:tcPr>
          <w:p w14:paraId="23FDE7E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varied in length and structure. They flow smoothly from one to another.</w:t>
            </w:r>
          </w:p>
        </w:tc>
        <w:tc>
          <w:tcPr>
            <w:tcW w:w="2962" w:type="dxa"/>
            <w:tcBorders>
              <w:top w:val="nil"/>
              <w:left w:val="nil"/>
              <w:bottom w:val="single" w:sz="4" w:space="0" w:color="000000"/>
              <w:right w:val="single" w:sz="4" w:space="0" w:color="000000"/>
            </w:tcBorders>
            <w:shd w:val="clear" w:color="auto" w:fill="auto"/>
            <w:hideMark/>
          </w:tcPr>
          <w:p w14:paraId="5EB76A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there is some variety in length and structure. The flow from sentence to sentence is generally smooth.</w:t>
            </w:r>
          </w:p>
        </w:tc>
        <w:tc>
          <w:tcPr>
            <w:tcW w:w="3010" w:type="dxa"/>
            <w:tcBorders>
              <w:top w:val="nil"/>
              <w:left w:val="nil"/>
              <w:bottom w:val="single" w:sz="4" w:space="0" w:color="000000"/>
              <w:right w:val="single" w:sz="4" w:space="0" w:color="000000"/>
            </w:tcBorders>
            <w:shd w:val="clear" w:color="auto" w:fill="auto"/>
            <w:hideMark/>
          </w:tcPr>
          <w:p w14:paraId="3D8C1646"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Some sentences are awkwardly constructed so that the reader is occasionally distracted.</w:t>
            </w:r>
          </w:p>
        </w:tc>
        <w:tc>
          <w:tcPr>
            <w:tcW w:w="2571" w:type="dxa"/>
            <w:tcBorders>
              <w:top w:val="nil"/>
              <w:left w:val="nil"/>
              <w:bottom w:val="single" w:sz="4" w:space="0" w:color="000000"/>
              <w:right w:val="single" w:sz="4" w:space="0" w:color="000000"/>
            </w:tcBorders>
            <w:shd w:val="clear" w:color="auto" w:fill="auto"/>
            <w:hideMark/>
          </w:tcPr>
          <w:p w14:paraId="423F61C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Errors in sentence structure are frequent enough to be a major distraction to the reader.</w:t>
            </w:r>
          </w:p>
        </w:tc>
      </w:tr>
      <w:tr w:rsidR="00297C0C" w:rsidRPr="00297C0C" w14:paraId="399D41A9"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02EC84CB"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Word Choice</w:t>
            </w:r>
          </w:p>
        </w:tc>
        <w:tc>
          <w:tcPr>
            <w:tcW w:w="2711" w:type="dxa"/>
            <w:tcBorders>
              <w:top w:val="nil"/>
              <w:left w:val="nil"/>
              <w:bottom w:val="single" w:sz="4" w:space="0" w:color="000000"/>
              <w:right w:val="single" w:sz="4" w:space="0" w:color="000000"/>
            </w:tcBorders>
            <w:shd w:val="clear" w:color="auto" w:fill="auto"/>
            <w:hideMark/>
          </w:tcPr>
          <w:p w14:paraId="46AF1FC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consistently precise and accurate.</w:t>
            </w:r>
          </w:p>
        </w:tc>
        <w:tc>
          <w:tcPr>
            <w:tcW w:w="2962" w:type="dxa"/>
            <w:tcBorders>
              <w:top w:val="nil"/>
              <w:left w:val="nil"/>
              <w:bottom w:val="single" w:sz="4" w:space="0" w:color="000000"/>
              <w:right w:val="single" w:sz="4" w:space="0" w:color="000000"/>
            </w:tcBorders>
            <w:shd w:val="clear" w:color="auto" w:fill="auto"/>
            <w:hideMark/>
          </w:tcPr>
          <w:p w14:paraId="47642DA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generally good. The writer often goes beyond the generic word to find one more precise and effective.</w:t>
            </w:r>
          </w:p>
        </w:tc>
        <w:tc>
          <w:tcPr>
            <w:tcW w:w="3010" w:type="dxa"/>
            <w:tcBorders>
              <w:top w:val="nil"/>
              <w:left w:val="nil"/>
              <w:bottom w:val="single" w:sz="4" w:space="0" w:color="000000"/>
              <w:right w:val="single" w:sz="4" w:space="0" w:color="000000"/>
            </w:tcBorders>
            <w:shd w:val="clear" w:color="auto" w:fill="auto"/>
            <w:hideMark/>
          </w:tcPr>
          <w:p w14:paraId="69384E4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merely adequate, and the range of words is limited. Some words are used inappropriately.</w:t>
            </w:r>
          </w:p>
        </w:tc>
        <w:tc>
          <w:tcPr>
            <w:tcW w:w="2571" w:type="dxa"/>
            <w:tcBorders>
              <w:top w:val="nil"/>
              <w:left w:val="nil"/>
              <w:bottom w:val="single" w:sz="4" w:space="0" w:color="000000"/>
              <w:right w:val="single" w:sz="4" w:space="0" w:color="000000"/>
            </w:tcBorders>
            <w:shd w:val="clear" w:color="auto" w:fill="auto"/>
            <w:hideMark/>
          </w:tcPr>
          <w:p w14:paraId="301F3E14"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Many words are used inappropriately, confusing the reader.</w:t>
            </w:r>
          </w:p>
        </w:tc>
      </w:tr>
      <w:tr w:rsidR="00297C0C" w:rsidRPr="00297C0C" w14:paraId="11EC8EF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60ECB34E"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Grammar, Spelling, Writing Mechanics (punctuation, italics, capitals, etc.)</w:t>
            </w:r>
          </w:p>
        </w:tc>
        <w:tc>
          <w:tcPr>
            <w:tcW w:w="2711" w:type="dxa"/>
            <w:tcBorders>
              <w:top w:val="nil"/>
              <w:left w:val="nil"/>
              <w:bottom w:val="single" w:sz="4" w:space="0" w:color="000000"/>
              <w:right w:val="single" w:sz="4" w:space="0" w:color="000000"/>
            </w:tcBorders>
            <w:shd w:val="clear" w:color="auto" w:fill="auto"/>
            <w:hideMark/>
          </w:tcPr>
          <w:p w14:paraId="73A7990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is free or almost free of errors.</w:t>
            </w:r>
          </w:p>
        </w:tc>
        <w:tc>
          <w:tcPr>
            <w:tcW w:w="2962" w:type="dxa"/>
            <w:tcBorders>
              <w:top w:val="nil"/>
              <w:left w:val="nil"/>
              <w:bottom w:val="single" w:sz="4" w:space="0" w:color="000000"/>
              <w:right w:val="single" w:sz="4" w:space="0" w:color="000000"/>
            </w:tcBorders>
            <w:shd w:val="clear" w:color="auto" w:fill="auto"/>
            <w:hideMark/>
          </w:tcPr>
          <w:p w14:paraId="7FA70F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occasional errors, but they don't represent a major distraction or obscure meaning.</w:t>
            </w:r>
          </w:p>
        </w:tc>
        <w:tc>
          <w:tcPr>
            <w:tcW w:w="3010" w:type="dxa"/>
            <w:tcBorders>
              <w:top w:val="nil"/>
              <w:left w:val="nil"/>
              <w:bottom w:val="single" w:sz="4" w:space="0" w:color="000000"/>
              <w:right w:val="single" w:sz="4" w:space="0" w:color="000000"/>
            </w:tcBorders>
            <w:shd w:val="clear" w:color="auto" w:fill="auto"/>
            <w:hideMark/>
          </w:tcPr>
          <w:p w14:paraId="470830C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has many errors, and the reader is distracted by them.</w:t>
            </w:r>
          </w:p>
        </w:tc>
        <w:tc>
          <w:tcPr>
            <w:tcW w:w="2571" w:type="dxa"/>
            <w:tcBorders>
              <w:top w:val="nil"/>
              <w:left w:val="nil"/>
              <w:bottom w:val="single" w:sz="4" w:space="0" w:color="000000"/>
              <w:right w:val="single" w:sz="4" w:space="0" w:color="000000"/>
            </w:tcBorders>
            <w:shd w:val="clear" w:color="auto" w:fill="auto"/>
            <w:hideMark/>
          </w:tcPr>
          <w:p w14:paraId="2044FEB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so many errors that meaning is obscured. The reader is confused and stops reading.</w:t>
            </w:r>
          </w:p>
        </w:tc>
      </w:tr>
      <w:tr w:rsidR="00297C0C" w:rsidRPr="00297C0C" w14:paraId="1EA8EB6C" w14:textId="77777777" w:rsidTr="00297C0C">
        <w:trPr>
          <w:trHeight w:val="640"/>
        </w:trPr>
        <w:tc>
          <w:tcPr>
            <w:tcW w:w="1701" w:type="dxa"/>
            <w:tcBorders>
              <w:top w:val="nil"/>
              <w:left w:val="single" w:sz="4" w:space="0" w:color="000000"/>
              <w:bottom w:val="single" w:sz="4" w:space="0" w:color="000000"/>
              <w:right w:val="single" w:sz="4" w:space="0" w:color="000000"/>
            </w:tcBorders>
            <w:shd w:val="clear" w:color="auto" w:fill="auto"/>
            <w:hideMark/>
          </w:tcPr>
          <w:p w14:paraId="3B3492EF"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Length</w:t>
            </w:r>
          </w:p>
        </w:tc>
        <w:tc>
          <w:tcPr>
            <w:tcW w:w="2711" w:type="dxa"/>
            <w:tcBorders>
              <w:top w:val="nil"/>
              <w:left w:val="nil"/>
              <w:bottom w:val="single" w:sz="4" w:space="0" w:color="000000"/>
              <w:right w:val="single" w:sz="4" w:space="0" w:color="000000"/>
            </w:tcBorders>
            <w:shd w:val="clear" w:color="auto" w:fill="auto"/>
            <w:hideMark/>
          </w:tcPr>
          <w:p w14:paraId="6AF5BD6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is the number of pages specified in the assignment.</w:t>
            </w:r>
          </w:p>
        </w:tc>
        <w:tc>
          <w:tcPr>
            <w:tcW w:w="2962" w:type="dxa"/>
            <w:tcBorders>
              <w:top w:val="nil"/>
              <w:left w:val="nil"/>
              <w:bottom w:val="single" w:sz="4" w:space="0" w:color="000000"/>
              <w:right w:val="single" w:sz="4" w:space="0" w:color="000000"/>
            </w:tcBorders>
            <w:shd w:val="clear" w:color="auto" w:fill="auto"/>
            <w:hideMark/>
          </w:tcPr>
          <w:p w14:paraId="7071004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3010" w:type="dxa"/>
            <w:tcBorders>
              <w:top w:val="nil"/>
              <w:left w:val="nil"/>
              <w:bottom w:val="single" w:sz="4" w:space="0" w:color="000000"/>
              <w:right w:val="single" w:sz="4" w:space="0" w:color="000000"/>
            </w:tcBorders>
            <w:shd w:val="clear" w:color="auto" w:fill="auto"/>
            <w:hideMark/>
          </w:tcPr>
          <w:p w14:paraId="3A254D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2571" w:type="dxa"/>
            <w:tcBorders>
              <w:top w:val="nil"/>
              <w:left w:val="nil"/>
              <w:bottom w:val="single" w:sz="4" w:space="0" w:color="000000"/>
              <w:right w:val="single" w:sz="4" w:space="0" w:color="000000"/>
            </w:tcBorders>
            <w:shd w:val="clear" w:color="auto" w:fill="auto"/>
            <w:hideMark/>
          </w:tcPr>
          <w:p w14:paraId="44201A9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has more or fewer pages than specified in the assignment.</w:t>
            </w:r>
          </w:p>
        </w:tc>
      </w:tr>
      <w:tr w:rsidR="00297C0C" w:rsidRPr="00297C0C" w14:paraId="0EBC030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515C5C89"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Use of References</w:t>
            </w:r>
          </w:p>
        </w:tc>
        <w:tc>
          <w:tcPr>
            <w:tcW w:w="2711" w:type="dxa"/>
            <w:tcBorders>
              <w:top w:val="nil"/>
              <w:left w:val="nil"/>
              <w:bottom w:val="single" w:sz="4" w:space="0" w:color="000000"/>
              <w:right w:val="single" w:sz="4" w:space="0" w:color="000000"/>
            </w:tcBorders>
            <w:shd w:val="clear" w:color="auto" w:fill="auto"/>
            <w:hideMark/>
          </w:tcPr>
          <w:p w14:paraId="5F56C67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Compelling evidence from professionally legitimate sources is given to support claims. Attribution is clear and fairly represented.</w:t>
            </w:r>
          </w:p>
        </w:tc>
        <w:tc>
          <w:tcPr>
            <w:tcW w:w="2962" w:type="dxa"/>
            <w:tcBorders>
              <w:top w:val="nil"/>
              <w:left w:val="nil"/>
              <w:bottom w:val="single" w:sz="4" w:space="0" w:color="000000"/>
              <w:right w:val="single" w:sz="4" w:space="0" w:color="000000"/>
            </w:tcBorders>
            <w:shd w:val="clear" w:color="auto" w:fill="auto"/>
            <w:hideMark/>
          </w:tcPr>
          <w:p w14:paraId="1F0997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Professionally legitimate sources that support claims are generally present and attribution is, for the most part, clear and fairly represented.</w:t>
            </w:r>
          </w:p>
        </w:tc>
        <w:tc>
          <w:tcPr>
            <w:tcW w:w="3010" w:type="dxa"/>
            <w:tcBorders>
              <w:top w:val="nil"/>
              <w:left w:val="nil"/>
              <w:bottom w:val="single" w:sz="4" w:space="0" w:color="000000"/>
              <w:right w:val="single" w:sz="4" w:space="0" w:color="000000"/>
            </w:tcBorders>
            <w:shd w:val="clear" w:color="auto" w:fill="auto"/>
            <w:hideMark/>
          </w:tcPr>
          <w:p w14:paraId="4E0ADCB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attributions are occasionally given, many statements seem unsubstantiated. The reader is confused about the source of information and ideas.</w:t>
            </w:r>
          </w:p>
        </w:tc>
        <w:tc>
          <w:tcPr>
            <w:tcW w:w="2571" w:type="dxa"/>
            <w:tcBorders>
              <w:top w:val="nil"/>
              <w:left w:val="nil"/>
              <w:bottom w:val="single" w:sz="4" w:space="0" w:color="000000"/>
              <w:right w:val="single" w:sz="4" w:space="0" w:color="000000"/>
            </w:tcBorders>
            <w:shd w:val="clear" w:color="auto" w:fill="auto"/>
            <w:hideMark/>
          </w:tcPr>
          <w:p w14:paraId="11C35C6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References are seldom cited to support statements.</w:t>
            </w:r>
          </w:p>
        </w:tc>
      </w:tr>
      <w:tr w:rsidR="00297C0C" w:rsidRPr="00297C0C" w14:paraId="57411621"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5DCC0A50"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Quality of References</w:t>
            </w:r>
          </w:p>
        </w:tc>
        <w:tc>
          <w:tcPr>
            <w:tcW w:w="2711" w:type="dxa"/>
            <w:tcBorders>
              <w:top w:val="nil"/>
              <w:left w:val="nil"/>
              <w:bottom w:val="single" w:sz="4" w:space="0" w:color="000000"/>
              <w:right w:val="single" w:sz="4" w:space="0" w:color="000000"/>
            </w:tcBorders>
            <w:shd w:val="clear" w:color="auto" w:fill="auto"/>
            <w:hideMark/>
          </w:tcPr>
          <w:p w14:paraId="77B48DCE"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References are primarily peer-reviewed professional journals or other approved sources (e.g., government documents, agency manual, …). The reader is confident that the information and ideas can be trusted.</w:t>
            </w:r>
          </w:p>
        </w:tc>
        <w:tc>
          <w:tcPr>
            <w:tcW w:w="2962" w:type="dxa"/>
            <w:tcBorders>
              <w:top w:val="nil"/>
              <w:left w:val="nil"/>
              <w:bottom w:val="single" w:sz="4" w:space="0" w:color="000000"/>
              <w:right w:val="single" w:sz="4" w:space="0" w:color="000000"/>
            </w:tcBorders>
            <w:shd w:val="clear" w:color="auto" w:fill="auto"/>
            <w:hideMark/>
          </w:tcPr>
          <w:p w14:paraId="64B1038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most of the references are professionally legitimate, a few are questionable (e.g., trade books, internet sources, popular magazines, …). The reader is uncertain of the reliability of some of the sources.</w:t>
            </w:r>
          </w:p>
        </w:tc>
        <w:tc>
          <w:tcPr>
            <w:tcW w:w="3010" w:type="dxa"/>
            <w:tcBorders>
              <w:top w:val="nil"/>
              <w:left w:val="nil"/>
              <w:bottom w:val="single" w:sz="4" w:space="0" w:color="000000"/>
              <w:right w:val="single" w:sz="4" w:space="0" w:color="000000"/>
            </w:tcBorders>
            <w:shd w:val="clear" w:color="auto" w:fill="auto"/>
            <w:hideMark/>
          </w:tcPr>
          <w:p w14:paraId="75E06CD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Most of the references are from sources that are not peer reviewed and that uncertain reliability. The reader doubts the accuracy of much of the material presented.</w:t>
            </w:r>
          </w:p>
        </w:tc>
        <w:tc>
          <w:tcPr>
            <w:tcW w:w="2571" w:type="dxa"/>
            <w:tcBorders>
              <w:top w:val="nil"/>
              <w:left w:val="nil"/>
              <w:bottom w:val="single" w:sz="4" w:space="0" w:color="000000"/>
              <w:right w:val="single" w:sz="4" w:space="0" w:color="000000"/>
            </w:tcBorders>
            <w:shd w:val="clear" w:color="auto" w:fill="auto"/>
            <w:hideMark/>
          </w:tcPr>
          <w:p w14:paraId="3DBB588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virtually no sources that are professionally reliable. The reader seriously doubts the values of the material and stops reading.</w:t>
            </w:r>
          </w:p>
        </w:tc>
      </w:tr>
      <w:tr w:rsidR="00297C0C" w:rsidRPr="00297C0C" w14:paraId="03335D4D" w14:textId="77777777" w:rsidTr="00297C0C">
        <w:trPr>
          <w:trHeight w:val="2320"/>
        </w:trPr>
        <w:tc>
          <w:tcPr>
            <w:tcW w:w="1701" w:type="dxa"/>
            <w:tcBorders>
              <w:top w:val="nil"/>
              <w:left w:val="single" w:sz="4" w:space="0" w:color="000000"/>
              <w:bottom w:val="single" w:sz="4" w:space="0" w:color="000000"/>
              <w:right w:val="single" w:sz="4" w:space="0" w:color="000000"/>
            </w:tcBorders>
            <w:shd w:val="clear" w:color="auto" w:fill="auto"/>
            <w:hideMark/>
          </w:tcPr>
          <w:p w14:paraId="76FAC1F5"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Use of Most Recent Edition of the Publication Manual of the American Psychological Association (APA)</w:t>
            </w:r>
          </w:p>
        </w:tc>
        <w:tc>
          <w:tcPr>
            <w:tcW w:w="2711" w:type="dxa"/>
            <w:tcBorders>
              <w:top w:val="nil"/>
              <w:left w:val="nil"/>
              <w:bottom w:val="single" w:sz="4" w:space="0" w:color="000000"/>
              <w:right w:val="single" w:sz="4" w:space="0" w:color="000000"/>
            </w:tcBorders>
            <w:shd w:val="clear" w:color="auto" w:fill="auto"/>
            <w:hideMark/>
          </w:tcPr>
          <w:p w14:paraId="0CEFC945"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APA format is used accurately and consistently in the paper and on the "References" page.</w:t>
            </w:r>
          </w:p>
        </w:tc>
        <w:tc>
          <w:tcPr>
            <w:tcW w:w="2962" w:type="dxa"/>
            <w:tcBorders>
              <w:top w:val="nil"/>
              <w:left w:val="nil"/>
              <w:bottom w:val="single" w:sz="4" w:space="0" w:color="000000"/>
              <w:right w:val="single" w:sz="4" w:space="0" w:color="000000"/>
            </w:tcBorders>
            <w:shd w:val="clear" w:color="auto" w:fill="auto"/>
            <w:hideMark/>
          </w:tcPr>
          <w:p w14:paraId="660919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APA format is used with minor errors.</w:t>
            </w:r>
          </w:p>
        </w:tc>
        <w:tc>
          <w:tcPr>
            <w:tcW w:w="3010" w:type="dxa"/>
            <w:tcBorders>
              <w:top w:val="nil"/>
              <w:left w:val="nil"/>
              <w:bottom w:val="single" w:sz="4" w:space="0" w:color="000000"/>
              <w:right w:val="single" w:sz="4" w:space="0" w:color="000000"/>
            </w:tcBorders>
            <w:shd w:val="clear" w:color="auto" w:fill="auto"/>
            <w:hideMark/>
          </w:tcPr>
          <w:p w14:paraId="0632C75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frequent errors in APA format.</w:t>
            </w:r>
          </w:p>
        </w:tc>
        <w:tc>
          <w:tcPr>
            <w:tcW w:w="2571" w:type="dxa"/>
            <w:tcBorders>
              <w:top w:val="nil"/>
              <w:left w:val="nil"/>
              <w:bottom w:val="single" w:sz="4" w:space="0" w:color="000000"/>
              <w:right w:val="single" w:sz="4" w:space="0" w:color="000000"/>
            </w:tcBorders>
            <w:shd w:val="clear" w:color="auto" w:fill="auto"/>
            <w:hideMark/>
          </w:tcPr>
          <w:p w14:paraId="651574E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Format of the document is not recognizable as APA.</w:t>
            </w:r>
          </w:p>
        </w:tc>
      </w:tr>
    </w:tbl>
    <w:p w14:paraId="7F9208FE" w14:textId="77777777" w:rsidR="003B726E" w:rsidRPr="000730AA" w:rsidRDefault="003B726E" w:rsidP="000730AA">
      <w:pPr>
        <w:jc w:val="center"/>
        <w:rPr>
          <w:rFonts w:asciiTheme="minorHAnsi" w:hAnsiTheme="minorHAnsi"/>
          <w:sz w:val="20"/>
          <w:szCs w:val="20"/>
        </w:rPr>
      </w:pPr>
    </w:p>
    <w:sectPr w:rsidR="003B726E" w:rsidRPr="000730AA" w:rsidSect="00297C0C">
      <w:headerReference w:type="default" r:id="rId32"/>
      <w:pgSz w:w="15840" w:h="12240" w:orient="landscape"/>
      <w:pgMar w:top="1791"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2B7D" w14:textId="77777777" w:rsidR="00385FE9" w:rsidRDefault="00385FE9" w:rsidP="003B726E">
      <w:r>
        <w:separator/>
      </w:r>
    </w:p>
  </w:endnote>
  <w:endnote w:type="continuationSeparator" w:id="0">
    <w:p w14:paraId="1C54EB93" w14:textId="77777777" w:rsidR="00385FE9" w:rsidRDefault="00385FE9"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E7B2" w14:textId="77777777" w:rsidR="00385FE9" w:rsidRDefault="00385FE9" w:rsidP="003B726E">
      <w:r>
        <w:separator/>
      </w:r>
    </w:p>
  </w:footnote>
  <w:footnote w:type="continuationSeparator" w:id="0">
    <w:p w14:paraId="3F9CEF06" w14:textId="77777777" w:rsidR="00385FE9" w:rsidRDefault="00385FE9"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63DABA3E">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A3B7D65" w:rsidR="005D326F" w:rsidRDefault="00A56A75"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A3B7D65" w:rsidR="005D326F" w:rsidRDefault="00A56A75"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AE9"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1312" behindDoc="1" locked="0" layoutInCell="1" allowOverlap="0" wp14:anchorId="260526C2" wp14:editId="2EACA29A">
              <wp:simplePos x="0" y="0"/>
              <wp:positionH relativeFrom="margin">
                <wp:posOffset>-219075</wp:posOffset>
              </wp:positionH>
              <wp:positionV relativeFrom="page">
                <wp:posOffset>314325</wp:posOffset>
              </wp:positionV>
              <wp:extent cx="7315200" cy="269875"/>
              <wp:effectExtent l="0" t="0" r="1270" b="5080"/>
              <wp:wrapSquare wrapText="bothSides"/>
              <wp:docPr id="2" name="Rectangle 2"/>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339049949"/>
                            <w:dataBinding w:prefixMappings="xmlns:ns0='http://purl.org/dc/elements/1.1/' xmlns:ns1='http://schemas.openxmlformats.org/package/2006/metadata/core-properties' " w:xpath="/ns1:coreProperties[1]/ns0:title[1]" w:storeItemID="{6C3C8BC8-F283-45AE-878A-BAB7291924A1}"/>
                            <w:text/>
                          </w:sdtPr>
                          <w:sdtEndPr/>
                          <w:sdtContent>
                            <w:p w14:paraId="799FC4B3"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14A0356"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60526C2" id="Rectangle 2" o:spid="_x0000_s1027" style="position:absolute;margin-left:-17.25pt;margin-top:24.75pt;width:8in;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gs6xwkQIAAJo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339049949"/>
                      <w:dataBinding w:prefixMappings="xmlns:ns0='http://purl.org/dc/elements/1.1/' xmlns:ns1='http://schemas.openxmlformats.org/package/2006/metadata/core-properties' " w:xpath="/ns1:coreProperties[1]/ns0:title[1]" w:storeItemID="{6C3C8BC8-F283-45AE-878A-BAB7291924A1}"/>
                      <w:text/>
                    </w:sdtPr>
                    <w:sdtEndPr/>
                    <w:sdtContent>
                      <w:p w14:paraId="799FC4B3"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14A0356"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654068BA">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8"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77777777" w:rsidR="0033211A" w:rsidRDefault="0033211A" w:rsidP="005D326F">
                        <w:pPr>
                          <w:pStyle w:val="Header"/>
                          <w:jc w:val="center"/>
                          <w:rPr>
                            <w:rFonts w:asciiTheme="minorHAnsi" w:hAnsiTheme="minorHAnsi"/>
                          </w:rPr>
                        </w:pPr>
                        <w:r>
                          <w:rPr>
                            <w:rFonts w:asciiTheme="minorHAnsi" w:hAnsiTheme="minorHAnsi"/>
                          </w:rPr>
                          <w:t>The University of Texas at Tyler Graduate Council September 13,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3"/>
  </w:num>
  <w:num w:numId="3">
    <w:abstractNumId w:val="10"/>
  </w:num>
  <w:num w:numId="4">
    <w:abstractNumId w:val="20"/>
  </w:num>
  <w:num w:numId="5">
    <w:abstractNumId w:val="21"/>
  </w:num>
  <w:num w:numId="6">
    <w:abstractNumId w:val="14"/>
  </w:num>
  <w:num w:numId="7">
    <w:abstractNumId w:val="8"/>
  </w:num>
  <w:num w:numId="8">
    <w:abstractNumId w:val="18"/>
  </w:num>
  <w:num w:numId="9">
    <w:abstractNumId w:val="30"/>
  </w:num>
  <w:num w:numId="10">
    <w:abstractNumId w:val="29"/>
  </w:num>
  <w:num w:numId="11">
    <w:abstractNumId w:val="3"/>
  </w:num>
  <w:num w:numId="12">
    <w:abstractNumId w:val="5"/>
  </w:num>
  <w:num w:numId="13">
    <w:abstractNumId w:val="2"/>
  </w:num>
  <w:num w:numId="14">
    <w:abstractNumId w:val="12"/>
  </w:num>
  <w:num w:numId="15">
    <w:abstractNumId w:val="16"/>
  </w:num>
  <w:num w:numId="16">
    <w:abstractNumId w:val="6"/>
  </w:num>
  <w:num w:numId="17">
    <w:abstractNumId w:val="7"/>
  </w:num>
  <w:num w:numId="18">
    <w:abstractNumId w:val="25"/>
  </w:num>
  <w:num w:numId="19">
    <w:abstractNumId w:val="17"/>
  </w:num>
  <w:num w:numId="20">
    <w:abstractNumId w:val="4"/>
  </w:num>
  <w:num w:numId="21">
    <w:abstractNumId w:val="23"/>
  </w:num>
  <w:num w:numId="22">
    <w:abstractNumId w:val="24"/>
  </w:num>
  <w:num w:numId="23">
    <w:abstractNumId w:val="27"/>
  </w:num>
  <w:num w:numId="24">
    <w:abstractNumId w:val="33"/>
  </w:num>
  <w:num w:numId="25">
    <w:abstractNumId w:val="22"/>
  </w:num>
  <w:num w:numId="26">
    <w:abstractNumId w:val="0"/>
  </w:num>
  <w:num w:numId="27">
    <w:abstractNumId w:val="31"/>
  </w:num>
  <w:num w:numId="28">
    <w:abstractNumId w:val="11"/>
  </w:num>
  <w:num w:numId="29">
    <w:abstractNumId w:val="19"/>
  </w:num>
  <w:num w:numId="30">
    <w:abstractNumId w:val="26"/>
  </w:num>
  <w:num w:numId="31">
    <w:abstractNumId w:val="9"/>
  </w:num>
  <w:num w:numId="32">
    <w:abstractNumId w:val="28"/>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36713"/>
    <w:rsid w:val="0014593A"/>
    <w:rsid w:val="00147263"/>
    <w:rsid w:val="00151DA0"/>
    <w:rsid w:val="00154AB6"/>
    <w:rsid w:val="001A1AFF"/>
    <w:rsid w:val="001F449E"/>
    <w:rsid w:val="001F5DC0"/>
    <w:rsid w:val="002023D6"/>
    <w:rsid w:val="002212FE"/>
    <w:rsid w:val="0022374C"/>
    <w:rsid w:val="00226051"/>
    <w:rsid w:val="002312A7"/>
    <w:rsid w:val="00233498"/>
    <w:rsid w:val="00241787"/>
    <w:rsid w:val="00246220"/>
    <w:rsid w:val="00261B2D"/>
    <w:rsid w:val="0026353E"/>
    <w:rsid w:val="00264726"/>
    <w:rsid w:val="00295C11"/>
    <w:rsid w:val="00296D59"/>
    <w:rsid w:val="00297C0C"/>
    <w:rsid w:val="002A7873"/>
    <w:rsid w:val="002B5EF8"/>
    <w:rsid w:val="002C233F"/>
    <w:rsid w:val="002C7A4A"/>
    <w:rsid w:val="0033211A"/>
    <w:rsid w:val="00355A27"/>
    <w:rsid w:val="00364735"/>
    <w:rsid w:val="003708D5"/>
    <w:rsid w:val="003713A1"/>
    <w:rsid w:val="00385FE9"/>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7EA9"/>
    <w:rsid w:val="00495BC6"/>
    <w:rsid w:val="004B331D"/>
    <w:rsid w:val="004C1902"/>
    <w:rsid w:val="004E004F"/>
    <w:rsid w:val="004F67A3"/>
    <w:rsid w:val="004F699C"/>
    <w:rsid w:val="00534C6E"/>
    <w:rsid w:val="005370EB"/>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51523"/>
    <w:rsid w:val="0067232A"/>
    <w:rsid w:val="006A3709"/>
    <w:rsid w:val="006B110E"/>
    <w:rsid w:val="006C07E9"/>
    <w:rsid w:val="006D16A8"/>
    <w:rsid w:val="006D26D1"/>
    <w:rsid w:val="006F0219"/>
    <w:rsid w:val="00731105"/>
    <w:rsid w:val="00740913"/>
    <w:rsid w:val="00743C60"/>
    <w:rsid w:val="00753D7D"/>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C0092"/>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703EA"/>
    <w:rsid w:val="00E75ACB"/>
    <w:rsid w:val="00EB37D1"/>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sherman@uttyler.edu" TargetMode="External"/><Relationship Id="rId18" Type="http://schemas.openxmlformats.org/officeDocument/2006/relationships/hyperlink" Target="https://uttyler.smartcatalogiq.com/?sc_itemid=%7b99B1C6F4-097D-4B08-81AA-85DCD86FD72F%7d&amp;item=%7bC9568156-B46F-4065-9D3F-5394A8FC25D1%7d" TargetMode="External"/><Relationship Id="rId26" Type="http://schemas.openxmlformats.org/officeDocument/2006/relationships/hyperlink" Target="https://uttyler.smartcatalogiq.com/?sc_itemid=%7bFFD699A5-1059-4C1F-A8DD-23132146B0C9%7d&amp;item=%7b8BEF95CD-93DA-4998-8386-25E616077DA9%7d" TargetMode="External"/><Relationship Id="rId3" Type="http://schemas.openxmlformats.org/officeDocument/2006/relationships/styles" Target="styles.xml"/><Relationship Id="rId21" Type="http://schemas.openxmlformats.org/officeDocument/2006/relationships/hyperlink" Target="https://uttyler.smartcatalogiq.com/?sc_itemid=%7b99B1C6F4-097D-4B08-81AA-85DCD86FD72F%7d&amp;item=%7b33899BBE-C8C1-4AB1-9756-491F90E408AC%7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tyler.smartcatalogiq.com/?sc_itemid=%7b99B1C6F4-097D-4B08-81AA-85DCD86FD72F%7d&amp;item=%7bC43D5019-EF6F-4104-A1FE-199A834B0B7B%7d" TargetMode="External"/><Relationship Id="rId17" Type="http://schemas.openxmlformats.org/officeDocument/2006/relationships/hyperlink" Target="mailto:ksnella@uttyler.edu" TargetMode="External"/><Relationship Id="rId25" Type="http://schemas.openxmlformats.org/officeDocument/2006/relationships/hyperlink" Target="https://uttyler.smartcatalogiq.com/?sc_itemid=%7b99B1C6F4-097D-4B08-81AA-85DCD86FD72F%7d&amp;item=%7b6CD371B2-0C2E-4C88-A7EB-ED530F1BD440%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tyler.smartcatalogiq.com/?sc_itemid=%7b99B1C6F4-097D-4B08-81AA-85DCD86FD72F%7d&amp;item=%7b0E6BBE22-6E0C-4C87-9063-4764A11B9451%7d" TargetMode="External"/><Relationship Id="rId20" Type="http://schemas.openxmlformats.org/officeDocument/2006/relationships/hyperlink" Target="https://uttyler.smartcatalogiq.com/?sc_itemid=%7b99B1C6F4-097D-4B08-81AA-85DCD86FD72F%7d&amp;item=%7b810F2DF1-A0AB-43DC-8BE9-B102C3823D72%7d" TargetMode="External"/><Relationship Id="rId29" Type="http://schemas.openxmlformats.org/officeDocument/2006/relationships/hyperlink" Target="https://uttyler.smartcatalogiq.com/?sc_itemid=%7b99B1C6F4-097D-4B08-81AA-85DCD86FD72F%7d&amp;item=%7b14D71ED9-6434-4962-98AE-740B4DF3C7AC%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herman@uttyler.edu" TargetMode="External"/><Relationship Id="rId24" Type="http://schemas.openxmlformats.org/officeDocument/2006/relationships/hyperlink" Target="https://uttyler.smartcatalogiq.com/?sc_itemid=%7b99B1C6F4-097D-4B08-81AA-85DCD86FD72F%7d&amp;item=%7b580190C2-1DF1-4717-9C8E-5A2F070C62FB%7d"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sherman@uttyler.edu" TargetMode="External"/><Relationship Id="rId23" Type="http://schemas.openxmlformats.org/officeDocument/2006/relationships/hyperlink" Target="https://uttyler.smartcatalogiq.com/?sc_itemid=%7b99B1C6F4-097D-4B08-81AA-85DCD86FD72F%7d&amp;item=%7b8CF8EEC8-2D42-4BD1-A845-7590C88B95D8%7d" TargetMode="External"/><Relationship Id="rId28" Type="http://schemas.openxmlformats.org/officeDocument/2006/relationships/hyperlink" Target="https://uttyler.smartcatalogiq.com/?sc_itemid=%7bFFD699A5-1059-4C1F-A8DD-23132146B0C9%7d&amp;item=%7bAF609703-1338-41D4-8EC0-A0E1AF6AAAB8%7d" TargetMode="External"/><Relationship Id="rId10" Type="http://schemas.openxmlformats.org/officeDocument/2006/relationships/hyperlink" Target="https://uttyler.smartcatalogiq.com/?sc_itemid=%7b307EF95D-25E9-41EA-BFCA-DDDECAFA7AB4%7d&amp;item=%7bFC9AC962-91EA-45A0-943C-1587173496B8%7d" TargetMode="External"/><Relationship Id="rId19" Type="http://schemas.openxmlformats.org/officeDocument/2006/relationships/hyperlink" Target="https://uttyler.smartcatalogiq.com/?sc_itemid=%7b99B1C6F4-097D-4B08-81AA-85DCD86FD72F%7d&amp;item=%7bB4162F39-7A55-4A09-898B-68E19600721F%7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99B1C6F4-097D-4B08-81AA-85DCD86FD72F%7d&amp;item=%7bE8F2983E-6D6A-4CAD-B9A2-51C1DB963C28%7d" TargetMode="External"/><Relationship Id="rId22" Type="http://schemas.openxmlformats.org/officeDocument/2006/relationships/hyperlink" Target="https://uttyler.smartcatalogiq.com/?sc_itemid=%7b99B1C6F4-097D-4B08-81AA-85DCD86FD72F%7d&amp;item=%7b9465FD65-2B0E-4586-B6CF-37D9DFEAB0E0%7d" TargetMode="External"/><Relationship Id="rId27" Type="http://schemas.openxmlformats.org/officeDocument/2006/relationships/hyperlink" Target="https://uttyler.smartcatalogiq.com/?sc_itemid=%7bFFD699A5-1059-4C1F-A8DD-23132146B0C9%7d&amp;item=%7bD2FDE129-C32A-49E0-8D09-D0B4FB3F9474%7d" TargetMode="External"/><Relationship Id="rId30" Type="http://schemas.openxmlformats.org/officeDocument/2006/relationships/hyperlink" Target="https://www.uttyler.edu/financialaid/files/RA_TA_Waiver_Request_Form.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EBA5-C775-4DCA-B0D0-EF5B056C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3140</Words>
  <Characters>17899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The University of Texas at Tyler Graduate Council September 13, 2019 1:00-3:00 pm</vt:lpstr>
    </vt:vector>
  </TitlesOfParts>
  <Company>The University of Texas at Tyler</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September 13, 2019 1:00-3:00 pm</dc:title>
  <dc:creator>Scott Marzilli</dc:creator>
  <cp:lastModifiedBy>Amanda Whitt</cp:lastModifiedBy>
  <cp:revision>2</cp:revision>
  <cp:lastPrinted>2017-09-08T13:55:00Z</cp:lastPrinted>
  <dcterms:created xsi:type="dcterms:W3CDTF">2019-09-18T15:28:00Z</dcterms:created>
  <dcterms:modified xsi:type="dcterms:W3CDTF">2019-09-18T15:28:00Z</dcterms:modified>
</cp:coreProperties>
</file>