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90"/>
        <w:gridCol w:w="3150"/>
        <w:gridCol w:w="2686"/>
      </w:tblGrid>
      <w:tr w:rsidR="001C356E" w:rsidRPr="008E0DF2" w14:paraId="4B60A4D4" w14:textId="77777777" w:rsidTr="00A81DF3">
        <w:trPr>
          <w:trHeight w:val="305"/>
        </w:trPr>
        <w:tc>
          <w:tcPr>
            <w:tcW w:w="2700" w:type="dxa"/>
            <w:noWrap/>
          </w:tcPr>
          <w:p w14:paraId="100807DB" w14:textId="33AE8F73" w:rsidR="001C356E" w:rsidRPr="008E0DF2" w:rsidRDefault="00C14F04" w:rsidP="005728B6">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Torey Nalbone, Chair</w:t>
            </w:r>
          </w:p>
        </w:tc>
        <w:tc>
          <w:tcPr>
            <w:tcW w:w="2790" w:type="dxa"/>
          </w:tcPr>
          <w:p w14:paraId="1F221C40" w14:textId="0E8CC133" w:rsidR="001C356E" w:rsidRDefault="00C14F04" w:rsidP="005728B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Steven Idell, Dean*</w:t>
            </w:r>
          </w:p>
        </w:tc>
        <w:tc>
          <w:tcPr>
            <w:tcW w:w="3150" w:type="dxa"/>
          </w:tcPr>
          <w:p w14:paraId="7AA285DC" w14:textId="1F4E7038" w:rsidR="001C356E" w:rsidRPr="008E0DF2" w:rsidRDefault="00C14F04" w:rsidP="005728B6">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B431BC">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Dr. Kouider Mokhtari, Ass</w:t>
            </w:r>
            <w:r w:rsidR="00F2712E" w:rsidRPr="00B35FBC">
              <w:rPr>
                <w:rFonts w:asciiTheme="minorHAnsi" w:hAnsiTheme="minorHAnsi"/>
                <w:sz w:val="20"/>
                <w:szCs w:val="20"/>
              </w:rPr>
              <w:t>o</w:t>
            </w:r>
            <w:r w:rsidR="001C356E" w:rsidRPr="00B35FBC">
              <w:rPr>
                <w:rFonts w:asciiTheme="minorHAnsi" w:hAnsiTheme="minorHAnsi"/>
                <w:sz w:val="20"/>
                <w:szCs w:val="20"/>
              </w:rPr>
              <w:t>c Dean*</w:t>
            </w:r>
          </w:p>
        </w:tc>
        <w:tc>
          <w:tcPr>
            <w:tcW w:w="2686" w:type="dxa"/>
          </w:tcPr>
          <w:p w14:paraId="47F6351E" w14:textId="0C25C32B" w:rsidR="001C356E" w:rsidRPr="008E0DF2" w:rsidRDefault="00C14F04" w:rsidP="005728B6">
            <w:pPr>
              <w:rPr>
                <w:rFonts w:asciiTheme="minorHAnsi" w:hAnsiTheme="minorHAnsi"/>
                <w:sz w:val="20"/>
                <w:szCs w:val="20"/>
              </w:rPr>
            </w:pPr>
            <w:sdt>
              <w:sdtPr>
                <w:rPr>
                  <w:rFonts w:asciiTheme="minorHAnsi" w:hAnsiTheme="minorHAnsi"/>
                  <w:sz w:val="20"/>
                  <w:szCs w:val="20"/>
                </w:rPr>
                <w:id w:val="-191854379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Dr.  Alecia Wolf, Asst Dean*</w:t>
            </w:r>
          </w:p>
        </w:tc>
      </w:tr>
      <w:tr w:rsidR="001C356E" w:rsidRPr="008E0DF2" w14:paraId="6D45C321" w14:textId="77777777" w:rsidTr="00A81DF3">
        <w:trPr>
          <w:trHeight w:val="269"/>
        </w:trPr>
        <w:tc>
          <w:tcPr>
            <w:tcW w:w="2700" w:type="dxa"/>
          </w:tcPr>
          <w:p w14:paraId="55A02631" w14:textId="64CE2E14" w:rsidR="001C356E" w:rsidRPr="00F10667" w:rsidRDefault="00C14F04" w:rsidP="005728B6">
            <w:pPr>
              <w:rPr>
                <w:rFonts w:asciiTheme="minorHAnsi" w:hAnsiTheme="minorHAnsi"/>
                <w:sz w:val="20"/>
                <w:szCs w:val="20"/>
              </w:rPr>
            </w:pPr>
            <w:sdt>
              <w:sdtPr>
                <w:rPr>
                  <w:rFonts w:asciiTheme="minorHAnsi" w:hAnsiTheme="minorHAnsi"/>
                  <w:sz w:val="20"/>
                  <w:szCs w:val="20"/>
                </w:rPr>
                <w:id w:val="-94599648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F10667">
              <w:rPr>
                <w:rFonts w:asciiTheme="minorHAnsi" w:hAnsiTheme="minorHAnsi"/>
                <w:sz w:val="20"/>
                <w:szCs w:val="20"/>
              </w:rPr>
              <w:t xml:space="preserve"> Dr. </w:t>
            </w:r>
            <w:r w:rsidR="003F4E7D">
              <w:rPr>
                <w:rFonts w:asciiTheme="minorHAnsi" w:hAnsiTheme="minorHAnsi"/>
                <w:sz w:val="20"/>
                <w:szCs w:val="20"/>
              </w:rPr>
              <w:t>Kent Willis, Assoc Dean*</w:t>
            </w:r>
          </w:p>
        </w:tc>
        <w:tc>
          <w:tcPr>
            <w:tcW w:w="2790" w:type="dxa"/>
          </w:tcPr>
          <w:p w14:paraId="7BE60315" w14:textId="5DD3E264" w:rsidR="001C356E" w:rsidRDefault="00C14F04" w:rsidP="005728B6">
            <w:pPr>
              <w:rPr>
                <w:rFonts w:asciiTheme="minorHAnsi" w:hAnsiTheme="minorHAnsi"/>
                <w:sz w:val="20"/>
                <w:szCs w:val="20"/>
              </w:rPr>
            </w:pPr>
            <w:sdt>
              <w:sdtPr>
                <w:rPr>
                  <w:rFonts w:asciiTheme="minorHAnsi" w:hAnsiTheme="minorHAnsi"/>
                  <w:sz w:val="20"/>
                  <w:szCs w:val="20"/>
                </w:rPr>
                <w:id w:val="-1464737010"/>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770E18">
              <w:rPr>
                <w:rFonts w:asciiTheme="minorHAnsi" w:hAnsiTheme="minorHAnsi"/>
                <w:sz w:val="20"/>
                <w:szCs w:val="20"/>
              </w:rPr>
              <w:t>Dr. Gisele Abron, RO*</w:t>
            </w:r>
          </w:p>
        </w:tc>
        <w:tc>
          <w:tcPr>
            <w:tcW w:w="3150" w:type="dxa"/>
          </w:tcPr>
          <w:p w14:paraId="4211424D" w14:textId="23DACB88" w:rsidR="001C356E" w:rsidRPr="008E0DF2" w:rsidRDefault="00C14F04" w:rsidP="005728B6">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Takova Wallace-Gay, Faculty Senate*</w:t>
            </w:r>
          </w:p>
        </w:tc>
        <w:tc>
          <w:tcPr>
            <w:tcW w:w="2686" w:type="dxa"/>
          </w:tcPr>
          <w:p w14:paraId="2B295F9D" w14:textId="393DCD95" w:rsidR="001C356E" w:rsidRPr="008E0DF2" w:rsidRDefault="00C14F04" w:rsidP="005728B6">
            <w:pPr>
              <w:rPr>
                <w:rFonts w:asciiTheme="minorHAnsi" w:hAnsiTheme="minorHAnsi"/>
                <w:sz w:val="20"/>
                <w:szCs w:val="20"/>
              </w:rPr>
            </w:pPr>
            <w:sdt>
              <w:sdtPr>
                <w:rPr>
                  <w:rFonts w:asciiTheme="minorHAnsi" w:hAnsiTheme="minorHAnsi"/>
                  <w:color w:val="000000" w:themeColor="text1"/>
                  <w:sz w:val="20"/>
                  <w:szCs w:val="20"/>
                </w:rPr>
                <w:id w:val="-2035644223"/>
                <w14:checkbox>
                  <w14:checked w14:val="1"/>
                  <w14:checkedState w14:val="2612" w14:font="MS Gothic"/>
                  <w14:uncheckedState w14:val="2610" w14:font="MS Gothic"/>
                </w14:checkbox>
              </w:sdtPr>
              <w:sdtEndPr/>
              <w:sdtContent>
                <w:r w:rsidR="00620382">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color w:val="000000" w:themeColor="text1"/>
                <w:sz w:val="20"/>
                <w:szCs w:val="20"/>
              </w:rPr>
              <w:t>Rebecca McKay Johnson, Lib*</w:t>
            </w:r>
            <w:r w:rsidR="00F45851">
              <w:rPr>
                <w:rFonts w:asciiTheme="minorHAnsi" w:hAnsiTheme="minorHAnsi"/>
                <w:color w:val="000000" w:themeColor="text1"/>
                <w:sz w:val="20"/>
                <w:szCs w:val="20"/>
              </w:rPr>
              <w:t xml:space="preserve"> (Terra </w:t>
            </w:r>
            <w:proofErr w:type="gramStart"/>
            <w:r w:rsidR="00F45851">
              <w:rPr>
                <w:rFonts w:asciiTheme="minorHAnsi" w:hAnsiTheme="minorHAnsi"/>
                <w:color w:val="000000" w:themeColor="text1"/>
                <w:sz w:val="20"/>
                <w:szCs w:val="20"/>
              </w:rPr>
              <w:t>Gullings)X</w:t>
            </w:r>
            <w:proofErr w:type="gramEnd"/>
          </w:p>
        </w:tc>
      </w:tr>
      <w:tr w:rsidR="001C356E" w:rsidRPr="008E0DF2" w14:paraId="09648579" w14:textId="77777777" w:rsidTr="00A81DF3">
        <w:trPr>
          <w:trHeight w:val="247"/>
        </w:trPr>
        <w:tc>
          <w:tcPr>
            <w:tcW w:w="2700" w:type="dxa"/>
          </w:tcPr>
          <w:p w14:paraId="285BB290" w14:textId="66D005FF" w:rsidR="001C356E" w:rsidRPr="00F10667" w:rsidRDefault="00C14F04" w:rsidP="005728B6">
            <w:pPr>
              <w:rPr>
                <w:rFonts w:asciiTheme="minorHAnsi" w:hAnsiTheme="minorHAnsi"/>
                <w:sz w:val="20"/>
                <w:szCs w:val="20"/>
              </w:rPr>
            </w:pPr>
            <w:sdt>
              <w:sdtPr>
                <w:rPr>
                  <w:rFonts w:asciiTheme="minorHAnsi" w:hAnsiTheme="minorHAnsi"/>
                  <w:sz w:val="20"/>
                  <w:szCs w:val="20"/>
                </w:rPr>
                <w:id w:val="79879934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 xml:space="preserve">Brittani Riley, Grad </w:t>
            </w:r>
            <w:r w:rsidR="001A759D">
              <w:rPr>
                <w:rFonts w:asciiTheme="minorHAnsi" w:hAnsiTheme="minorHAnsi"/>
                <w:sz w:val="20"/>
                <w:szCs w:val="20"/>
              </w:rPr>
              <w:t>Exec Director</w:t>
            </w:r>
            <w:r w:rsidR="00770E18">
              <w:rPr>
                <w:rFonts w:asciiTheme="minorHAnsi" w:hAnsiTheme="minorHAnsi"/>
                <w:sz w:val="20"/>
                <w:szCs w:val="20"/>
              </w:rPr>
              <w:t>*</w:t>
            </w:r>
          </w:p>
        </w:tc>
        <w:tc>
          <w:tcPr>
            <w:tcW w:w="2790" w:type="dxa"/>
          </w:tcPr>
          <w:p w14:paraId="60DE159A" w14:textId="61F0E3B0" w:rsidR="001C356E" w:rsidRPr="008E0DF2" w:rsidRDefault="00C14F04" w:rsidP="005728B6">
            <w:pPr>
              <w:rPr>
                <w:rFonts w:asciiTheme="minorHAnsi" w:hAnsiTheme="minorHAnsi"/>
                <w:sz w:val="20"/>
                <w:szCs w:val="20"/>
              </w:rPr>
            </w:pPr>
            <w:sdt>
              <w:sdtPr>
                <w:rPr>
                  <w:rFonts w:asciiTheme="minorHAnsi" w:hAnsiTheme="minorHAnsi"/>
                  <w:sz w:val="20"/>
                  <w:szCs w:val="20"/>
                </w:rPr>
                <w:id w:val="492533631"/>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5B73F4">
              <w:rPr>
                <w:rFonts w:asciiTheme="minorHAnsi" w:hAnsiTheme="minorHAnsi"/>
                <w:sz w:val="20"/>
                <w:szCs w:val="20"/>
              </w:rPr>
              <w:t>Barbara McAlister</w:t>
            </w:r>
            <w:r w:rsidR="001C356E" w:rsidRPr="00B35FBC">
              <w:rPr>
                <w:rFonts w:asciiTheme="minorHAnsi" w:hAnsiTheme="minorHAnsi"/>
                <w:sz w:val="20"/>
                <w:szCs w:val="20"/>
              </w:rPr>
              <w:t xml:space="preserve">, </w:t>
            </w:r>
            <w:r w:rsidR="002E55A2">
              <w:rPr>
                <w:rFonts w:asciiTheme="minorHAnsi" w:hAnsiTheme="minorHAnsi"/>
                <w:sz w:val="20"/>
                <w:szCs w:val="20"/>
              </w:rPr>
              <w:t>CNHS</w:t>
            </w:r>
          </w:p>
        </w:tc>
        <w:tc>
          <w:tcPr>
            <w:tcW w:w="3150" w:type="dxa"/>
          </w:tcPr>
          <w:p w14:paraId="42EFA63D" w14:textId="5F5E7C9B" w:rsidR="001C356E" w:rsidRPr="008E0DF2" w:rsidRDefault="00C14F04" w:rsidP="005728B6">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2E55A2">
              <w:rPr>
                <w:rFonts w:asciiTheme="minorHAnsi" w:hAnsiTheme="minorHAnsi"/>
                <w:sz w:val="20"/>
                <w:szCs w:val="20"/>
              </w:rPr>
              <w:t xml:space="preserve"> Dr. William Sorenson, CNHS</w:t>
            </w:r>
          </w:p>
        </w:tc>
        <w:tc>
          <w:tcPr>
            <w:tcW w:w="2686" w:type="dxa"/>
          </w:tcPr>
          <w:p w14:paraId="7EC93E35" w14:textId="3FF1BA1C" w:rsidR="001C356E" w:rsidRPr="008E0DF2" w:rsidRDefault="001C356E" w:rsidP="005728B6">
            <w:pPr>
              <w:rPr>
                <w:rFonts w:asciiTheme="minorHAnsi" w:hAnsiTheme="minorHAnsi"/>
                <w:sz w:val="20"/>
                <w:szCs w:val="20"/>
              </w:rPr>
            </w:pPr>
          </w:p>
        </w:tc>
      </w:tr>
      <w:tr w:rsidR="001C356E" w:rsidRPr="008E0DF2" w14:paraId="0A1FDA59" w14:textId="77777777" w:rsidTr="00A81DF3">
        <w:trPr>
          <w:trHeight w:val="177"/>
        </w:trPr>
        <w:tc>
          <w:tcPr>
            <w:tcW w:w="2700" w:type="dxa"/>
          </w:tcPr>
          <w:p w14:paraId="70611D24" w14:textId="1BD501CB" w:rsidR="001C356E" w:rsidRPr="008E0DF2" w:rsidRDefault="00C14F04" w:rsidP="005728B6">
            <w:pPr>
              <w:rPr>
                <w:rFonts w:asciiTheme="minorHAnsi" w:hAnsiTheme="minorHAnsi"/>
                <w:sz w:val="20"/>
                <w:szCs w:val="20"/>
              </w:rPr>
            </w:pPr>
            <w:sdt>
              <w:sdtPr>
                <w:rPr>
                  <w:rFonts w:asciiTheme="minorHAnsi" w:hAnsiTheme="minorHAnsi"/>
                  <w:sz w:val="20"/>
                  <w:szCs w:val="20"/>
                </w:rPr>
                <w:id w:val="62366068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46401F">
              <w:rPr>
                <w:rFonts w:asciiTheme="minorHAnsi" w:hAnsiTheme="minorHAnsi"/>
                <w:sz w:val="20"/>
                <w:szCs w:val="20"/>
              </w:rPr>
              <w:t>Michael Morris</w:t>
            </w:r>
            <w:r w:rsidR="006C421C" w:rsidRPr="00B35FBC">
              <w:rPr>
                <w:rFonts w:asciiTheme="minorHAnsi" w:hAnsiTheme="minorHAnsi"/>
                <w:sz w:val="20"/>
                <w:szCs w:val="20"/>
              </w:rPr>
              <w:t xml:space="preserve">, </w:t>
            </w:r>
            <w:r w:rsidR="0046401F">
              <w:rPr>
                <w:rFonts w:asciiTheme="minorHAnsi" w:hAnsiTheme="minorHAnsi"/>
                <w:sz w:val="20"/>
                <w:szCs w:val="20"/>
              </w:rPr>
              <w:t>SCRH</w:t>
            </w:r>
          </w:p>
        </w:tc>
        <w:tc>
          <w:tcPr>
            <w:tcW w:w="2790" w:type="dxa"/>
          </w:tcPr>
          <w:p w14:paraId="58A7D208" w14:textId="285E414E" w:rsidR="001C356E" w:rsidRPr="008E0DF2" w:rsidRDefault="00C14F04" w:rsidP="005728B6">
            <w:pPr>
              <w:rPr>
                <w:rFonts w:asciiTheme="minorHAnsi" w:hAnsiTheme="minorHAnsi"/>
                <w:sz w:val="20"/>
                <w:szCs w:val="20"/>
              </w:rPr>
            </w:pPr>
            <w:sdt>
              <w:sdtPr>
                <w:rPr>
                  <w:rFonts w:asciiTheme="minorHAnsi" w:hAnsiTheme="minorHAnsi"/>
                  <w:sz w:val="20"/>
                  <w:szCs w:val="20"/>
                </w:rPr>
                <w:id w:val="-1992619083"/>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1C356E" w:rsidRPr="00B35FBC">
              <w:rPr>
                <w:rFonts w:asciiTheme="minorHAnsi" w:hAnsiTheme="minorHAnsi"/>
                <w:sz w:val="20"/>
                <w:szCs w:val="20"/>
              </w:rPr>
              <w:t xml:space="preserve">Dr. </w:t>
            </w:r>
            <w:r w:rsidR="00616640">
              <w:rPr>
                <w:rFonts w:asciiTheme="minorHAnsi" w:hAnsiTheme="minorHAnsi"/>
                <w:sz w:val="20"/>
                <w:szCs w:val="20"/>
              </w:rPr>
              <w:t>Kevin Moore</w:t>
            </w:r>
            <w:r w:rsidR="006C421C" w:rsidRPr="00B35FBC">
              <w:rPr>
                <w:rFonts w:asciiTheme="minorHAnsi" w:hAnsiTheme="minorHAnsi"/>
                <w:sz w:val="20"/>
                <w:szCs w:val="20"/>
              </w:rPr>
              <w:t>, SC</w:t>
            </w:r>
            <w:r w:rsidR="00616640">
              <w:rPr>
                <w:rFonts w:asciiTheme="minorHAnsi" w:hAnsiTheme="minorHAnsi"/>
                <w:sz w:val="20"/>
                <w:szCs w:val="20"/>
              </w:rPr>
              <w:t>RH</w:t>
            </w:r>
          </w:p>
        </w:tc>
        <w:tc>
          <w:tcPr>
            <w:tcW w:w="3150" w:type="dxa"/>
          </w:tcPr>
          <w:p w14:paraId="393162BC" w14:textId="68D31CC7" w:rsidR="001C356E" w:rsidRPr="00F10667" w:rsidRDefault="00C14F04" w:rsidP="005728B6">
            <w:pPr>
              <w:rPr>
                <w:rFonts w:asciiTheme="minorHAnsi" w:hAnsiTheme="minorHAnsi"/>
                <w:sz w:val="20"/>
                <w:szCs w:val="20"/>
              </w:rPr>
            </w:pPr>
            <w:sdt>
              <w:sdtPr>
                <w:rPr>
                  <w:rFonts w:asciiTheme="minorHAnsi" w:hAnsiTheme="minorHAnsi"/>
                  <w:sz w:val="20"/>
                  <w:szCs w:val="20"/>
                </w:rPr>
                <w:id w:val="-443606464"/>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Annamary Consalvo, CEP</w:t>
            </w:r>
          </w:p>
        </w:tc>
        <w:tc>
          <w:tcPr>
            <w:tcW w:w="2686" w:type="dxa"/>
          </w:tcPr>
          <w:p w14:paraId="36A59A5E" w14:textId="6A052C2D" w:rsidR="001C356E" w:rsidRPr="008E0DF2" w:rsidRDefault="00C14F04" w:rsidP="005728B6">
            <w:pPr>
              <w:rPr>
                <w:rFonts w:asciiTheme="minorHAnsi" w:hAnsiTheme="minorHAnsi"/>
                <w:sz w:val="20"/>
                <w:szCs w:val="20"/>
              </w:rPr>
            </w:pPr>
            <w:sdt>
              <w:sdtPr>
                <w:rPr>
                  <w:rFonts w:asciiTheme="minorHAnsi" w:hAnsiTheme="minorHAnsi"/>
                  <w:color w:val="000000" w:themeColor="text1"/>
                  <w:sz w:val="20"/>
                  <w:szCs w:val="20"/>
                </w:rPr>
                <w:id w:val="-1400900763"/>
                <w14:checkbox>
                  <w14:checked w14:val="1"/>
                  <w14:checkedState w14:val="2612" w14:font="MS Gothic"/>
                  <w14:uncheckedState w14:val="2610" w14:font="MS Gothic"/>
                </w14:checkbox>
              </w:sdtPr>
              <w:sdtEndPr/>
              <w:sdtContent>
                <w:r w:rsidR="00F45851">
                  <w:rPr>
                    <w:rFonts w:ascii="MS Gothic" w:eastAsia="MS Gothic" w:hAnsi="MS Gothic" w:hint="eastAsia"/>
                    <w:color w:val="000000" w:themeColor="text1"/>
                    <w:sz w:val="20"/>
                    <w:szCs w:val="20"/>
                  </w:rPr>
                  <w:t>☒</w:t>
                </w:r>
              </w:sdtContent>
            </w:sdt>
            <w:r w:rsidR="001C356E" w:rsidRPr="00F10667">
              <w:rPr>
                <w:rFonts w:asciiTheme="minorHAnsi" w:hAnsiTheme="minorHAnsi"/>
                <w:color w:val="000000" w:themeColor="text1"/>
                <w:sz w:val="20"/>
                <w:szCs w:val="20"/>
              </w:rPr>
              <w:t xml:space="preserve"> </w:t>
            </w:r>
            <w:r w:rsidR="00770E18">
              <w:rPr>
                <w:rFonts w:asciiTheme="minorHAnsi" w:hAnsiTheme="minorHAnsi"/>
                <w:sz w:val="20"/>
                <w:szCs w:val="20"/>
              </w:rPr>
              <w:t>Dr. Erin West, CEP</w:t>
            </w:r>
          </w:p>
        </w:tc>
      </w:tr>
      <w:tr w:rsidR="001C356E" w:rsidRPr="008E0DF2" w14:paraId="2882A7F1" w14:textId="77777777" w:rsidTr="00A81DF3">
        <w:trPr>
          <w:trHeight w:val="211"/>
        </w:trPr>
        <w:tc>
          <w:tcPr>
            <w:tcW w:w="2700" w:type="dxa"/>
          </w:tcPr>
          <w:p w14:paraId="030845C7" w14:textId="30879819" w:rsidR="001C356E" w:rsidRPr="008E0DF2" w:rsidRDefault="00C14F04" w:rsidP="005728B6">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proofErr w:type="spellStart"/>
            <w:proofErr w:type="gramStart"/>
            <w:r w:rsidR="001C356E" w:rsidRPr="00B35FBC">
              <w:rPr>
                <w:rFonts w:asciiTheme="minorHAnsi" w:hAnsiTheme="minorHAnsi"/>
                <w:sz w:val="20"/>
                <w:szCs w:val="20"/>
              </w:rPr>
              <w:t>Dr.</w:t>
            </w:r>
            <w:r w:rsidR="00643DB0" w:rsidRPr="00B35FBC">
              <w:rPr>
                <w:rFonts w:asciiTheme="minorHAnsi" w:hAnsiTheme="minorHAnsi"/>
                <w:sz w:val="20"/>
                <w:szCs w:val="20"/>
              </w:rPr>
              <w:t>Gokhan</w:t>
            </w:r>
            <w:proofErr w:type="spellEnd"/>
            <w:proofErr w:type="gramEnd"/>
            <w:r w:rsidR="00643DB0" w:rsidRPr="00B35FBC">
              <w:rPr>
                <w:rFonts w:asciiTheme="minorHAnsi" w:hAnsiTheme="minorHAnsi"/>
                <w:sz w:val="20"/>
                <w:szCs w:val="20"/>
              </w:rPr>
              <w:t xml:space="preserve"> Saygili</w:t>
            </w:r>
            <w:r w:rsidR="001C356E" w:rsidRPr="00B35FBC">
              <w:rPr>
                <w:rFonts w:asciiTheme="minorHAnsi" w:hAnsiTheme="minorHAnsi"/>
                <w:sz w:val="20"/>
                <w:szCs w:val="20"/>
              </w:rPr>
              <w:t>, COE</w:t>
            </w:r>
          </w:p>
        </w:tc>
        <w:tc>
          <w:tcPr>
            <w:tcW w:w="2790" w:type="dxa"/>
          </w:tcPr>
          <w:p w14:paraId="6F6994AB" w14:textId="0527F764" w:rsidR="001C356E" w:rsidRDefault="00C14F04" w:rsidP="005728B6">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1C356E" w:rsidRPr="00B35FBC">
              <w:rPr>
                <w:rFonts w:asciiTheme="minorHAnsi" w:hAnsiTheme="minorHAnsi"/>
                <w:sz w:val="20"/>
                <w:szCs w:val="20"/>
              </w:rPr>
              <w:t xml:space="preserve">Dr. </w:t>
            </w:r>
            <w:r w:rsidR="00A81DF3" w:rsidRPr="00B35FBC">
              <w:rPr>
                <w:rFonts w:asciiTheme="minorHAnsi" w:hAnsiTheme="minorHAnsi"/>
                <w:sz w:val="20"/>
                <w:szCs w:val="20"/>
              </w:rPr>
              <w:t>Mukul Shirvaikar</w:t>
            </w:r>
            <w:r w:rsidR="001C356E" w:rsidRPr="00B35FBC">
              <w:rPr>
                <w:rFonts w:asciiTheme="minorHAnsi" w:hAnsiTheme="minorHAnsi"/>
                <w:sz w:val="20"/>
                <w:szCs w:val="20"/>
              </w:rPr>
              <w:t>, COE</w:t>
            </w:r>
          </w:p>
        </w:tc>
        <w:tc>
          <w:tcPr>
            <w:tcW w:w="3150" w:type="dxa"/>
          </w:tcPr>
          <w:p w14:paraId="407958DD" w14:textId="52EDECBB" w:rsidR="001C356E" w:rsidRPr="00F10667" w:rsidRDefault="00C14F04" w:rsidP="005728B6">
            <w:pPr>
              <w:tabs>
                <w:tab w:val="left" w:pos="1287"/>
              </w:tabs>
              <w:rPr>
                <w:rFonts w:asciiTheme="minorHAnsi" w:hAnsiTheme="minorHAnsi"/>
                <w:sz w:val="20"/>
                <w:szCs w:val="20"/>
              </w:rPr>
            </w:pPr>
            <w:sdt>
              <w:sdtPr>
                <w:rPr>
                  <w:rFonts w:asciiTheme="minorHAnsi" w:hAnsiTheme="minorHAnsi"/>
                  <w:sz w:val="20"/>
                  <w:szCs w:val="20"/>
                </w:rPr>
                <w:id w:val="1152265698"/>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616640">
              <w:rPr>
                <w:rFonts w:asciiTheme="minorHAnsi" w:hAnsiTheme="minorHAnsi"/>
                <w:sz w:val="20"/>
                <w:szCs w:val="20"/>
              </w:rPr>
              <w:t>Dr. Kathy Snella, FCOP</w:t>
            </w:r>
          </w:p>
        </w:tc>
        <w:tc>
          <w:tcPr>
            <w:tcW w:w="2686" w:type="dxa"/>
          </w:tcPr>
          <w:p w14:paraId="0A52E0B1" w14:textId="458C1449" w:rsidR="001C356E" w:rsidRPr="008E0DF2" w:rsidRDefault="00C14F04" w:rsidP="005728B6">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616640">
              <w:rPr>
                <w:rFonts w:asciiTheme="minorHAnsi" w:hAnsiTheme="minorHAnsi"/>
                <w:sz w:val="20"/>
                <w:szCs w:val="20"/>
              </w:rPr>
              <w:t xml:space="preserve"> FCOP</w:t>
            </w:r>
          </w:p>
        </w:tc>
      </w:tr>
      <w:tr w:rsidR="001C356E" w:rsidRPr="008E0DF2" w14:paraId="46F3DB8D" w14:textId="77777777" w:rsidTr="00A81DF3">
        <w:trPr>
          <w:trHeight w:val="251"/>
        </w:trPr>
        <w:tc>
          <w:tcPr>
            <w:tcW w:w="2700" w:type="dxa"/>
          </w:tcPr>
          <w:p w14:paraId="37718086" w14:textId="4AB58DBA" w:rsidR="001C356E" w:rsidRDefault="00C14F04" w:rsidP="005728B6">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Pr>
                <w:rFonts w:asciiTheme="minorHAnsi" w:hAnsiTheme="minorHAnsi"/>
                <w:sz w:val="20"/>
                <w:szCs w:val="20"/>
              </w:rPr>
              <w:t xml:space="preserve"> </w:t>
            </w:r>
            <w:r w:rsidR="00616640">
              <w:rPr>
                <w:rFonts w:asciiTheme="minorHAnsi" w:hAnsiTheme="minorHAnsi"/>
                <w:sz w:val="20"/>
                <w:szCs w:val="20"/>
              </w:rPr>
              <w:t>Dr. Mary Fisher, SCOB</w:t>
            </w:r>
          </w:p>
        </w:tc>
        <w:tc>
          <w:tcPr>
            <w:tcW w:w="2790" w:type="dxa"/>
          </w:tcPr>
          <w:p w14:paraId="185C6275" w14:textId="3F2531E6" w:rsidR="001C356E" w:rsidRDefault="00C14F04" w:rsidP="005728B6">
            <w:pPr>
              <w:rPr>
                <w:rFonts w:asciiTheme="minorHAnsi" w:hAnsiTheme="minorHAnsi"/>
                <w:sz w:val="20"/>
                <w:szCs w:val="20"/>
              </w:rPr>
            </w:pPr>
            <w:sdt>
              <w:sdtPr>
                <w:rPr>
                  <w:rFonts w:asciiTheme="minorHAnsi" w:hAnsiTheme="minorHAnsi"/>
                  <w:sz w:val="20"/>
                  <w:szCs w:val="20"/>
                </w:rPr>
                <w:id w:val="-1565636897"/>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1C356E" w:rsidRPr="008E0DF2">
              <w:rPr>
                <w:rFonts w:asciiTheme="minorHAnsi" w:hAnsiTheme="minorHAnsi"/>
                <w:sz w:val="20"/>
                <w:szCs w:val="20"/>
              </w:rPr>
              <w:t xml:space="preserve"> </w:t>
            </w:r>
            <w:r w:rsidR="00616640">
              <w:rPr>
                <w:rFonts w:asciiTheme="minorHAnsi" w:hAnsiTheme="minorHAnsi"/>
                <w:sz w:val="20"/>
                <w:szCs w:val="20"/>
              </w:rPr>
              <w:t>Dr. Tom Roberts, SCOB</w:t>
            </w:r>
          </w:p>
        </w:tc>
        <w:tc>
          <w:tcPr>
            <w:tcW w:w="3150" w:type="dxa"/>
          </w:tcPr>
          <w:p w14:paraId="2B39EAD0" w14:textId="3EA74219" w:rsidR="001C356E" w:rsidRPr="00F10667" w:rsidRDefault="00C14F04" w:rsidP="005728B6">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0654BE">
              <w:rPr>
                <w:rFonts w:asciiTheme="minorHAnsi" w:hAnsiTheme="minorHAnsi"/>
                <w:sz w:val="20"/>
                <w:szCs w:val="20"/>
              </w:rPr>
              <w:t xml:space="preserve"> Dr. Anna Kurdowska</w:t>
            </w:r>
            <w:r w:rsidR="00770E18">
              <w:rPr>
                <w:rFonts w:asciiTheme="minorHAnsi" w:hAnsiTheme="minorHAnsi"/>
                <w:sz w:val="20"/>
                <w:szCs w:val="20"/>
              </w:rPr>
              <w:t>,</w:t>
            </w:r>
            <w:r w:rsidR="000654BE">
              <w:rPr>
                <w:rFonts w:asciiTheme="minorHAnsi" w:hAnsiTheme="minorHAnsi"/>
                <w:sz w:val="20"/>
                <w:szCs w:val="20"/>
              </w:rPr>
              <w:t xml:space="preserve"> </w:t>
            </w:r>
            <w:r w:rsidR="00770E18">
              <w:rPr>
                <w:rFonts w:asciiTheme="minorHAnsi" w:hAnsiTheme="minorHAnsi"/>
                <w:sz w:val="20"/>
                <w:szCs w:val="20"/>
              </w:rPr>
              <w:t>SMBS</w:t>
            </w:r>
          </w:p>
        </w:tc>
        <w:tc>
          <w:tcPr>
            <w:tcW w:w="2686" w:type="dxa"/>
          </w:tcPr>
          <w:p w14:paraId="67F1EBE7" w14:textId="278F11A6" w:rsidR="001C356E" w:rsidRDefault="00C14F04" w:rsidP="005728B6">
            <w:pPr>
              <w:tabs>
                <w:tab w:val="center" w:pos="1169"/>
              </w:tabs>
              <w:rPr>
                <w:rFonts w:asciiTheme="minorHAnsi" w:hAnsiTheme="minorHAnsi"/>
                <w:sz w:val="20"/>
                <w:szCs w:val="20"/>
              </w:rPr>
            </w:pPr>
            <w:sdt>
              <w:sdtPr>
                <w:rPr>
                  <w:rFonts w:asciiTheme="minorHAnsi" w:hAnsiTheme="minorHAnsi"/>
                  <w:sz w:val="20"/>
                  <w:szCs w:val="20"/>
                </w:rPr>
                <w:id w:val="1682693829"/>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1311CB">
              <w:rPr>
                <w:rFonts w:asciiTheme="minorHAnsi" w:hAnsiTheme="minorHAnsi"/>
                <w:sz w:val="20"/>
                <w:szCs w:val="20"/>
              </w:rPr>
              <w:t xml:space="preserve">Dr. Vijay Boggaram, </w:t>
            </w:r>
            <w:r w:rsidR="00770E18">
              <w:rPr>
                <w:rFonts w:asciiTheme="minorHAnsi" w:hAnsiTheme="minorHAnsi"/>
                <w:sz w:val="20"/>
                <w:szCs w:val="20"/>
              </w:rPr>
              <w:t>SMBS</w:t>
            </w:r>
          </w:p>
        </w:tc>
      </w:tr>
      <w:tr w:rsidR="001C356E" w:rsidRPr="008E0DF2" w14:paraId="281AAB14" w14:textId="77777777" w:rsidTr="00A81DF3">
        <w:trPr>
          <w:trHeight w:val="269"/>
        </w:trPr>
        <w:tc>
          <w:tcPr>
            <w:tcW w:w="2700" w:type="dxa"/>
          </w:tcPr>
          <w:p w14:paraId="143A99E0" w14:textId="35156BD1" w:rsidR="001C356E" w:rsidRDefault="00C14F04" w:rsidP="005728B6">
            <w:pPr>
              <w:rPr>
                <w:rFonts w:asciiTheme="minorHAnsi" w:hAnsiTheme="minorHAnsi"/>
                <w:sz w:val="20"/>
                <w:szCs w:val="20"/>
              </w:rPr>
            </w:pPr>
            <w:sdt>
              <w:sdtPr>
                <w:rPr>
                  <w:rFonts w:asciiTheme="minorHAnsi" w:hAnsiTheme="minorHAnsi"/>
                  <w:sz w:val="20"/>
                  <w:szCs w:val="20"/>
                </w:rPr>
                <w:id w:val="-850340600"/>
                <w14:checkbox>
                  <w14:checked w14:val="0"/>
                  <w14:checkedState w14:val="2612" w14:font="MS Gothic"/>
                  <w14:uncheckedState w14:val="2610" w14:font="MS Gothic"/>
                </w14:checkbox>
              </w:sdtPr>
              <w:sdtEndPr/>
              <w:sdtContent>
                <w:r w:rsidR="00065D8A">
                  <w:rPr>
                    <w:rFonts w:ascii="MS Gothic" w:eastAsia="MS Gothic" w:hAnsi="MS Gothic" w:hint="eastAsia"/>
                    <w:sz w:val="20"/>
                    <w:szCs w:val="20"/>
                  </w:rPr>
                  <w:t>☐</w:t>
                </w:r>
              </w:sdtContent>
            </w:sdt>
            <w:r w:rsidR="001C356E">
              <w:rPr>
                <w:rFonts w:asciiTheme="minorHAnsi" w:hAnsiTheme="minorHAnsi"/>
                <w:sz w:val="20"/>
                <w:szCs w:val="20"/>
              </w:rPr>
              <w:t xml:space="preserve"> </w:t>
            </w:r>
            <w:r w:rsidR="00770E18">
              <w:rPr>
                <w:rFonts w:asciiTheme="minorHAnsi" w:hAnsiTheme="minorHAnsi"/>
                <w:sz w:val="20"/>
                <w:szCs w:val="20"/>
              </w:rPr>
              <w:t>Dr. Dewane Hughes, CAS</w:t>
            </w:r>
          </w:p>
        </w:tc>
        <w:tc>
          <w:tcPr>
            <w:tcW w:w="2790" w:type="dxa"/>
          </w:tcPr>
          <w:p w14:paraId="272DDE33" w14:textId="711F3EE9" w:rsidR="001C356E" w:rsidRDefault="00C14F04" w:rsidP="005728B6">
            <w:pPr>
              <w:rPr>
                <w:rFonts w:asciiTheme="minorHAnsi" w:hAnsiTheme="minorHAnsi"/>
                <w:sz w:val="20"/>
                <w:szCs w:val="20"/>
              </w:rPr>
            </w:pPr>
            <w:sdt>
              <w:sdtPr>
                <w:rPr>
                  <w:rFonts w:asciiTheme="minorHAnsi" w:hAnsiTheme="minorHAnsi"/>
                  <w:sz w:val="20"/>
                  <w:szCs w:val="20"/>
                </w:rPr>
                <w:id w:val="-357348492"/>
                <w14:checkbox>
                  <w14:checked w14:val="1"/>
                  <w14:checkedState w14:val="2612" w14:font="MS Gothic"/>
                  <w14:uncheckedState w14:val="2610" w14:font="MS Gothic"/>
                </w14:checkbox>
              </w:sdtPr>
              <w:sdtEndPr/>
              <w:sdtContent>
                <w:r w:rsidR="00620382">
                  <w:rPr>
                    <w:rFonts w:ascii="MS Gothic" w:eastAsia="MS Gothic" w:hAnsi="MS Gothic" w:hint="eastAsia"/>
                    <w:sz w:val="20"/>
                    <w:szCs w:val="20"/>
                  </w:rPr>
                  <w:t>☒</w:t>
                </w:r>
              </w:sdtContent>
            </w:sdt>
            <w:r w:rsidR="001C356E" w:rsidRPr="00F10667">
              <w:rPr>
                <w:rFonts w:asciiTheme="minorHAnsi" w:hAnsiTheme="minorHAnsi"/>
                <w:sz w:val="20"/>
                <w:szCs w:val="20"/>
              </w:rPr>
              <w:t xml:space="preserve"> </w:t>
            </w:r>
            <w:r w:rsidR="00770E18">
              <w:rPr>
                <w:rFonts w:asciiTheme="minorHAnsi" w:hAnsiTheme="minorHAnsi"/>
                <w:sz w:val="20"/>
                <w:szCs w:val="20"/>
              </w:rPr>
              <w:t>Dr. Jon Seal, CAS</w:t>
            </w:r>
          </w:p>
        </w:tc>
        <w:tc>
          <w:tcPr>
            <w:tcW w:w="3150" w:type="dxa"/>
          </w:tcPr>
          <w:p w14:paraId="25B20A5E" w14:textId="7D89E651" w:rsidR="001C356E" w:rsidRPr="003F4E7D" w:rsidRDefault="00C14F04" w:rsidP="003F4E7D">
            <w:pPr>
              <w:rPr>
                <w:rFonts w:asciiTheme="minorHAnsi" w:hAnsiTheme="minorHAnsi"/>
                <w:sz w:val="20"/>
                <w:szCs w:val="20"/>
              </w:rPr>
            </w:pPr>
            <w:sdt>
              <w:sdtPr>
                <w:rPr>
                  <w:rFonts w:asciiTheme="minorHAnsi" w:hAnsiTheme="minorHAnsi"/>
                  <w:sz w:val="20"/>
                  <w:szCs w:val="20"/>
                </w:rPr>
                <w:id w:val="-1548296790"/>
                <w14:checkbox>
                  <w14:checked w14:val="1"/>
                  <w14:checkedState w14:val="2612" w14:font="MS Gothic"/>
                  <w14:uncheckedState w14:val="2610" w14:font="MS Gothic"/>
                </w14:checkbox>
              </w:sdtPr>
              <w:sdtEndPr/>
              <w:sdtContent>
                <w:r w:rsidR="00F45851">
                  <w:rPr>
                    <w:rFonts w:ascii="MS Gothic" w:eastAsia="MS Gothic" w:hAnsi="MS Gothic" w:hint="eastAsia"/>
                    <w:sz w:val="20"/>
                    <w:szCs w:val="20"/>
                  </w:rPr>
                  <w:t>☒</w:t>
                </w:r>
              </w:sdtContent>
            </w:sdt>
            <w:r w:rsidR="00E372BE">
              <w:rPr>
                <w:rFonts w:asciiTheme="minorHAnsi" w:hAnsiTheme="minorHAnsi"/>
                <w:sz w:val="20"/>
                <w:szCs w:val="20"/>
              </w:rPr>
              <w:t xml:space="preserve"> </w:t>
            </w:r>
            <w:r w:rsidR="00FA2A04">
              <w:rPr>
                <w:rFonts w:asciiTheme="minorHAnsi" w:hAnsiTheme="minorHAnsi"/>
                <w:sz w:val="20"/>
                <w:szCs w:val="20"/>
              </w:rPr>
              <w:t>Joanna Fagan</w:t>
            </w:r>
            <w:r w:rsidR="00E372BE">
              <w:rPr>
                <w:rFonts w:asciiTheme="minorHAnsi" w:hAnsiTheme="minorHAnsi"/>
                <w:sz w:val="20"/>
                <w:szCs w:val="20"/>
              </w:rPr>
              <w:t xml:space="preserve">, </w:t>
            </w:r>
            <w:r w:rsidR="00FA2A04">
              <w:rPr>
                <w:rFonts w:asciiTheme="minorHAnsi" w:hAnsiTheme="minorHAnsi"/>
                <w:sz w:val="20"/>
                <w:szCs w:val="20"/>
              </w:rPr>
              <w:t>CEP</w:t>
            </w:r>
            <w:r w:rsidR="00EF11D4">
              <w:rPr>
                <w:rFonts w:asciiTheme="minorHAnsi" w:hAnsiTheme="minorHAnsi"/>
                <w:sz w:val="20"/>
                <w:szCs w:val="20"/>
              </w:rPr>
              <w:t xml:space="preserve"> Student Rep</w:t>
            </w:r>
          </w:p>
        </w:tc>
        <w:tc>
          <w:tcPr>
            <w:tcW w:w="2686" w:type="dxa"/>
          </w:tcPr>
          <w:p w14:paraId="723CF89E" w14:textId="3C862F9A" w:rsidR="001C356E" w:rsidRPr="003F4E7D" w:rsidRDefault="00C14F04" w:rsidP="003F4E7D">
            <w:pPr>
              <w:rPr>
                <w:rFonts w:asciiTheme="minorHAnsi" w:hAnsiTheme="minorHAnsi"/>
                <w:sz w:val="20"/>
                <w:szCs w:val="20"/>
              </w:rPr>
            </w:pPr>
            <w:sdt>
              <w:sdtPr>
                <w:rPr>
                  <w:rFonts w:asciiTheme="minorHAnsi" w:hAnsiTheme="minorHAnsi"/>
                  <w:sz w:val="20"/>
                  <w:szCs w:val="20"/>
                </w:rPr>
                <w:id w:val="-1868905150"/>
                <w14:checkbox>
                  <w14:checked w14:val="0"/>
                  <w14:checkedState w14:val="2612" w14:font="MS Gothic"/>
                  <w14:uncheckedState w14:val="2610" w14:font="MS Gothic"/>
                </w14:checkbox>
              </w:sdtPr>
              <w:sdtEndPr/>
              <w:sdtContent>
                <w:r w:rsidR="000654BE">
                  <w:rPr>
                    <w:rFonts w:ascii="MS Gothic" w:eastAsia="MS Gothic" w:hAnsi="MS Gothic" w:hint="eastAsia"/>
                    <w:sz w:val="20"/>
                    <w:szCs w:val="20"/>
                  </w:rPr>
                  <w:t>☐</w:t>
                </w:r>
              </w:sdtContent>
            </w:sdt>
            <w:r w:rsidR="00E372BE">
              <w:rPr>
                <w:rFonts w:asciiTheme="minorHAnsi" w:hAnsiTheme="minorHAnsi"/>
                <w:sz w:val="20"/>
                <w:szCs w:val="20"/>
              </w:rPr>
              <w:t xml:space="preserve"> Student Rep </w:t>
            </w:r>
          </w:p>
        </w:tc>
      </w:tr>
      <w:tr w:rsidR="003173B8" w:rsidRPr="008E0DF2" w14:paraId="6E722005" w14:textId="77777777" w:rsidTr="00A81DF3">
        <w:trPr>
          <w:trHeight w:val="269"/>
        </w:trPr>
        <w:tc>
          <w:tcPr>
            <w:tcW w:w="2700" w:type="dxa"/>
          </w:tcPr>
          <w:p w14:paraId="3B15C239" w14:textId="77777777" w:rsidR="003173B8" w:rsidRDefault="003173B8" w:rsidP="005728B6">
            <w:pPr>
              <w:rPr>
                <w:rFonts w:asciiTheme="minorHAnsi" w:hAnsiTheme="minorHAnsi"/>
                <w:sz w:val="20"/>
                <w:szCs w:val="20"/>
              </w:rPr>
            </w:pPr>
          </w:p>
        </w:tc>
        <w:tc>
          <w:tcPr>
            <w:tcW w:w="2790" w:type="dxa"/>
          </w:tcPr>
          <w:p w14:paraId="4CC8CB37" w14:textId="77777777" w:rsidR="003173B8" w:rsidRDefault="003173B8" w:rsidP="005728B6">
            <w:pPr>
              <w:rPr>
                <w:rFonts w:asciiTheme="minorHAnsi" w:hAnsiTheme="minorHAnsi"/>
                <w:sz w:val="20"/>
                <w:szCs w:val="20"/>
              </w:rPr>
            </w:pPr>
          </w:p>
        </w:tc>
        <w:tc>
          <w:tcPr>
            <w:tcW w:w="3150" w:type="dxa"/>
          </w:tcPr>
          <w:p w14:paraId="4E28D3E6" w14:textId="77777777" w:rsidR="003173B8" w:rsidRPr="003F4E7D" w:rsidRDefault="003173B8" w:rsidP="003F4E7D">
            <w:pPr>
              <w:rPr>
                <w:rFonts w:asciiTheme="minorHAnsi" w:hAnsiTheme="minorHAnsi"/>
                <w:sz w:val="20"/>
                <w:szCs w:val="20"/>
              </w:rPr>
            </w:pPr>
          </w:p>
        </w:tc>
        <w:tc>
          <w:tcPr>
            <w:tcW w:w="2686" w:type="dxa"/>
          </w:tcPr>
          <w:p w14:paraId="0F55ED02" w14:textId="77777777" w:rsidR="003173B8" w:rsidRPr="003F4E7D" w:rsidRDefault="003173B8" w:rsidP="003F4E7D">
            <w:pPr>
              <w:rPr>
                <w:rFonts w:asciiTheme="minorHAnsi" w:hAnsiTheme="minorHAnsi"/>
                <w:sz w:val="20"/>
                <w:szCs w:val="20"/>
              </w:rPr>
            </w:pPr>
          </w:p>
        </w:tc>
      </w:tr>
      <w:tr w:rsidR="008B61D0" w:rsidRPr="008E0DF2" w14:paraId="4FA0AF5F" w14:textId="77777777" w:rsidTr="00A81DF3">
        <w:trPr>
          <w:trHeight w:val="269"/>
        </w:trPr>
        <w:tc>
          <w:tcPr>
            <w:tcW w:w="2700" w:type="dxa"/>
          </w:tcPr>
          <w:p w14:paraId="6782DF12" w14:textId="77777777" w:rsidR="008B61D0" w:rsidRDefault="008B61D0" w:rsidP="005728B6">
            <w:pPr>
              <w:rPr>
                <w:rFonts w:asciiTheme="minorHAnsi" w:hAnsiTheme="minorHAnsi"/>
                <w:sz w:val="20"/>
                <w:szCs w:val="20"/>
              </w:rPr>
            </w:pPr>
          </w:p>
        </w:tc>
        <w:tc>
          <w:tcPr>
            <w:tcW w:w="2790" w:type="dxa"/>
          </w:tcPr>
          <w:p w14:paraId="22B4AC87" w14:textId="77777777" w:rsidR="008B61D0" w:rsidRDefault="008B61D0" w:rsidP="005728B6">
            <w:pPr>
              <w:rPr>
                <w:rFonts w:asciiTheme="minorHAnsi" w:hAnsiTheme="minorHAnsi"/>
                <w:sz w:val="20"/>
                <w:szCs w:val="20"/>
              </w:rPr>
            </w:pPr>
          </w:p>
        </w:tc>
        <w:tc>
          <w:tcPr>
            <w:tcW w:w="3150" w:type="dxa"/>
          </w:tcPr>
          <w:p w14:paraId="084B7B9B" w14:textId="77777777" w:rsidR="008B61D0" w:rsidRPr="003F4E7D" w:rsidRDefault="008B61D0" w:rsidP="003F4E7D">
            <w:pPr>
              <w:rPr>
                <w:rFonts w:asciiTheme="minorHAnsi" w:hAnsiTheme="minorHAnsi"/>
                <w:sz w:val="20"/>
                <w:szCs w:val="20"/>
              </w:rPr>
            </w:pPr>
          </w:p>
        </w:tc>
        <w:tc>
          <w:tcPr>
            <w:tcW w:w="2686" w:type="dxa"/>
          </w:tcPr>
          <w:p w14:paraId="52D1A480" w14:textId="77777777" w:rsidR="008B61D0" w:rsidRPr="003F4E7D" w:rsidRDefault="008B61D0" w:rsidP="003F4E7D">
            <w:pPr>
              <w:rPr>
                <w:rFonts w:asciiTheme="minorHAnsi" w:hAnsiTheme="minorHAnsi"/>
                <w:sz w:val="20"/>
                <w:szCs w:val="20"/>
              </w:rPr>
            </w:pPr>
          </w:p>
        </w:tc>
      </w:tr>
      <w:tr w:rsidR="008B61D0" w:rsidRPr="008E0DF2" w14:paraId="587033E9" w14:textId="77777777" w:rsidTr="00A81DF3">
        <w:trPr>
          <w:trHeight w:val="269"/>
        </w:trPr>
        <w:tc>
          <w:tcPr>
            <w:tcW w:w="2700" w:type="dxa"/>
          </w:tcPr>
          <w:p w14:paraId="3774F7C9" w14:textId="77777777" w:rsidR="008B61D0" w:rsidRDefault="008B61D0" w:rsidP="005728B6">
            <w:pPr>
              <w:rPr>
                <w:rFonts w:asciiTheme="minorHAnsi" w:hAnsiTheme="minorHAnsi"/>
                <w:sz w:val="20"/>
                <w:szCs w:val="20"/>
              </w:rPr>
            </w:pPr>
          </w:p>
        </w:tc>
        <w:tc>
          <w:tcPr>
            <w:tcW w:w="2790" w:type="dxa"/>
          </w:tcPr>
          <w:p w14:paraId="1D52A3FA" w14:textId="77777777" w:rsidR="008B61D0" w:rsidRDefault="008B61D0" w:rsidP="005728B6">
            <w:pPr>
              <w:rPr>
                <w:rFonts w:asciiTheme="minorHAnsi" w:hAnsiTheme="minorHAnsi"/>
                <w:sz w:val="20"/>
                <w:szCs w:val="20"/>
              </w:rPr>
            </w:pPr>
          </w:p>
        </w:tc>
        <w:tc>
          <w:tcPr>
            <w:tcW w:w="3150" w:type="dxa"/>
          </w:tcPr>
          <w:p w14:paraId="06696C04" w14:textId="77777777" w:rsidR="008B61D0" w:rsidRPr="003F4E7D" w:rsidRDefault="008B61D0" w:rsidP="003F4E7D">
            <w:pPr>
              <w:rPr>
                <w:rFonts w:asciiTheme="minorHAnsi" w:hAnsiTheme="minorHAnsi"/>
                <w:sz w:val="20"/>
                <w:szCs w:val="20"/>
              </w:rPr>
            </w:pPr>
          </w:p>
        </w:tc>
        <w:tc>
          <w:tcPr>
            <w:tcW w:w="2686" w:type="dxa"/>
          </w:tcPr>
          <w:p w14:paraId="15617FCA" w14:textId="77777777" w:rsidR="008B61D0" w:rsidRPr="003F4E7D" w:rsidRDefault="008B61D0" w:rsidP="003F4E7D">
            <w:pPr>
              <w:rPr>
                <w:rFonts w:asciiTheme="minorHAnsi" w:hAnsiTheme="minorHAnsi"/>
                <w:sz w:val="20"/>
                <w:szCs w:val="20"/>
              </w:rPr>
            </w:pPr>
          </w:p>
        </w:tc>
      </w:tr>
    </w:tbl>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9175"/>
      </w:tblGrid>
      <w:tr w:rsidR="006A512D" w:rsidRPr="008E0DF2" w14:paraId="7D3AF10D" w14:textId="77777777" w:rsidTr="006A512D">
        <w:tc>
          <w:tcPr>
            <w:tcW w:w="2250" w:type="dxa"/>
            <w:shd w:val="clear" w:color="auto" w:fill="E6E6E6"/>
          </w:tcPr>
          <w:p w14:paraId="070714BA" w14:textId="77777777" w:rsidR="006A512D" w:rsidRPr="008E0DF2" w:rsidRDefault="006A512D" w:rsidP="00A103D7">
            <w:pPr>
              <w:jc w:val="center"/>
              <w:rPr>
                <w:rFonts w:asciiTheme="minorHAnsi" w:hAnsiTheme="minorHAnsi"/>
                <w:sz w:val="20"/>
                <w:szCs w:val="20"/>
              </w:rPr>
            </w:pPr>
            <w:r w:rsidRPr="008E0DF2">
              <w:rPr>
                <w:rFonts w:asciiTheme="minorHAnsi" w:hAnsiTheme="minorHAnsi"/>
                <w:sz w:val="20"/>
                <w:szCs w:val="20"/>
              </w:rPr>
              <w:t>ITEM</w:t>
            </w:r>
          </w:p>
        </w:tc>
        <w:tc>
          <w:tcPr>
            <w:tcW w:w="9175" w:type="dxa"/>
            <w:shd w:val="clear" w:color="auto" w:fill="E6E6E6"/>
          </w:tcPr>
          <w:p w14:paraId="35B2C823" w14:textId="77777777" w:rsidR="006A512D" w:rsidRPr="008E0DF2" w:rsidRDefault="006A512D" w:rsidP="00A103D7">
            <w:pPr>
              <w:jc w:val="center"/>
              <w:rPr>
                <w:rFonts w:asciiTheme="minorHAnsi" w:hAnsiTheme="minorHAnsi"/>
                <w:sz w:val="20"/>
                <w:szCs w:val="20"/>
              </w:rPr>
            </w:pPr>
            <w:r w:rsidRPr="008E0DF2">
              <w:rPr>
                <w:rFonts w:asciiTheme="minorHAnsi" w:hAnsiTheme="minorHAnsi"/>
                <w:sz w:val="20"/>
                <w:szCs w:val="20"/>
              </w:rPr>
              <w:t>DISCUSSION</w:t>
            </w:r>
          </w:p>
        </w:tc>
      </w:tr>
      <w:tr w:rsidR="006A512D" w:rsidRPr="008E0DF2" w14:paraId="4364D392" w14:textId="77777777" w:rsidTr="006A512D">
        <w:tc>
          <w:tcPr>
            <w:tcW w:w="2250" w:type="dxa"/>
          </w:tcPr>
          <w:p w14:paraId="593E767C" w14:textId="23C8C436" w:rsidR="006A512D" w:rsidRPr="008E0DF2" w:rsidRDefault="006A512D" w:rsidP="00113B53">
            <w:pPr>
              <w:pStyle w:val="PlainText"/>
              <w:rPr>
                <w:rFonts w:asciiTheme="minorHAnsi" w:hAnsiTheme="minorHAnsi"/>
                <w:sz w:val="20"/>
                <w:szCs w:val="20"/>
              </w:rPr>
            </w:pPr>
            <w:r w:rsidRPr="008E0DF2">
              <w:rPr>
                <w:rFonts w:asciiTheme="minorHAnsi" w:hAnsiTheme="minorHAnsi"/>
                <w:sz w:val="20"/>
                <w:szCs w:val="20"/>
              </w:rPr>
              <w:t xml:space="preserve">I.       </w:t>
            </w:r>
            <w:r>
              <w:rPr>
                <w:rFonts w:asciiTheme="minorHAnsi" w:hAnsiTheme="minorHAnsi"/>
                <w:sz w:val="20"/>
                <w:szCs w:val="20"/>
              </w:rPr>
              <w:t>Call to Order</w:t>
            </w:r>
          </w:p>
        </w:tc>
        <w:tc>
          <w:tcPr>
            <w:tcW w:w="9175" w:type="dxa"/>
          </w:tcPr>
          <w:p w14:paraId="4C544924" w14:textId="0B0DDFE0" w:rsidR="006A512D" w:rsidRPr="003713A1" w:rsidRDefault="00A621A9" w:rsidP="00513235">
            <w:pPr>
              <w:rPr>
                <w:rFonts w:asciiTheme="minorHAnsi" w:hAnsiTheme="minorHAnsi"/>
                <w:sz w:val="20"/>
                <w:szCs w:val="20"/>
              </w:rPr>
            </w:pPr>
            <w:r>
              <w:rPr>
                <w:rFonts w:asciiTheme="minorHAnsi" w:hAnsiTheme="minorHAnsi"/>
                <w:sz w:val="20"/>
                <w:szCs w:val="20"/>
              </w:rPr>
              <w:t xml:space="preserve">1:10 PM </w:t>
            </w:r>
          </w:p>
        </w:tc>
      </w:tr>
      <w:tr w:rsidR="006A512D" w:rsidRPr="008E0DF2" w14:paraId="4404C2DF" w14:textId="77777777" w:rsidTr="006A512D">
        <w:trPr>
          <w:trHeight w:val="491"/>
        </w:trPr>
        <w:tc>
          <w:tcPr>
            <w:tcW w:w="2250" w:type="dxa"/>
          </w:tcPr>
          <w:p w14:paraId="0E1569E6" w14:textId="72EBD056" w:rsidR="00AF5DC2" w:rsidRPr="00AF5DC2" w:rsidRDefault="006A512D" w:rsidP="00AF5DC2">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Pr>
                <w:rFonts w:asciiTheme="minorHAnsi" w:hAnsiTheme="minorHAnsi"/>
                <w:sz w:val="20"/>
                <w:szCs w:val="20"/>
              </w:rPr>
              <w:t xml:space="preserve">    </w:t>
            </w:r>
            <w:r w:rsidRPr="008E0DF2">
              <w:rPr>
                <w:rFonts w:asciiTheme="minorHAnsi" w:hAnsiTheme="minorHAnsi"/>
                <w:sz w:val="20"/>
                <w:szCs w:val="20"/>
              </w:rPr>
              <w:t>Approval of Minutes</w:t>
            </w:r>
          </w:p>
        </w:tc>
        <w:tc>
          <w:tcPr>
            <w:tcW w:w="9175" w:type="dxa"/>
          </w:tcPr>
          <w:p w14:paraId="1AC22592" w14:textId="059900BE" w:rsidR="006A512D" w:rsidRDefault="006A512D"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Approval of minutes from</w:t>
            </w:r>
            <w:r>
              <w:rPr>
                <w:rFonts w:asciiTheme="minorHAnsi" w:hAnsiTheme="minorHAnsi"/>
                <w:sz w:val="20"/>
                <w:szCs w:val="20"/>
              </w:rPr>
              <w:t xml:space="preserve"> </w:t>
            </w:r>
            <w:r w:rsidR="00113B53">
              <w:rPr>
                <w:rFonts w:asciiTheme="minorHAnsi" w:hAnsiTheme="minorHAnsi"/>
                <w:sz w:val="20"/>
                <w:szCs w:val="20"/>
              </w:rPr>
              <w:t>Nov</w:t>
            </w:r>
            <w:r>
              <w:rPr>
                <w:rFonts w:asciiTheme="minorHAnsi" w:hAnsiTheme="minorHAnsi"/>
                <w:sz w:val="20"/>
                <w:szCs w:val="20"/>
              </w:rPr>
              <w:t xml:space="preserve"> </w:t>
            </w:r>
            <w:r w:rsidR="00113B53">
              <w:rPr>
                <w:rFonts w:asciiTheme="minorHAnsi" w:hAnsiTheme="minorHAnsi"/>
                <w:sz w:val="20"/>
                <w:szCs w:val="20"/>
              </w:rPr>
              <w:t>12</w:t>
            </w:r>
            <w:r w:rsidRPr="00FA2A04">
              <w:rPr>
                <w:rFonts w:asciiTheme="minorHAnsi" w:hAnsiTheme="minorHAnsi"/>
                <w:sz w:val="20"/>
                <w:szCs w:val="20"/>
                <w:vertAlign w:val="superscript"/>
              </w:rPr>
              <w:t>th</w:t>
            </w:r>
            <w:r>
              <w:rPr>
                <w:rFonts w:asciiTheme="minorHAnsi" w:hAnsiTheme="minorHAnsi"/>
                <w:sz w:val="20"/>
                <w:szCs w:val="20"/>
              </w:rPr>
              <w:t xml:space="preserve">, 2021 </w:t>
            </w:r>
            <w:r w:rsidRPr="00136713">
              <w:rPr>
                <w:rFonts w:asciiTheme="minorHAnsi" w:hAnsiTheme="minorHAnsi"/>
                <w:sz w:val="20"/>
                <w:szCs w:val="20"/>
              </w:rPr>
              <w:t>Meeting</w:t>
            </w:r>
          </w:p>
          <w:p w14:paraId="312EC5D6" w14:textId="4D603FF1" w:rsidR="006A512D" w:rsidRPr="00A621A9" w:rsidRDefault="00A621A9" w:rsidP="00AF5DC2">
            <w:pPr>
              <w:tabs>
                <w:tab w:val="left" w:pos="252"/>
              </w:tabs>
              <w:ind w:left="252"/>
              <w:rPr>
                <w:rFonts w:asciiTheme="minorHAnsi" w:hAnsiTheme="minorHAnsi"/>
                <w:sz w:val="20"/>
                <w:szCs w:val="20"/>
              </w:rPr>
            </w:pPr>
            <w:r>
              <w:rPr>
                <w:rFonts w:asciiTheme="minorHAnsi" w:hAnsiTheme="minorHAnsi"/>
                <w:sz w:val="22"/>
                <w:szCs w:val="22"/>
              </w:rPr>
              <w:t>Mary Fischer made motion, Michael Morris 2</w:t>
            </w:r>
            <w:r w:rsidRPr="00A621A9">
              <w:rPr>
                <w:rFonts w:asciiTheme="minorHAnsi" w:hAnsiTheme="minorHAnsi"/>
                <w:sz w:val="22"/>
                <w:szCs w:val="22"/>
                <w:vertAlign w:val="superscript"/>
              </w:rPr>
              <w:t>nd</w:t>
            </w:r>
            <w:r>
              <w:rPr>
                <w:rFonts w:asciiTheme="minorHAnsi" w:hAnsiTheme="minorHAnsi"/>
                <w:sz w:val="22"/>
                <w:szCs w:val="22"/>
              </w:rPr>
              <w:t>, unanimous vote to approve Nov minutes</w:t>
            </w:r>
          </w:p>
        </w:tc>
      </w:tr>
      <w:tr w:rsidR="006A512D" w:rsidRPr="008E0DF2" w14:paraId="6E410BF0" w14:textId="77777777" w:rsidTr="006A512D">
        <w:trPr>
          <w:trHeight w:val="962"/>
        </w:trPr>
        <w:tc>
          <w:tcPr>
            <w:tcW w:w="2250" w:type="dxa"/>
          </w:tcPr>
          <w:p w14:paraId="05B4C54C" w14:textId="5BB44331" w:rsidR="006A512D" w:rsidRDefault="006A512D"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II</w:t>
            </w:r>
            <w:r>
              <w:rPr>
                <w:rFonts w:asciiTheme="minorHAnsi" w:hAnsiTheme="minorHAnsi"/>
                <w:sz w:val="20"/>
                <w:szCs w:val="20"/>
              </w:rPr>
              <w:t>I</w:t>
            </w:r>
            <w:r w:rsidRPr="008E0DF2">
              <w:rPr>
                <w:rFonts w:asciiTheme="minorHAnsi" w:hAnsiTheme="minorHAnsi"/>
                <w:sz w:val="20"/>
                <w:szCs w:val="20"/>
              </w:rPr>
              <w:t xml:space="preserve">.     </w:t>
            </w:r>
            <w:r>
              <w:rPr>
                <w:rFonts w:asciiTheme="minorHAnsi" w:hAnsiTheme="minorHAnsi"/>
                <w:sz w:val="20"/>
                <w:szCs w:val="20"/>
              </w:rPr>
              <w:t>Committee Reports</w:t>
            </w:r>
          </w:p>
          <w:p w14:paraId="73F2EAA2" w14:textId="0DC80B3E" w:rsidR="006A512D" w:rsidRPr="005C182A" w:rsidRDefault="006A512D"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9175" w:type="dxa"/>
          </w:tcPr>
          <w:p w14:paraId="1A35B44A" w14:textId="6640FB8F" w:rsidR="006A512D" w:rsidRDefault="006A512D"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6A512D" w:rsidRPr="00151700" w:rsidRDefault="006A512D" w:rsidP="00151700">
            <w:pPr>
              <w:tabs>
                <w:tab w:val="left" w:pos="252"/>
              </w:tabs>
              <w:ind w:left="252"/>
              <w:rPr>
                <w:rFonts w:asciiTheme="minorHAnsi" w:hAnsiTheme="minorHAnsi"/>
                <w:sz w:val="20"/>
                <w:szCs w:val="20"/>
              </w:rPr>
            </w:pPr>
          </w:p>
          <w:p w14:paraId="7A7CBF24" w14:textId="12BEAFF3" w:rsidR="006A512D" w:rsidRPr="002069C5" w:rsidRDefault="000E245C" w:rsidP="00AF5DC2">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December</w:t>
            </w:r>
            <w:r w:rsidR="006A512D">
              <w:rPr>
                <w:rFonts w:asciiTheme="minorHAnsi" w:hAnsiTheme="minorHAnsi"/>
                <w:sz w:val="20"/>
                <w:szCs w:val="20"/>
              </w:rPr>
              <w:t xml:space="preserve"> 2021 Curriculum proposals for GC approval</w:t>
            </w:r>
          </w:p>
        </w:tc>
      </w:tr>
      <w:tr w:rsidR="00A621A9" w:rsidRPr="008E0DF2" w14:paraId="281CB049" w14:textId="77777777" w:rsidTr="006A512D">
        <w:trPr>
          <w:trHeight w:val="962"/>
        </w:trPr>
        <w:tc>
          <w:tcPr>
            <w:tcW w:w="2250" w:type="dxa"/>
          </w:tcPr>
          <w:p w14:paraId="0AC4E06B" w14:textId="77777777" w:rsidR="00A621A9" w:rsidRPr="008E0DF2" w:rsidRDefault="00A621A9" w:rsidP="00A103D7">
            <w:pPr>
              <w:widowControl w:val="0"/>
              <w:autoSpaceDE w:val="0"/>
              <w:autoSpaceDN w:val="0"/>
              <w:adjustRightInd w:val="0"/>
              <w:ind w:left="360" w:hanging="360"/>
              <w:rPr>
                <w:rFonts w:asciiTheme="minorHAnsi" w:hAnsiTheme="minorHAnsi"/>
                <w:sz w:val="20"/>
                <w:szCs w:val="20"/>
              </w:rPr>
            </w:pPr>
          </w:p>
        </w:tc>
        <w:tc>
          <w:tcPr>
            <w:tcW w:w="9175" w:type="dxa"/>
          </w:tcPr>
          <w:p w14:paraId="3DE227C6" w14:textId="73929AE6" w:rsidR="00A621A9" w:rsidRPr="00136713" w:rsidRDefault="00A621A9" w:rsidP="00A621A9">
            <w:pPr>
              <w:pStyle w:val="ListParagraph"/>
              <w:numPr>
                <w:ilvl w:val="0"/>
                <w:numId w:val="12"/>
              </w:numPr>
              <w:tabs>
                <w:tab w:val="left" w:pos="252"/>
              </w:tabs>
              <w:rPr>
                <w:rFonts w:asciiTheme="minorHAnsi" w:hAnsiTheme="minorHAnsi"/>
                <w:sz w:val="20"/>
                <w:szCs w:val="20"/>
              </w:rPr>
            </w:pPr>
            <w:r>
              <w:rPr>
                <w:rFonts w:asciiTheme="minorHAnsi" w:hAnsiTheme="minorHAnsi"/>
                <w:sz w:val="20"/>
                <w:szCs w:val="20"/>
              </w:rPr>
              <w:t>Motion made from standing committee to approve new courses, all in favor, none abstain; approve program changes, all in favor, none abstain</w:t>
            </w:r>
          </w:p>
        </w:tc>
      </w:tr>
      <w:tr w:rsidR="006A512D" w:rsidRPr="008E0DF2" w14:paraId="53D74DC4" w14:textId="77777777" w:rsidTr="006A512D">
        <w:trPr>
          <w:trHeight w:val="1439"/>
        </w:trPr>
        <w:tc>
          <w:tcPr>
            <w:tcW w:w="2250" w:type="dxa"/>
          </w:tcPr>
          <w:p w14:paraId="5073E4EE" w14:textId="284CAEF5" w:rsidR="006A512D" w:rsidRPr="008E0DF2" w:rsidRDefault="006A512D" w:rsidP="00A103D7">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Pr="008E0DF2">
              <w:rPr>
                <w:rFonts w:asciiTheme="minorHAnsi" w:hAnsiTheme="minorHAnsi"/>
                <w:sz w:val="20"/>
                <w:szCs w:val="20"/>
              </w:rPr>
              <w:t xml:space="preserve">. </w:t>
            </w:r>
            <w:r w:rsidRPr="008E0DF2">
              <w:rPr>
                <w:rFonts w:asciiTheme="minorHAnsi" w:eastAsia="Cambria" w:hAnsiTheme="minorHAnsi" w:cs="Helv"/>
                <w:color w:val="000000"/>
                <w:sz w:val="20"/>
                <w:szCs w:val="20"/>
              </w:rPr>
              <w:t xml:space="preserve">  </w:t>
            </w:r>
            <w:r>
              <w:rPr>
                <w:rFonts w:asciiTheme="minorHAnsi" w:eastAsia="Cambria" w:hAnsiTheme="minorHAnsi" w:cs="Helv"/>
                <w:color w:val="000000"/>
                <w:sz w:val="20"/>
                <w:szCs w:val="20"/>
              </w:rPr>
              <w:t>Unfinished Business</w:t>
            </w:r>
          </w:p>
          <w:p w14:paraId="09226A49" w14:textId="77777777" w:rsidR="006A512D" w:rsidRPr="008E0DF2" w:rsidRDefault="006A512D" w:rsidP="00A103D7">
            <w:pPr>
              <w:widowControl w:val="0"/>
              <w:autoSpaceDE w:val="0"/>
              <w:autoSpaceDN w:val="0"/>
              <w:adjustRightInd w:val="0"/>
              <w:ind w:left="450" w:hanging="450"/>
              <w:rPr>
                <w:rFonts w:asciiTheme="minorHAnsi" w:hAnsiTheme="minorHAnsi"/>
                <w:sz w:val="20"/>
                <w:szCs w:val="20"/>
              </w:rPr>
            </w:pPr>
          </w:p>
        </w:tc>
        <w:tc>
          <w:tcPr>
            <w:tcW w:w="9175" w:type="dxa"/>
          </w:tcPr>
          <w:p w14:paraId="4F55EDB9" w14:textId="2795512D" w:rsidR="006A512D" w:rsidRDefault="006A512D" w:rsidP="00C67325">
            <w:pPr>
              <w:pStyle w:val="ListParagraph"/>
              <w:numPr>
                <w:ilvl w:val="0"/>
                <w:numId w:val="4"/>
              </w:numPr>
              <w:rPr>
                <w:rFonts w:asciiTheme="minorHAnsi" w:hAnsiTheme="minorHAnsi"/>
                <w:sz w:val="20"/>
                <w:szCs w:val="20"/>
              </w:rPr>
            </w:pPr>
            <w:r>
              <w:rPr>
                <w:rFonts w:asciiTheme="minorHAnsi" w:hAnsiTheme="minorHAnsi"/>
                <w:sz w:val="20"/>
                <w:szCs w:val="20"/>
              </w:rPr>
              <w:t>Redefining Graduate Full-time Status and Financial Aid Impact</w:t>
            </w:r>
            <w:r w:rsidR="00537E54">
              <w:rPr>
                <w:rFonts w:asciiTheme="minorHAnsi" w:hAnsiTheme="minorHAnsi"/>
                <w:sz w:val="20"/>
                <w:szCs w:val="20"/>
              </w:rPr>
              <w:t>; need more feedback from all departments, tabled from Nov</w:t>
            </w:r>
            <w:r>
              <w:rPr>
                <w:rFonts w:asciiTheme="minorHAnsi" w:hAnsiTheme="minorHAnsi"/>
                <w:sz w:val="20"/>
                <w:szCs w:val="20"/>
              </w:rPr>
              <w:t xml:space="preserve"> – Ad Hoc Committee (</w:t>
            </w:r>
            <w:proofErr w:type="spellStart"/>
            <w:proofErr w:type="gramStart"/>
            <w:r>
              <w:rPr>
                <w:rFonts w:asciiTheme="minorHAnsi" w:hAnsiTheme="minorHAnsi"/>
                <w:sz w:val="20"/>
                <w:szCs w:val="20"/>
              </w:rPr>
              <w:t>A.Wolf</w:t>
            </w:r>
            <w:proofErr w:type="spellEnd"/>
            <w:proofErr w:type="gramEnd"/>
            <w:r>
              <w:rPr>
                <w:rFonts w:asciiTheme="minorHAnsi" w:hAnsiTheme="minorHAnsi"/>
                <w:sz w:val="20"/>
                <w:szCs w:val="20"/>
              </w:rPr>
              <w:t>)</w:t>
            </w:r>
          </w:p>
          <w:p w14:paraId="265804F7" w14:textId="77777777" w:rsidR="00572694" w:rsidRDefault="00572694" w:rsidP="00572694">
            <w:pPr>
              <w:pStyle w:val="ListParagraph"/>
              <w:ind w:left="612"/>
              <w:rPr>
                <w:rFonts w:asciiTheme="minorHAnsi" w:hAnsiTheme="minorHAnsi"/>
                <w:sz w:val="20"/>
                <w:szCs w:val="20"/>
              </w:rPr>
            </w:pPr>
          </w:p>
          <w:p w14:paraId="795BABEA" w14:textId="19C33480" w:rsidR="006A512D" w:rsidRDefault="00572694" w:rsidP="00572694">
            <w:pPr>
              <w:pStyle w:val="ListParagraph"/>
              <w:numPr>
                <w:ilvl w:val="0"/>
                <w:numId w:val="4"/>
              </w:numPr>
              <w:rPr>
                <w:rFonts w:asciiTheme="minorHAnsi" w:hAnsiTheme="minorHAnsi"/>
                <w:sz w:val="20"/>
                <w:szCs w:val="20"/>
              </w:rPr>
            </w:pPr>
            <w:r w:rsidRPr="00572694">
              <w:rPr>
                <w:rFonts w:asciiTheme="minorHAnsi" w:hAnsiTheme="minorHAnsi"/>
                <w:sz w:val="20"/>
                <w:szCs w:val="20"/>
              </w:rPr>
              <w:t>C</w:t>
            </w:r>
            <w:r w:rsidR="006A512D" w:rsidRPr="00572694">
              <w:rPr>
                <w:rFonts w:asciiTheme="minorHAnsi" w:hAnsiTheme="minorHAnsi"/>
                <w:sz w:val="20"/>
                <w:szCs w:val="20"/>
              </w:rPr>
              <w:t xml:space="preserve">ouncil by-laws modified to allow equal representation for all academic entities. Torey Nalbone to make modifications to by laws. – </w:t>
            </w:r>
            <w:r w:rsidR="006A512D" w:rsidRPr="00572694">
              <w:rPr>
                <w:rFonts w:asciiTheme="minorHAnsi" w:hAnsiTheme="minorHAnsi"/>
                <w:i/>
                <w:iCs/>
                <w:sz w:val="20"/>
                <w:szCs w:val="20"/>
                <w:u w:val="single"/>
              </w:rPr>
              <w:t>tabled at Oct meeting</w:t>
            </w:r>
            <w:r w:rsidR="00537E54" w:rsidRPr="00572694">
              <w:rPr>
                <w:rFonts w:asciiTheme="minorHAnsi" w:hAnsiTheme="minorHAnsi"/>
                <w:i/>
                <w:iCs/>
                <w:sz w:val="20"/>
                <w:szCs w:val="20"/>
                <w:u w:val="single"/>
              </w:rPr>
              <w:t xml:space="preserve">; </w:t>
            </w:r>
            <w:r w:rsidR="00537E54" w:rsidRPr="00572694">
              <w:rPr>
                <w:rFonts w:asciiTheme="minorHAnsi" w:hAnsiTheme="minorHAnsi"/>
                <w:sz w:val="20"/>
                <w:szCs w:val="20"/>
              </w:rPr>
              <w:t>Council by-laws need to be revised in 2022, 3 member ad hoc volunteers {Erin West, Mary Fischer, HSC representative, Dr. Mokhtari to join discussions, as needed}</w:t>
            </w:r>
            <w:r w:rsidR="00473429" w:rsidRPr="00572694">
              <w:rPr>
                <w:rFonts w:asciiTheme="minorHAnsi" w:hAnsiTheme="minorHAnsi"/>
                <w:sz w:val="20"/>
                <w:szCs w:val="20"/>
              </w:rPr>
              <w:t xml:space="preserve"> – tabled at Nov meeting for more </w:t>
            </w:r>
            <w:r w:rsidRPr="00572694">
              <w:rPr>
                <w:rFonts w:asciiTheme="minorHAnsi" w:hAnsiTheme="minorHAnsi"/>
                <w:sz w:val="20"/>
                <w:szCs w:val="20"/>
              </w:rPr>
              <w:t>time to meet</w:t>
            </w:r>
          </w:p>
          <w:p w14:paraId="70C1D1E3" w14:textId="77777777" w:rsidR="00572694" w:rsidRPr="00572694" w:rsidRDefault="00572694" w:rsidP="00572694">
            <w:pPr>
              <w:pStyle w:val="ListParagraph"/>
              <w:ind w:left="612"/>
              <w:rPr>
                <w:rFonts w:asciiTheme="minorHAnsi" w:hAnsiTheme="minorHAnsi"/>
                <w:sz w:val="20"/>
                <w:szCs w:val="20"/>
              </w:rPr>
            </w:pPr>
          </w:p>
          <w:p w14:paraId="78520CDE" w14:textId="1509FA72" w:rsidR="006A512D" w:rsidRDefault="006A512D" w:rsidP="00C67325">
            <w:pPr>
              <w:pStyle w:val="ListParagraph"/>
              <w:numPr>
                <w:ilvl w:val="0"/>
                <w:numId w:val="4"/>
              </w:numPr>
              <w:rPr>
                <w:rFonts w:asciiTheme="minorHAnsi" w:hAnsiTheme="minorHAnsi"/>
                <w:sz w:val="20"/>
                <w:szCs w:val="20"/>
              </w:rPr>
            </w:pPr>
            <w:r>
              <w:rPr>
                <w:rFonts w:asciiTheme="minorHAnsi" w:hAnsiTheme="minorHAnsi"/>
                <w:sz w:val="20"/>
                <w:szCs w:val="20"/>
              </w:rPr>
              <w:t>Guidance document to make changing of Grad Council members timely and efficient – Ad Hoc Committee (K. Mokhtari)</w:t>
            </w:r>
            <w:r w:rsidR="00537E54">
              <w:rPr>
                <w:rFonts w:asciiTheme="minorHAnsi" w:hAnsiTheme="minorHAnsi"/>
                <w:sz w:val="20"/>
                <w:szCs w:val="20"/>
              </w:rPr>
              <w:t xml:space="preserve"> – tabled, need more meeting time with Dean Idell, Dr. Nalbone</w:t>
            </w:r>
          </w:p>
          <w:p w14:paraId="7B18B76B" w14:textId="7DB8CECD" w:rsidR="006A512D" w:rsidRPr="00D14D8F" w:rsidRDefault="006A512D" w:rsidP="00D14D8F">
            <w:pPr>
              <w:pStyle w:val="ListParagraph"/>
              <w:ind w:left="252"/>
              <w:rPr>
                <w:rFonts w:asciiTheme="minorHAnsi" w:hAnsiTheme="minorHAnsi"/>
                <w:sz w:val="20"/>
                <w:szCs w:val="20"/>
              </w:rPr>
            </w:pPr>
          </w:p>
          <w:p w14:paraId="7766A4BC" w14:textId="77777777" w:rsidR="006A512D" w:rsidRPr="00D14D8F" w:rsidRDefault="006A512D" w:rsidP="00C67325">
            <w:pPr>
              <w:pStyle w:val="ListParagraph"/>
              <w:numPr>
                <w:ilvl w:val="0"/>
                <w:numId w:val="4"/>
              </w:numPr>
              <w:tabs>
                <w:tab w:val="left" w:pos="252"/>
              </w:tabs>
              <w:rPr>
                <w:rFonts w:asciiTheme="minorHAnsi" w:hAnsiTheme="minorHAnsi"/>
                <w:strike/>
                <w:sz w:val="20"/>
                <w:szCs w:val="20"/>
              </w:rPr>
            </w:pPr>
            <w:r w:rsidRPr="00D14D8F">
              <w:rPr>
                <w:rFonts w:asciiTheme="minorHAnsi" w:hAnsiTheme="minorHAnsi"/>
                <w:strike/>
                <w:sz w:val="20"/>
                <w:szCs w:val="20"/>
              </w:rPr>
              <w:t xml:space="preserve">Academic probation </w:t>
            </w:r>
            <w:proofErr w:type="gramStart"/>
            <w:r w:rsidRPr="00D14D8F">
              <w:rPr>
                <w:rFonts w:asciiTheme="minorHAnsi" w:hAnsiTheme="minorHAnsi"/>
                <w:strike/>
                <w:sz w:val="20"/>
                <w:szCs w:val="20"/>
              </w:rPr>
              <w:t>policy  (</w:t>
            </w:r>
            <w:proofErr w:type="gramEnd"/>
            <w:r w:rsidRPr="00D14D8F">
              <w:rPr>
                <w:rFonts w:asciiTheme="minorHAnsi" w:hAnsiTheme="minorHAnsi"/>
                <w:strike/>
                <w:sz w:val="20"/>
                <w:szCs w:val="20"/>
              </w:rPr>
              <w:t>TN, MM)</w:t>
            </w:r>
          </w:p>
          <w:p w14:paraId="0854349C" w14:textId="3870CB6E" w:rsidR="00AF5DC2" w:rsidRPr="004B035A" w:rsidRDefault="006A512D" w:rsidP="00AF5DC2">
            <w:pPr>
              <w:pStyle w:val="ListParagraph"/>
              <w:numPr>
                <w:ilvl w:val="1"/>
                <w:numId w:val="4"/>
              </w:numPr>
              <w:tabs>
                <w:tab w:val="left" w:pos="252"/>
              </w:tabs>
              <w:rPr>
                <w:rFonts w:asciiTheme="minorHAnsi" w:hAnsiTheme="minorHAnsi"/>
                <w:i/>
                <w:iCs/>
                <w:sz w:val="20"/>
                <w:szCs w:val="20"/>
              </w:rPr>
            </w:pPr>
            <w:r w:rsidRPr="00AF5DC2">
              <w:rPr>
                <w:rFonts w:asciiTheme="minorHAnsi" w:hAnsiTheme="minorHAnsi"/>
                <w:i/>
                <w:iCs/>
                <w:sz w:val="20"/>
                <w:szCs w:val="20"/>
              </w:rPr>
              <w:t xml:space="preserve">North Campus policy – </w:t>
            </w:r>
            <w:r w:rsidRPr="00AF5DC2">
              <w:rPr>
                <w:rFonts w:asciiTheme="minorHAnsi" w:hAnsiTheme="minorHAnsi"/>
                <w:i/>
                <w:iCs/>
                <w:sz w:val="20"/>
                <w:szCs w:val="20"/>
                <w:u w:val="single"/>
              </w:rPr>
              <w:t>tabled</w:t>
            </w:r>
            <w:r w:rsidRPr="00AF5DC2">
              <w:rPr>
                <w:rFonts w:asciiTheme="minorHAnsi" w:hAnsiTheme="minorHAnsi"/>
                <w:i/>
                <w:iCs/>
                <w:sz w:val="20"/>
                <w:szCs w:val="20"/>
              </w:rPr>
              <w:t>. Will revisit when information is available.</w:t>
            </w:r>
          </w:p>
        </w:tc>
      </w:tr>
      <w:tr w:rsidR="00A621A9" w:rsidRPr="008E0DF2" w14:paraId="206BB2D9" w14:textId="77777777" w:rsidTr="006A512D">
        <w:trPr>
          <w:trHeight w:val="1439"/>
        </w:trPr>
        <w:tc>
          <w:tcPr>
            <w:tcW w:w="2250" w:type="dxa"/>
          </w:tcPr>
          <w:p w14:paraId="64CA84A2" w14:textId="77777777" w:rsidR="00A621A9" w:rsidRDefault="00A621A9" w:rsidP="00A103D7">
            <w:pPr>
              <w:widowControl w:val="0"/>
              <w:autoSpaceDE w:val="0"/>
              <w:autoSpaceDN w:val="0"/>
              <w:adjustRightInd w:val="0"/>
              <w:ind w:left="450" w:hanging="450"/>
              <w:rPr>
                <w:rFonts w:asciiTheme="minorHAnsi" w:hAnsiTheme="minorHAnsi"/>
                <w:sz w:val="20"/>
                <w:szCs w:val="20"/>
              </w:rPr>
            </w:pPr>
          </w:p>
        </w:tc>
        <w:tc>
          <w:tcPr>
            <w:tcW w:w="9175" w:type="dxa"/>
          </w:tcPr>
          <w:p w14:paraId="15F1C3AE" w14:textId="77777777" w:rsidR="00A621A9" w:rsidRDefault="00A621A9" w:rsidP="00A621A9">
            <w:pPr>
              <w:pStyle w:val="ListParagraph"/>
              <w:numPr>
                <w:ilvl w:val="0"/>
                <w:numId w:val="13"/>
              </w:numPr>
              <w:rPr>
                <w:rFonts w:asciiTheme="minorHAnsi" w:hAnsiTheme="minorHAnsi"/>
                <w:sz w:val="20"/>
                <w:szCs w:val="20"/>
              </w:rPr>
            </w:pPr>
            <w:r>
              <w:rPr>
                <w:rFonts w:asciiTheme="minorHAnsi" w:hAnsiTheme="minorHAnsi"/>
                <w:sz w:val="20"/>
                <w:szCs w:val="20"/>
              </w:rPr>
              <w:t>Waiting for update, continue to table for more information</w:t>
            </w:r>
          </w:p>
          <w:p w14:paraId="54EF74A9" w14:textId="77777777" w:rsidR="00A621A9" w:rsidRDefault="00E34A9F" w:rsidP="00A621A9">
            <w:pPr>
              <w:pStyle w:val="ListParagraph"/>
              <w:numPr>
                <w:ilvl w:val="0"/>
                <w:numId w:val="13"/>
              </w:numPr>
              <w:rPr>
                <w:rFonts w:asciiTheme="minorHAnsi" w:hAnsiTheme="minorHAnsi"/>
                <w:sz w:val="20"/>
                <w:szCs w:val="20"/>
              </w:rPr>
            </w:pPr>
            <w:r>
              <w:rPr>
                <w:rFonts w:asciiTheme="minorHAnsi" w:hAnsiTheme="minorHAnsi"/>
                <w:sz w:val="20"/>
                <w:szCs w:val="20"/>
              </w:rPr>
              <w:t xml:space="preserve">&amp; C.  </w:t>
            </w:r>
            <w:r w:rsidR="00854B54">
              <w:rPr>
                <w:rFonts w:asciiTheme="minorHAnsi" w:hAnsiTheme="minorHAnsi"/>
                <w:sz w:val="20"/>
                <w:szCs w:val="20"/>
              </w:rPr>
              <w:t xml:space="preserve">  waiting for information in January</w:t>
            </w:r>
          </w:p>
          <w:p w14:paraId="484F2C85" w14:textId="4F6DE865" w:rsidR="00B77BB8" w:rsidRPr="00B77BB8" w:rsidRDefault="00B77BB8" w:rsidP="00B77BB8">
            <w:pPr>
              <w:ind w:left="252"/>
              <w:rPr>
                <w:rFonts w:asciiTheme="minorHAnsi" w:hAnsiTheme="minorHAnsi"/>
                <w:sz w:val="20"/>
                <w:szCs w:val="20"/>
              </w:rPr>
            </w:pPr>
            <w:r>
              <w:rPr>
                <w:rFonts w:asciiTheme="minorHAnsi" w:hAnsiTheme="minorHAnsi"/>
                <w:sz w:val="20"/>
                <w:szCs w:val="20"/>
              </w:rPr>
              <w:t xml:space="preserve">D.    </w:t>
            </w:r>
            <w:r w:rsidR="00BE07E4">
              <w:rPr>
                <w:rFonts w:asciiTheme="minorHAnsi" w:hAnsiTheme="minorHAnsi"/>
                <w:sz w:val="20"/>
                <w:szCs w:val="20"/>
              </w:rPr>
              <w:t>tabled</w:t>
            </w:r>
          </w:p>
        </w:tc>
      </w:tr>
      <w:tr w:rsidR="00D14D8F" w:rsidRPr="008E0DF2" w14:paraId="3A3BE057" w14:textId="77777777" w:rsidTr="006A512D">
        <w:trPr>
          <w:trHeight w:val="1439"/>
        </w:trPr>
        <w:tc>
          <w:tcPr>
            <w:tcW w:w="2250" w:type="dxa"/>
          </w:tcPr>
          <w:p w14:paraId="3E4F7638" w14:textId="39269872" w:rsidR="00D14D8F" w:rsidRDefault="00D14D8F" w:rsidP="00A103D7">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V.  New Business</w:t>
            </w:r>
          </w:p>
        </w:tc>
        <w:tc>
          <w:tcPr>
            <w:tcW w:w="9175" w:type="dxa"/>
          </w:tcPr>
          <w:p w14:paraId="683C8B21" w14:textId="61B79F2A" w:rsidR="00D14D8F" w:rsidRDefault="00D14D8F" w:rsidP="00D14D8F">
            <w:pPr>
              <w:pStyle w:val="ListParagraph"/>
              <w:numPr>
                <w:ilvl w:val="0"/>
                <w:numId w:val="11"/>
              </w:numPr>
              <w:rPr>
                <w:rFonts w:asciiTheme="minorHAnsi" w:hAnsiTheme="minorHAnsi"/>
                <w:sz w:val="20"/>
                <w:szCs w:val="20"/>
              </w:rPr>
            </w:pPr>
            <w:r>
              <w:rPr>
                <w:rFonts w:asciiTheme="minorHAnsi" w:hAnsiTheme="minorHAnsi"/>
                <w:sz w:val="20"/>
                <w:szCs w:val="20"/>
              </w:rPr>
              <w:t>Graduate Student Hooding at graduation exercises – Tom Roberts</w:t>
            </w:r>
          </w:p>
          <w:p w14:paraId="5C6205B1" w14:textId="77777777" w:rsidR="00F92590" w:rsidRDefault="00F92590" w:rsidP="00F92590">
            <w:pPr>
              <w:pStyle w:val="ListParagraph"/>
              <w:ind w:left="612"/>
              <w:rPr>
                <w:rFonts w:asciiTheme="minorHAnsi" w:hAnsiTheme="minorHAnsi"/>
                <w:sz w:val="20"/>
                <w:szCs w:val="20"/>
              </w:rPr>
            </w:pPr>
          </w:p>
          <w:p w14:paraId="592EBC29" w14:textId="378145AC" w:rsidR="00D14D8F" w:rsidRDefault="00D14D8F" w:rsidP="00D14D8F">
            <w:pPr>
              <w:pStyle w:val="ListParagraph"/>
              <w:numPr>
                <w:ilvl w:val="0"/>
                <w:numId w:val="11"/>
              </w:numPr>
              <w:rPr>
                <w:rFonts w:asciiTheme="minorHAnsi" w:hAnsiTheme="minorHAnsi"/>
                <w:sz w:val="20"/>
                <w:szCs w:val="20"/>
              </w:rPr>
            </w:pPr>
            <w:r>
              <w:rPr>
                <w:rFonts w:asciiTheme="minorHAnsi" w:hAnsiTheme="minorHAnsi"/>
                <w:sz w:val="20"/>
                <w:szCs w:val="20"/>
              </w:rPr>
              <w:t>Transfer of Military service credit – Brittani Riley</w:t>
            </w:r>
          </w:p>
          <w:p w14:paraId="755AA050" w14:textId="77777777" w:rsidR="00F92590" w:rsidRDefault="00F92590" w:rsidP="00F92590">
            <w:pPr>
              <w:pStyle w:val="ListParagraph"/>
              <w:ind w:left="612"/>
              <w:rPr>
                <w:rFonts w:asciiTheme="minorHAnsi" w:hAnsiTheme="minorHAnsi"/>
                <w:sz w:val="20"/>
                <w:szCs w:val="20"/>
              </w:rPr>
            </w:pPr>
          </w:p>
          <w:p w14:paraId="127128F0" w14:textId="77777777" w:rsidR="00D14D8F" w:rsidRDefault="00D14D8F" w:rsidP="00F92590">
            <w:pPr>
              <w:pStyle w:val="ListParagraph"/>
              <w:numPr>
                <w:ilvl w:val="0"/>
                <w:numId w:val="11"/>
              </w:numPr>
              <w:rPr>
                <w:rFonts w:asciiTheme="minorHAnsi" w:hAnsiTheme="minorHAnsi"/>
                <w:sz w:val="20"/>
                <w:szCs w:val="20"/>
              </w:rPr>
            </w:pPr>
            <w:r w:rsidRPr="00572694">
              <w:rPr>
                <w:rFonts w:asciiTheme="minorHAnsi" w:hAnsiTheme="minorHAnsi"/>
                <w:sz w:val="20"/>
                <w:szCs w:val="20"/>
              </w:rPr>
              <w:t xml:space="preserve">How do programs handle tracking </w:t>
            </w:r>
            <w:proofErr w:type="gramStart"/>
            <w:r w:rsidRPr="00572694">
              <w:rPr>
                <w:rFonts w:asciiTheme="minorHAnsi" w:hAnsiTheme="minorHAnsi"/>
                <w:sz w:val="20"/>
                <w:szCs w:val="20"/>
              </w:rPr>
              <w:t>students</w:t>
            </w:r>
            <w:proofErr w:type="gramEnd"/>
            <w:r w:rsidRPr="00572694">
              <w:rPr>
                <w:rFonts w:asciiTheme="minorHAnsi" w:hAnsiTheme="minorHAnsi"/>
                <w:sz w:val="20"/>
                <w:szCs w:val="20"/>
              </w:rPr>
              <w:t xml:space="preserve"> probationary status if the program standards are different than the Graduate School/Admissions standards? – Erin West</w:t>
            </w:r>
          </w:p>
          <w:p w14:paraId="0977210F" w14:textId="30C50C2F" w:rsidR="00F92590" w:rsidRPr="00F92590" w:rsidRDefault="00F92590" w:rsidP="00F92590">
            <w:pPr>
              <w:pStyle w:val="ListParagraph"/>
              <w:ind w:left="612"/>
              <w:rPr>
                <w:rFonts w:asciiTheme="minorHAnsi" w:hAnsiTheme="minorHAnsi"/>
                <w:sz w:val="20"/>
                <w:szCs w:val="20"/>
              </w:rPr>
            </w:pPr>
          </w:p>
        </w:tc>
      </w:tr>
      <w:tr w:rsidR="00BE07E4" w:rsidRPr="008E0DF2" w14:paraId="3D7DE96E" w14:textId="77777777" w:rsidTr="006A512D">
        <w:trPr>
          <w:trHeight w:val="1439"/>
        </w:trPr>
        <w:tc>
          <w:tcPr>
            <w:tcW w:w="2250" w:type="dxa"/>
          </w:tcPr>
          <w:p w14:paraId="725B151F" w14:textId="77777777" w:rsidR="00BE07E4" w:rsidRDefault="00BE07E4" w:rsidP="00A103D7">
            <w:pPr>
              <w:widowControl w:val="0"/>
              <w:autoSpaceDE w:val="0"/>
              <w:autoSpaceDN w:val="0"/>
              <w:adjustRightInd w:val="0"/>
              <w:ind w:left="450" w:hanging="450"/>
              <w:rPr>
                <w:rFonts w:asciiTheme="minorHAnsi" w:hAnsiTheme="minorHAnsi"/>
                <w:sz w:val="20"/>
                <w:szCs w:val="20"/>
              </w:rPr>
            </w:pPr>
          </w:p>
        </w:tc>
        <w:tc>
          <w:tcPr>
            <w:tcW w:w="9175" w:type="dxa"/>
          </w:tcPr>
          <w:p w14:paraId="64DCC3B5" w14:textId="77777777" w:rsidR="00BE07E4" w:rsidRDefault="00BE07E4" w:rsidP="00BE07E4">
            <w:pPr>
              <w:pStyle w:val="ListParagraph"/>
              <w:numPr>
                <w:ilvl w:val="0"/>
                <w:numId w:val="14"/>
              </w:numPr>
              <w:rPr>
                <w:rFonts w:asciiTheme="minorHAnsi" w:hAnsiTheme="minorHAnsi"/>
                <w:sz w:val="20"/>
                <w:szCs w:val="20"/>
              </w:rPr>
            </w:pPr>
            <w:r>
              <w:rPr>
                <w:rFonts w:asciiTheme="minorHAnsi" w:hAnsiTheme="minorHAnsi"/>
                <w:sz w:val="20"/>
                <w:szCs w:val="20"/>
              </w:rPr>
              <w:t>President Calhoun did not approve proposal, in July 2021, for hooding ceremony at graduation. Torey Nalbone will compile people to meet with Gisele Abron in January.</w:t>
            </w:r>
          </w:p>
          <w:p w14:paraId="51A37133" w14:textId="77777777" w:rsidR="00BE07E4" w:rsidRDefault="00BE07E4" w:rsidP="00BE07E4">
            <w:pPr>
              <w:pStyle w:val="ListParagraph"/>
              <w:numPr>
                <w:ilvl w:val="0"/>
                <w:numId w:val="14"/>
              </w:numPr>
              <w:rPr>
                <w:rFonts w:asciiTheme="minorHAnsi" w:hAnsiTheme="minorHAnsi"/>
                <w:sz w:val="20"/>
                <w:szCs w:val="20"/>
              </w:rPr>
            </w:pPr>
            <w:r>
              <w:rPr>
                <w:rFonts w:asciiTheme="minorHAnsi" w:hAnsiTheme="minorHAnsi"/>
                <w:sz w:val="20"/>
                <w:szCs w:val="20"/>
              </w:rPr>
              <w:t xml:space="preserve">Brittani Riley to get together wording to edit catalog to say equivalent credit may be possible and present to Torey Nalbone. Torey to compile committee to </w:t>
            </w:r>
            <w:proofErr w:type="gramStart"/>
            <w:r>
              <w:rPr>
                <w:rFonts w:asciiTheme="minorHAnsi" w:hAnsiTheme="minorHAnsi"/>
                <w:sz w:val="20"/>
                <w:szCs w:val="20"/>
              </w:rPr>
              <w:t>look into</w:t>
            </w:r>
            <w:proofErr w:type="gramEnd"/>
            <w:r>
              <w:rPr>
                <w:rFonts w:asciiTheme="minorHAnsi" w:hAnsiTheme="minorHAnsi"/>
                <w:sz w:val="20"/>
                <w:szCs w:val="20"/>
              </w:rPr>
              <w:t xml:space="preserve"> a policy.</w:t>
            </w:r>
          </w:p>
          <w:p w14:paraId="2B46281F" w14:textId="51A9C3F9" w:rsidR="00BE07E4" w:rsidRDefault="00BE07E4" w:rsidP="00BE07E4">
            <w:pPr>
              <w:pStyle w:val="ListParagraph"/>
              <w:numPr>
                <w:ilvl w:val="0"/>
                <w:numId w:val="14"/>
              </w:numPr>
              <w:rPr>
                <w:rFonts w:asciiTheme="minorHAnsi" w:hAnsiTheme="minorHAnsi"/>
                <w:sz w:val="20"/>
                <w:szCs w:val="20"/>
              </w:rPr>
            </w:pPr>
            <w:r>
              <w:rPr>
                <w:rFonts w:asciiTheme="minorHAnsi" w:hAnsiTheme="minorHAnsi"/>
                <w:sz w:val="20"/>
                <w:szCs w:val="20"/>
              </w:rPr>
              <w:t>Brittani Riley stated the ability is available, just not the manpower</w:t>
            </w:r>
            <w:r w:rsidR="001B5041">
              <w:rPr>
                <w:rFonts w:asciiTheme="minorHAnsi" w:hAnsiTheme="minorHAnsi"/>
                <w:sz w:val="20"/>
                <w:szCs w:val="20"/>
              </w:rPr>
              <w:t xml:space="preserve"> to monitor. Graduate Admissions is looking into areas of improvement.</w:t>
            </w:r>
          </w:p>
        </w:tc>
      </w:tr>
      <w:tr w:rsidR="00F92590" w:rsidRPr="008E0DF2" w14:paraId="25194394" w14:textId="77777777" w:rsidTr="00976A46">
        <w:trPr>
          <w:trHeight w:val="1439"/>
        </w:trPr>
        <w:tc>
          <w:tcPr>
            <w:tcW w:w="2250" w:type="dxa"/>
            <w:shd w:val="clear" w:color="auto" w:fill="FFFF00"/>
          </w:tcPr>
          <w:p w14:paraId="06940F4A" w14:textId="6D9B0A07" w:rsidR="00AF5DC2" w:rsidRPr="00976A46" w:rsidRDefault="00F92590" w:rsidP="00AF5DC2">
            <w:pPr>
              <w:widowControl w:val="0"/>
              <w:autoSpaceDE w:val="0"/>
              <w:autoSpaceDN w:val="0"/>
              <w:adjustRightInd w:val="0"/>
              <w:ind w:left="450" w:hanging="450"/>
              <w:rPr>
                <w:rFonts w:asciiTheme="minorHAnsi" w:hAnsiTheme="minorHAnsi"/>
                <w:sz w:val="20"/>
                <w:szCs w:val="20"/>
                <w:highlight w:val="yellow"/>
              </w:rPr>
            </w:pPr>
            <w:r w:rsidRPr="00976A46">
              <w:rPr>
                <w:rFonts w:asciiTheme="minorHAnsi" w:hAnsiTheme="minorHAnsi"/>
                <w:sz w:val="20"/>
                <w:szCs w:val="20"/>
                <w:highlight w:val="yellow"/>
              </w:rPr>
              <w:t>Dean Idell Presentation</w:t>
            </w:r>
          </w:p>
        </w:tc>
        <w:tc>
          <w:tcPr>
            <w:tcW w:w="9175" w:type="dxa"/>
            <w:shd w:val="clear" w:color="auto" w:fill="FFFF00"/>
          </w:tcPr>
          <w:p w14:paraId="791B3DA8" w14:textId="6D06B4DC" w:rsidR="00AF5DC2" w:rsidRPr="00976A46" w:rsidRDefault="00F92590" w:rsidP="00AF5DC2">
            <w:pPr>
              <w:pStyle w:val="ListParagraph"/>
              <w:ind w:left="612"/>
              <w:rPr>
                <w:rFonts w:asciiTheme="minorHAnsi" w:hAnsiTheme="minorHAnsi"/>
                <w:sz w:val="28"/>
                <w:szCs w:val="28"/>
                <w:highlight w:val="yellow"/>
              </w:rPr>
            </w:pPr>
            <w:r w:rsidRPr="00976A46">
              <w:rPr>
                <w:rFonts w:asciiTheme="minorHAnsi" w:hAnsiTheme="minorHAnsi"/>
                <w:sz w:val="28"/>
                <w:szCs w:val="28"/>
                <w:highlight w:val="yellow"/>
              </w:rPr>
              <w:t xml:space="preserve">Presentation of CAD Retreat Discussion by Dean Steve Idell, </w:t>
            </w:r>
            <w:r w:rsidRPr="00976A46">
              <w:rPr>
                <w:rFonts w:asciiTheme="minorHAnsi" w:hAnsiTheme="minorHAnsi"/>
                <w:sz w:val="28"/>
                <w:szCs w:val="28"/>
                <w:highlight w:val="yellow"/>
                <w:u w:val="single"/>
              </w:rPr>
              <w:t>to begin at 2pm for a 1-hour time allotment.</w:t>
            </w:r>
          </w:p>
        </w:tc>
      </w:tr>
      <w:tr w:rsidR="00F92590" w:rsidRPr="008E0DF2" w14:paraId="3BBE2E72" w14:textId="77777777" w:rsidTr="006A512D">
        <w:trPr>
          <w:trHeight w:val="1439"/>
        </w:trPr>
        <w:tc>
          <w:tcPr>
            <w:tcW w:w="2250" w:type="dxa"/>
          </w:tcPr>
          <w:p w14:paraId="77E0B5DA" w14:textId="77777777" w:rsidR="00AF5DC2" w:rsidRDefault="00F92590" w:rsidP="00A103D7">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VI.</w:t>
            </w:r>
            <w:r w:rsidR="00AF5DC2">
              <w:rPr>
                <w:rFonts w:asciiTheme="minorHAnsi" w:hAnsiTheme="minorHAnsi"/>
                <w:sz w:val="20"/>
                <w:szCs w:val="20"/>
              </w:rPr>
              <w:t xml:space="preserve">  Announcements/</w:t>
            </w:r>
          </w:p>
          <w:p w14:paraId="7D41F3CA" w14:textId="1CB8C816" w:rsidR="00F92590" w:rsidRDefault="00AF5DC2" w:rsidP="00A103D7">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Open Forum</w:t>
            </w:r>
          </w:p>
        </w:tc>
        <w:tc>
          <w:tcPr>
            <w:tcW w:w="9175" w:type="dxa"/>
          </w:tcPr>
          <w:p w14:paraId="663288FD" w14:textId="178D0C26" w:rsidR="00F92590" w:rsidRDefault="00C14F04" w:rsidP="00F92590">
            <w:pPr>
              <w:pStyle w:val="ListParagraph"/>
              <w:ind w:left="612"/>
              <w:rPr>
                <w:rFonts w:asciiTheme="minorHAnsi" w:hAnsiTheme="minorHAnsi"/>
                <w:sz w:val="20"/>
                <w:szCs w:val="20"/>
              </w:rPr>
            </w:pPr>
            <w:r>
              <w:rPr>
                <w:rFonts w:asciiTheme="minorHAnsi" w:hAnsiTheme="minorHAnsi"/>
                <w:sz w:val="20"/>
                <w:szCs w:val="20"/>
              </w:rPr>
              <w:t xml:space="preserve">Dean Idell asked colleges to consider more online options for classes because that is where the demand is.  Steve Idell and Kouider Mokhtari can circle back regarding recruiting students that are the best and by doing it timely. Most colleges have </w:t>
            </w:r>
            <w:proofErr w:type="gramStart"/>
            <w:r>
              <w:rPr>
                <w:rFonts w:asciiTheme="minorHAnsi" w:hAnsiTheme="minorHAnsi"/>
                <w:sz w:val="20"/>
                <w:szCs w:val="20"/>
              </w:rPr>
              <w:t>offers</w:t>
            </w:r>
            <w:proofErr w:type="gramEnd"/>
            <w:r>
              <w:rPr>
                <w:rFonts w:asciiTheme="minorHAnsi" w:hAnsiTheme="minorHAnsi"/>
                <w:sz w:val="20"/>
                <w:szCs w:val="20"/>
              </w:rPr>
              <w:t xml:space="preserve"> out there a lot sooner than our college. Torey Nalbone suggests with the new arrangement of the merger programs should not hesitate to fill in spots to be powerful.</w:t>
            </w:r>
          </w:p>
        </w:tc>
      </w:tr>
      <w:tr w:rsidR="00AF5DC2" w:rsidRPr="008E0DF2" w14:paraId="75A065D6" w14:textId="77777777" w:rsidTr="006A512D">
        <w:trPr>
          <w:trHeight w:val="1439"/>
        </w:trPr>
        <w:tc>
          <w:tcPr>
            <w:tcW w:w="2250" w:type="dxa"/>
          </w:tcPr>
          <w:p w14:paraId="5190279E" w14:textId="35B3FAAE" w:rsidR="00AF5DC2" w:rsidRDefault="00AF5DC2" w:rsidP="00A103D7">
            <w:pPr>
              <w:widowControl w:val="0"/>
              <w:autoSpaceDE w:val="0"/>
              <w:autoSpaceDN w:val="0"/>
              <w:adjustRightInd w:val="0"/>
              <w:ind w:left="450" w:hanging="450"/>
              <w:rPr>
                <w:rFonts w:asciiTheme="minorHAnsi" w:hAnsiTheme="minorHAnsi"/>
                <w:sz w:val="20"/>
                <w:szCs w:val="20"/>
              </w:rPr>
            </w:pPr>
            <w:r>
              <w:rPr>
                <w:rFonts w:asciiTheme="minorHAnsi" w:hAnsiTheme="minorHAnsi"/>
                <w:sz w:val="20"/>
                <w:szCs w:val="20"/>
              </w:rPr>
              <w:t>VII.  Adjourn</w:t>
            </w:r>
          </w:p>
        </w:tc>
        <w:tc>
          <w:tcPr>
            <w:tcW w:w="9175" w:type="dxa"/>
          </w:tcPr>
          <w:p w14:paraId="224CC14D" w14:textId="77777777" w:rsidR="00AF5DC2" w:rsidRDefault="00AF5DC2" w:rsidP="00F92590">
            <w:pPr>
              <w:pStyle w:val="ListParagraph"/>
              <w:ind w:left="612"/>
              <w:rPr>
                <w:rFonts w:asciiTheme="minorHAnsi" w:hAnsiTheme="minorHAnsi"/>
                <w:sz w:val="20"/>
                <w:szCs w:val="20"/>
              </w:rPr>
            </w:pPr>
          </w:p>
        </w:tc>
      </w:tr>
    </w:tbl>
    <w:p w14:paraId="7542A410" w14:textId="77777777" w:rsidR="00BA4F49" w:rsidRDefault="00BA4F49" w:rsidP="00EA64F5"/>
    <w:p w14:paraId="16BD129E" w14:textId="71B1A200" w:rsidR="00F766CB" w:rsidRDefault="00F766CB" w:rsidP="00EA64F5"/>
    <w:p w14:paraId="20DF94C1" w14:textId="6A2AC1E7" w:rsidR="00443C9B" w:rsidRDefault="00443C9B" w:rsidP="00EA64F5"/>
    <w:p w14:paraId="661F5230" w14:textId="701EF351" w:rsidR="008C7B77" w:rsidRDefault="008C7B77" w:rsidP="00EA64F5"/>
    <w:p w14:paraId="7CDA8DA1" w14:textId="77777777" w:rsidR="00F8730A" w:rsidRDefault="00F8730A" w:rsidP="003E3A1D">
      <w:pPr>
        <w:shd w:val="clear" w:color="auto" w:fill="FFFFFF"/>
        <w:rPr>
          <w:rFonts w:ascii="Calibri" w:hAnsi="Calibri" w:cs="Calibri"/>
          <w:b/>
          <w:bCs/>
          <w:color w:val="000000"/>
          <w:u w:val="single"/>
        </w:rPr>
      </w:pPr>
    </w:p>
    <w:p w14:paraId="0D132420" w14:textId="77777777" w:rsidR="00F8730A" w:rsidRDefault="00F8730A" w:rsidP="003E3A1D">
      <w:pPr>
        <w:shd w:val="clear" w:color="auto" w:fill="FFFFFF"/>
        <w:rPr>
          <w:rFonts w:ascii="Calibri" w:hAnsi="Calibri" w:cs="Calibri"/>
          <w:b/>
          <w:bCs/>
          <w:color w:val="000000"/>
          <w:u w:val="single"/>
        </w:rPr>
      </w:pPr>
    </w:p>
    <w:p w14:paraId="4C202FC3" w14:textId="77777777" w:rsidR="00F8730A" w:rsidRDefault="00F8730A" w:rsidP="003E3A1D">
      <w:pPr>
        <w:shd w:val="clear" w:color="auto" w:fill="FFFFFF"/>
        <w:rPr>
          <w:rFonts w:ascii="Calibri" w:hAnsi="Calibri" w:cs="Calibri"/>
          <w:b/>
          <w:bCs/>
          <w:color w:val="000000"/>
          <w:u w:val="single"/>
        </w:rPr>
      </w:pPr>
    </w:p>
    <w:p w14:paraId="5172319D" w14:textId="77777777" w:rsidR="00F8730A" w:rsidRDefault="00F8730A" w:rsidP="003E3A1D">
      <w:pPr>
        <w:shd w:val="clear" w:color="auto" w:fill="FFFFFF"/>
        <w:rPr>
          <w:rFonts w:ascii="Calibri" w:hAnsi="Calibri" w:cs="Calibri"/>
          <w:b/>
          <w:bCs/>
          <w:color w:val="000000"/>
          <w:u w:val="single"/>
        </w:rPr>
      </w:pPr>
    </w:p>
    <w:p w14:paraId="30073EB1" w14:textId="77777777" w:rsidR="00F8730A" w:rsidRDefault="00F8730A" w:rsidP="003E3A1D">
      <w:pPr>
        <w:shd w:val="clear" w:color="auto" w:fill="FFFFFF"/>
        <w:rPr>
          <w:rFonts w:ascii="Calibri" w:hAnsi="Calibri" w:cs="Calibri"/>
          <w:b/>
          <w:bCs/>
          <w:color w:val="000000"/>
          <w:u w:val="single"/>
        </w:rPr>
      </w:pPr>
    </w:p>
    <w:p w14:paraId="1ECE3F01" w14:textId="77777777" w:rsidR="00F8730A" w:rsidRDefault="00F8730A" w:rsidP="003E3A1D">
      <w:pPr>
        <w:shd w:val="clear" w:color="auto" w:fill="FFFFFF"/>
        <w:rPr>
          <w:rFonts w:ascii="Calibri" w:hAnsi="Calibri" w:cs="Calibri"/>
          <w:b/>
          <w:bCs/>
          <w:color w:val="000000"/>
          <w:u w:val="single"/>
        </w:rPr>
      </w:pPr>
    </w:p>
    <w:p w14:paraId="51124124" w14:textId="77777777" w:rsidR="00F8730A" w:rsidRDefault="00F8730A" w:rsidP="003E3A1D">
      <w:pPr>
        <w:shd w:val="clear" w:color="auto" w:fill="FFFFFF"/>
        <w:rPr>
          <w:rFonts w:ascii="Calibri" w:hAnsi="Calibri" w:cs="Calibri"/>
          <w:b/>
          <w:bCs/>
          <w:color w:val="000000"/>
          <w:u w:val="single"/>
        </w:rPr>
      </w:pPr>
    </w:p>
    <w:p w14:paraId="47E06653" w14:textId="77777777" w:rsidR="00F8730A" w:rsidRDefault="00F8730A" w:rsidP="003E3A1D">
      <w:pPr>
        <w:shd w:val="clear" w:color="auto" w:fill="FFFFFF"/>
        <w:rPr>
          <w:rFonts w:ascii="Calibri" w:hAnsi="Calibri" w:cs="Calibri"/>
          <w:b/>
          <w:bCs/>
          <w:color w:val="000000"/>
          <w:u w:val="single"/>
        </w:rPr>
      </w:pPr>
    </w:p>
    <w:p w14:paraId="6A460AF7" w14:textId="77777777" w:rsidR="00F8730A" w:rsidRDefault="00F8730A" w:rsidP="003E3A1D">
      <w:pPr>
        <w:shd w:val="clear" w:color="auto" w:fill="FFFFFF"/>
        <w:rPr>
          <w:rFonts w:ascii="Calibri" w:hAnsi="Calibri" w:cs="Calibri"/>
          <w:b/>
          <w:bCs/>
          <w:color w:val="000000"/>
          <w:u w:val="single"/>
        </w:rPr>
      </w:pPr>
    </w:p>
    <w:p w14:paraId="0580EFC0" w14:textId="77777777" w:rsidR="00F8730A" w:rsidRDefault="00F8730A" w:rsidP="003E3A1D">
      <w:pPr>
        <w:shd w:val="clear" w:color="auto" w:fill="FFFFFF"/>
        <w:rPr>
          <w:rFonts w:ascii="Calibri" w:hAnsi="Calibri" w:cs="Calibri"/>
          <w:b/>
          <w:bCs/>
          <w:color w:val="000000"/>
          <w:u w:val="single"/>
        </w:rPr>
      </w:pPr>
    </w:p>
    <w:p w14:paraId="74104725" w14:textId="77777777" w:rsidR="00F8730A" w:rsidRDefault="00F8730A" w:rsidP="003E3A1D">
      <w:pPr>
        <w:shd w:val="clear" w:color="auto" w:fill="FFFFFF"/>
        <w:rPr>
          <w:rFonts w:ascii="Calibri" w:hAnsi="Calibri" w:cs="Calibri"/>
          <w:b/>
          <w:bCs/>
          <w:color w:val="000000"/>
          <w:u w:val="single"/>
        </w:rPr>
      </w:pPr>
    </w:p>
    <w:p w14:paraId="4F8BAB8D" w14:textId="77777777" w:rsidR="00F8730A" w:rsidRDefault="00F8730A" w:rsidP="003E3A1D">
      <w:pPr>
        <w:shd w:val="clear" w:color="auto" w:fill="FFFFFF"/>
        <w:rPr>
          <w:rFonts w:ascii="Calibri" w:hAnsi="Calibri" w:cs="Calibri"/>
          <w:b/>
          <w:bCs/>
          <w:color w:val="000000"/>
          <w:u w:val="single"/>
        </w:rPr>
      </w:pPr>
    </w:p>
    <w:p w14:paraId="2C0421C8" w14:textId="77777777" w:rsidR="00F8730A" w:rsidRDefault="00F8730A" w:rsidP="003E3A1D">
      <w:pPr>
        <w:shd w:val="clear" w:color="auto" w:fill="FFFFFF"/>
        <w:rPr>
          <w:rFonts w:ascii="Calibri" w:hAnsi="Calibri" w:cs="Calibri"/>
          <w:b/>
          <w:bCs/>
          <w:color w:val="000000"/>
          <w:u w:val="single"/>
        </w:rPr>
      </w:pPr>
    </w:p>
    <w:p w14:paraId="0F836C2A" w14:textId="77777777" w:rsidR="00F8730A" w:rsidRDefault="00F8730A" w:rsidP="003E3A1D">
      <w:pPr>
        <w:shd w:val="clear" w:color="auto" w:fill="FFFFFF"/>
        <w:rPr>
          <w:rFonts w:ascii="Calibri" w:hAnsi="Calibri" w:cs="Calibri"/>
          <w:b/>
          <w:bCs/>
          <w:color w:val="000000"/>
          <w:u w:val="single"/>
        </w:rPr>
      </w:pPr>
    </w:p>
    <w:p w14:paraId="0E471219" w14:textId="77777777" w:rsidR="00F8730A" w:rsidRDefault="00F8730A" w:rsidP="003E3A1D">
      <w:pPr>
        <w:shd w:val="clear" w:color="auto" w:fill="FFFFFF"/>
        <w:rPr>
          <w:rFonts w:ascii="Calibri" w:hAnsi="Calibri" w:cs="Calibri"/>
          <w:b/>
          <w:bCs/>
          <w:color w:val="000000"/>
          <w:u w:val="single"/>
        </w:rPr>
      </w:pPr>
    </w:p>
    <w:p w14:paraId="7E1EA01C" w14:textId="77777777" w:rsidR="00F8730A" w:rsidRDefault="00F8730A" w:rsidP="003E3A1D">
      <w:pPr>
        <w:shd w:val="clear" w:color="auto" w:fill="FFFFFF"/>
        <w:rPr>
          <w:rFonts w:ascii="Calibri" w:hAnsi="Calibri" w:cs="Calibri"/>
          <w:b/>
          <w:bCs/>
          <w:color w:val="000000"/>
          <w:u w:val="single"/>
        </w:rPr>
      </w:pPr>
    </w:p>
    <w:p w14:paraId="7CA7C496" w14:textId="77777777" w:rsidR="00F8730A" w:rsidRDefault="00F8730A" w:rsidP="003E3A1D">
      <w:pPr>
        <w:shd w:val="clear" w:color="auto" w:fill="FFFFFF"/>
        <w:rPr>
          <w:rFonts w:ascii="Calibri" w:hAnsi="Calibri" w:cs="Calibri"/>
          <w:b/>
          <w:bCs/>
          <w:color w:val="000000"/>
          <w:u w:val="single"/>
        </w:rPr>
      </w:pPr>
    </w:p>
    <w:p w14:paraId="3196BFCB" w14:textId="77777777" w:rsidR="00F8730A" w:rsidRDefault="00F8730A" w:rsidP="003E3A1D">
      <w:pPr>
        <w:shd w:val="clear" w:color="auto" w:fill="FFFFFF"/>
        <w:rPr>
          <w:rFonts w:ascii="Calibri" w:hAnsi="Calibri" w:cs="Calibri"/>
          <w:b/>
          <w:bCs/>
          <w:color w:val="000000"/>
          <w:u w:val="single"/>
        </w:rPr>
      </w:pPr>
    </w:p>
    <w:p w14:paraId="1F4D8D20" w14:textId="77777777" w:rsidR="00F8730A" w:rsidRDefault="00F8730A" w:rsidP="003E3A1D">
      <w:pPr>
        <w:shd w:val="clear" w:color="auto" w:fill="FFFFFF"/>
        <w:rPr>
          <w:rFonts w:ascii="Calibri" w:hAnsi="Calibri" w:cs="Calibri"/>
          <w:b/>
          <w:bCs/>
          <w:color w:val="000000"/>
          <w:u w:val="single"/>
        </w:rPr>
      </w:pPr>
    </w:p>
    <w:p w14:paraId="156A1F45" w14:textId="77777777" w:rsidR="00F8730A" w:rsidRDefault="00F8730A" w:rsidP="003E3A1D">
      <w:pPr>
        <w:shd w:val="clear" w:color="auto" w:fill="FFFFFF"/>
        <w:rPr>
          <w:rFonts w:ascii="Calibri" w:hAnsi="Calibri" w:cs="Calibri"/>
          <w:b/>
          <w:bCs/>
          <w:color w:val="000000"/>
          <w:u w:val="single"/>
        </w:rPr>
      </w:pPr>
    </w:p>
    <w:p w14:paraId="29960F22" w14:textId="77777777" w:rsidR="00F8730A" w:rsidRDefault="00F8730A" w:rsidP="003E3A1D">
      <w:pPr>
        <w:shd w:val="clear" w:color="auto" w:fill="FFFFFF"/>
        <w:rPr>
          <w:rFonts w:ascii="Calibri" w:hAnsi="Calibri" w:cs="Calibri"/>
          <w:b/>
          <w:bCs/>
          <w:color w:val="000000"/>
          <w:u w:val="single"/>
        </w:rPr>
      </w:pPr>
    </w:p>
    <w:p w14:paraId="39813075" w14:textId="77777777" w:rsidR="00F8730A" w:rsidRDefault="00F8730A" w:rsidP="003E3A1D">
      <w:pPr>
        <w:shd w:val="clear" w:color="auto" w:fill="FFFFFF"/>
        <w:rPr>
          <w:rFonts w:ascii="Calibri" w:hAnsi="Calibri" w:cs="Calibri"/>
          <w:b/>
          <w:bCs/>
          <w:color w:val="000000"/>
          <w:u w:val="single"/>
        </w:rPr>
      </w:pPr>
    </w:p>
    <w:p w14:paraId="4FFE3B16" w14:textId="77777777" w:rsidR="00F8730A" w:rsidRDefault="00F8730A" w:rsidP="003E3A1D">
      <w:pPr>
        <w:shd w:val="clear" w:color="auto" w:fill="FFFFFF"/>
        <w:rPr>
          <w:rFonts w:ascii="Calibri" w:hAnsi="Calibri" w:cs="Calibri"/>
          <w:b/>
          <w:bCs/>
          <w:color w:val="000000"/>
          <w:u w:val="single"/>
        </w:rPr>
      </w:pPr>
    </w:p>
    <w:p w14:paraId="5C123146" w14:textId="77777777" w:rsidR="00F8730A" w:rsidRDefault="00F8730A" w:rsidP="003E3A1D">
      <w:pPr>
        <w:shd w:val="clear" w:color="auto" w:fill="FFFFFF"/>
        <w:rPr>
          <w:rFonts w:ascii="Calibri" w:hAnsi="Calibri" w:cs="Calibri"/>
          <w:b/>
          <w:bCs/>
          <w:color w:val="000000"/>
          <w:u w:val="single"/>
        </w:rPr>
      </w:pPr>
    </w:p>
    <w:p w14:paraId="3044C480" w14:textId="77777777" w:rsidR="00F8730A" w:rsidRDefault="00F8730A" w:rsidP="003E3A1D">
      <w:pPr>
        <w:shd w:val="clear" w:color="auto" w:fill="FFFFFF"/>
        <w:rPr>
          <w:rFonts w:ascii="Calibri" w:hAnsi="Calibri" w:cs="Calibri"/>
          <w:b/>
          <w:bCs/>
          <w:color w:val="000000"/>
          <w:u w:val="single"/>
        </w:rPr>
      </w:pPr>
    </w:p>
    <w:p w14:paraId="1A5D0CC9" w14:textId="77777777" w:rsidR="00F8730A" w:rsidRDefault="00F8730A" w:rsidP="003E3A1D">
      <w:pPr>
        <w:shd w:val="clear" w:color="auto" w:fill="FFFFFF"/>
        <w:rPr>
          <w:rFonts w:ascii="Calibri" w:hAnsi="Calibri" w:cs="Calibri"/>
          <w:b/>
          <w:bCs/>
          <w:color w:val="000000"/>
          <w:u w:val="single"/>
        </w:rPr>
      </w:pPr>
    </w:p>
    <w:p w14:paraId="2E938680" w14:textId="77777777" w:rsidR="00F8730A" w:rsidRDefault="00F8730A" w:rsidP="003E3A1D">
      <w:pPr>
        <w:shd w:val="clear" w:color="auto" w:fill="FFFFFF"/>
        <w:rPr>
          <w:rFonts w:ascii="Calibri" w:hAnsi="Calibri" w:cs="Calibri"/>
          <w:b/>
          <w:bCs/>
          <w:color w:val="000000"/>
          <w:u w:val="single"/>
        </w:rPr>
      </w:pPr>
    </w:p>
    <w:p w14:paraId="286AAA6C" w14:textId="77777777" w:rsidR="00F8730A" w:rsidRDefault="00F8730A" w:rsidP="003E3A1D">
      <w:pPr>
        <w:shd w:val="clear" w:color="auto" w:fill="FFFFFF"/>
        <w:rPr>
          <w:rFonts w:ascii="Calibri" w:hAnsi="Calibri" w:cs="Calibri"/>
          <w:b/>
          <w:bCs/>
          <w:color w:val="000000"/>
          <w:u w:val="single"/>
        </w:rPr>
      </w:pPr>
    </w:p>
    <w:p w14:paraId="141F75FE" w14:textId="77777777" w:rsidR="00F8730A" w:rsidRDefault="00F8730A" w:rsidP="003E3A1D">
      <w:pPr>
        <w:shd w:val="clear" w:color="auto" w:fill="FFFFFF"/>
        <w:rPr>
          <w:rFonts w:ascii="Calibri" w:hAnsi="Calibri" w:cs="Calibri"/>
          <w:b/>
          <w:bCs/>
          <w:color w:val="000000"/>
          <w:u w:val="single"/>
        </w:rPr>
      </w:pPr>
    </w:p>
    <w:p w14:paraId="585AF781" w14:textId="77777777" w:rsidR="00F8730A" w:rsidRDefault="00F8730A" w:rsidP="003E3A1D">
      <w:pPr>
        <w:shd w:val="clear" w:color="auto" w:fill="FFFFFF"/>
        <w:rPr>
          <w:rFonts w:ascii="Calibri" w:hAnsi="Calibri" w:cs="Calibri"/>
          <w:b/>
          <w:bCs/>
          <w:color w:val="000000"/>
          <w:u w:val="single"/>
        </w:rPr>
      </w:pPr>
    </w:p>
    <w:p w14:paraId="1002D294" w14:textId="77777777" w:rsidR="00F8730A" w:rsidRDefault="00F8730A" w:rsidP="003E3A1D">
      <w:pPr>
        <w:shd w:val="clear" w:color="auto" w:fill="FFFFFF"/>
        <w:rPr>
          <w:rFonts w:ascii="Calibri" w:hAnsi="Calibri" w:cs="Calibri"/>
          <w:b/>
          <w:bCs/>
          <w:color w:val="000000"/>
          <w:u w:val="single"/>
        </w:rPr>
      </w:pPr>
    </w:p>
    <w:p w14:paraId="7C42DA58" w14:textId="77777777" w:rsidR="00F8730A" w:rsidRDefault="00F8730A" w:rsidP="003E3A1D">
      <w:pPr>
        <w:shd w:val="clear" w:color="auto" w:fill="FFFFFF"/>
        <w:rPr>
          <w:rFonts w:ascii="Calibri" w:hAnsi="Calibri" w:cs="Calibri"/>
          <w:b/>
          <w:bCs/>
          <w:color w:val="000000"/>
          <w:u w:val="single"/>
        </w:rPr>
      </w:pPr>
    </w:p>
    <w:p w14:paraId="13A73B54" w14:textId="57553E46" w:rsidR="00F8730A" w:rsidRPr="001F538B" w:rsidRDefault="00F8730A" w:rsidP="003E3A1D">
      <w:pPr>
        <w:shd w:val="clear" w:color="auto" w:fill="FFFFFF"/>
        <w:rPr>
          <w:rFonts w:ascii="Calibri" w:hAnsi="Calibri" w:cs="Calibri"/>
          <w:color w:val="000000"/>
          <w:u w:val="single"/>
        </w:rPr>
      </w:pPr>
      <w:r w:rsidRPr="001F538B">
        <w:rPr>
          <w:rFonts w:ascii="Calibri" w:hAnsi="Calibri" w:cs="Calibri"/>
          <w:b/>
          <w:bCs/>
          <w:color w:val="000000"/>
          <w:u w:val="single"/>
        </w:rPr>
        <w:t>Programs Change Proposals  </w:t>
      </w:r>
    </w:p>
    <w:p w14:paraId="119BC55C" w14:textId="77777777" w:rsidR="00F8730A" w:rsidRDefault="00F8730A" w:rsidP="001F538B">
      <w:pPr>
        <w:rPr>
          <w:rFonts w:ascii="Calibri" w:eastAsia="Calibri" w:hAnsi="Calibri" w:cs="Calibri"/>
          <w:b/>
          <w:bCs/>
          <w:color w:val="000000"/>
        </w:rPr>
      </w:pPr>
    </w:p>
    <w:p w14:paraId="1FEF049C" w14:textId="77777777" w:rsidR="00F8730A" w:rsidRPr="001F538B" w:rsidRDefault="00F8730A" w:rsidP="001F538B">
      <w:pPr>
        <w:rPr>
          <w:rFonts w:ascii="Calibri" w:eastAsia="Calibri" w:hAnsi="Calibri" w:cs="Calibri"/>
          <w:color w:val="000000"/>
        </w:rPr>
      </w:pPr>
      <w:r w:rsidRPr="001F538B">
        <w:rPr>
          <w:rFonts w:ascii="Calibri" w:eastAsia="Calibri" w:hAnsi="Calibri" w:cs="Calibri"/>
          <w:b/>
          <w:bCs/>
          <w:color w:val="000000"/>
        </w:rPr>
        <w:t>Organizational Development and Leadership Certificate </w:t>
      </w:r>
    </w:p>
    <w:p w14:paraId="2F909244" w14:textId="77777777" w:rsidR="00F8730A" w:rsidRPr="001F538B" w:rsidRDefault="00C14F04" w:rsidP="001F538B">
      <w:pPr>
        <w:rPr>
          <w:rFonts w:ascii="Calibri" w:hAnsi="Calibri" w:cs="Calibri"/>
          <w:color w:val="000000"/>
        </w:rPr>
      </w:pPr>
      <w:hyperlink r:id="rId11" w:anchor="?source=%7B46F26D05-05E2-4FA9-A59E-4D0EC1204D16%7D" w:history="1">
        <w:r w:rsidR="00F8730A" w:rsidRPr="001F538B">
          <w:rPr>
            <w:rFonts w:ascii="Calibri" w:hAnsi="Calibri" w:cs="Calibri"/>
            <w:color w:val="0000FF"/>
            <w:u w:val="single"/>
          </w:rPr>
          <w:t>https://uttyler.smartcatalogiq.com/?sc_itemid={872130FB-AE83-46F3-9A80-4ADA98E76F33}&amp;proposalid={46F26D05-05E2-4FA9-A59E-4D0EC1204D16}#?source=%7B46F26D05-05E2-4FA9-A59E-4D0EC1204D16%7D</w:t>
        </w:r>
      </w:hyperlink>
      <w:r w:rsidR="00F8730A" w:rsidRPr="001F538B">
        <w:rPr>
          <w:rFonts w:ascii="Calibri" w:hAnsi="Calibri" w:cs="Calibri"/>
          <w:color w:val="000000"/>
        </w:rPr>
        <w:t xml:space="preserve"> </w:t>
      </w:r>
    </w:p>
    <w:p w14:paraId="5847FA04" w14:textId="77777777" w:rsidR="00F8730A" w:rsidRDefault="00F8730A" w:rsidP="001F538B">
      <w:pPr>
        <w:shd w:val="clear" w:color="auto" w:fill="FFFFFF"/>
        <w:rPr>
          <w:rFonts w:ascii="Calibri" w:hAnsi="Calibri" w:cs="Calibri"/>
          <w:color w:val="000000"/>
        </w:rPr>
      </w:pPr>
      <w:r w:rsidRPr="001F538B">
        <w:rPr>
          <w:rFonts w:ascii="Calibri" w:hAnsi="Calibri" w:cs="Calibri"/>
          <w:color w:val="000000"/>
        </w:rPr>
        <w:t>This change proposes to eliminate an elective course for the certificate as the other certificate courses in the program include the material.  This elimination would expedite the student's completion of the certification</w:t>
      </w:r>
      <w:r>
        <w:rPr>
          <w:rFonts w:ascii="Calibri" w:hAnsi="Calibri" w:cs="Calibri"/>
          <w:color w:val="000000"/>
        </w:rPr>
        <w:t>.</w:t>
      </w:r>
    </w:p>
    <w:p w14:paraId="5C4F57F3" w14:textId="77777777" w:rsidR="00F8730A" w:rsidRDefault="00F8730A" w:rsidP="001F538B">
      <w:pPr>
        <w:shd w:val="clear" w:color="auto" w:fill="FFFFFF"/>
        <w:rPr>
          <w:rFonts w:ascii="Calibri" w:hAnsi="Calibri" w:cs="Calibri"/>
          <w:color w:val="000000"/>
        </w:rPr>
      </w:pPr>
    </w:p>
    <w:p w14:paraId="6AEDDFB7" w14:textId="77777777" w:rsidR="00F8730A" w:rsidRPr="001F538B" w:rsidRDefault="00F8730A" w:rsidP="001F538B">
      <w:pPr>
        <w:shd w:val="clear" w:color="auto" w:fill="FFFFFF"/>
        <w:rPr>
          <w:rFonts w:ascii="Calibri" w:hAnsi="Calibri" w:cs="Calibri"/>
          <w:color w:val="000000"/>
        </w:rPr>
      </w:pPr>
      <w:r w:rsidRPr="001F538B">
        <w:rPr>
          <w:rFonts w:ascii="Calibri" w:hAnsi="Calibri" w:cs="Calibri"/>
          <w:b/>
          <w:bCs/>
          <w:color w:val="000000"/>
        </w:rPr>
        <w:t>School Counseling MA</w:t>
      </w:r>
    </w:p>
    <w:p w14:paraId="42AC5289" w14:textId="77777777" w:rsidR="00F8730A" w:rsidRPr="001F538B" w:rsidRDefault="00C14F04" w:rsidP="001F538B">
      <w:pPr>
        <w:shd w:val="clear" w:color="auto" w:fill="FFFFFF"/>
        <w:rPr>
          <w:rFonts w:ascii="Calibri" w:hAnsi="Calibri" w:cs="Calibri"/>
          <w:color w:val="000000"/>
        </w:rPr>
      </w:pPr>
      <w:hyperlink r:id="rId12" w:anchor="?source=%7B189E6F4C-87FC-4ABD-9780-19203D0D969E%7D" w:history="1">
        <w:r w:rsidR="00F8730A" w:rsidRPr="001F538B">
          <w:rPr>
            <w:rStyle w:val="Hyperlink"/>
            <w:rFonts w:ascii="Calibri" w:hAnsi="Calibri" w:cs="Calibri"/>
          </w:rPr>
          <w:t>https://uttyler.smartcatalogiq.com/?sc_itemid={872130FB-AE83-46F3-9A80-4ADA98E76F33}&amp;proposalid={189E6F4C-87FC-4ABD-9780-19203D0D969E}#?source=%7B189E6F4C-87FC-4ABD-9780-19203D0D969E%7D</w:t>
        </w:r>
      </w:hyperlink>
    </w:p>
    <w:p w14:paraId="67E730B4" w14:textId="77777777" w:rsidR="00F8730A" w:rsidRPr="001F538B" w:rsidRDefault="00F8730A" w:rsidP="001F538B">
      <w:pPr>
        <w:shd w:val="clear" w:color="auto" w:fill="FFFFFF"/>
        <w:rPr>
          <w:rFonts w:ascii="Calibri" w:hAnsi="Calibri" w:cs="Calibri"/>
          <w:color w:val="000000"/>
        </w:rPr>
      </w:pPr>
      <w:r w:rsidRPr="001F538B">
        <w:rPr>
          <w:rFonts w:ascii="Calibri" w:hAnsi="Calibri" w:cs="Calibri"/>
          <w:color w:val="000000"/>
        </w:rPr>
        <w:t>The faculty of the School Counseling Program are requesting to remove the GRE from the admissions criteria for the Master’s and certification program. This request is based on (1) empirical evidence that does not support the continued use of GRE scores as a valuable predictor of student outcomes, (2) a diversity supporting initiative, and (3) admission trends among the field of school counseling graduate programs.  The request includes extensive research and narrative support for the requested removal of the GRE as an admission requirement. </w:t>
      </w:r>
    </w:p>
    <w:p w14:paraId="2B44488D" w14:textId="77777777" w:rsidR="00F8730A" w:rsidRDefault="00F8730A" w:rsidP="001F538B">
      <w:pPr>
        <w:shd w:val="clear" w:color="auto" w:fill="FFFFFF"/>
        <w:rPr>
          <w:rFonts w:ascii="Calibri" w:hAnsi="Calibri" w:cs="Calibri"/>
          <w:color w:val="000000"/>
        </w:rPr>
      </w:pPr>
    </w:p>
    <w:p w14:paraId="75A016EC" w14:textId="77777777" w:rsidR="00F8730A" w:rsidRDefault="00F8730A" w:rsidP="003E3A1D">
      <w:pPr>
        <w:shd w:val="clear" w:color="auto" w:fill="FFFFFF"/>
        <w:rPr>
          <w:rFonts w:ascii="Calibri" w:hAnsi="Calibri" w:cs="Calibri"/>
          <w:b/>
          <w:bCs/>
          <w:color w:val="000000"/>
          <w:u w:val="single"/>
        </w:rPr>
      </w:pPr>
      <w:r w:rsidRPr="001F538B">
        <w:rPr>
          <w:rFonts w:ascii="Calibri" w:hAnsi="Calibri" w:cs="Calibri"/>
          <w:b/>
          <w:bCs/>
          <w:color w:val="000000"/>
          <w:u w:val="single"/>
        </w:rPr>
        <w:t>New Course Proposals</w:t>
      </w:r>
    </w:p>
    <w:p w14:paraId="199C4370" w14:textId="77777777" w:rsidR="00F8730A" w:rsidRPr="001F538B" w:rsidRDefault="00F8730A" w:rsidP="003E3A1D">
      <w:pPr>
        <w:shd w:val="clear" w:color="auto" w:fill="FFFFFF"/>
        <w:rPr>
          <w:rFonts w:ascii="Calibri" w:hAnsi="Calibri" w:cs="Calibri"/>
          <w:color w:val="000000"/>
          <w:u w:val="single"/>
        </w:rPr>
      </w:pPr>
    </w:p>
    <w:p w14:paraId="1AD3E227" w14:textId="77777777" w:rsidR="00F8730A" w:rsidRPr="001F538B" w:rsidRDefault="00F8730A" w:rsidP="001F538B">
      <w:pPr>
        <w:shd w:val="clear" w:color="auto" w:fill="FFFFFF"/>
        <w:rPr>
          <w:rFonts w:ascii="Calibri" w:hAnsi="Calibri" w:cs="Calibri"/>
          <w:color w:val="000000"/>
        </w:rPr>
      </w:pPr>
      <w:r w:rsidRPr="001F538B">
        <w:rPr>
          <w:rFonts w:ascii="Calibri" w:hAnsi="Calibri" w:cs="Calibri"/>
          <w:b/>
          <w:bCs/>
          <w:color w:val="000000"/>
        </w:rPr>
        <w:t>ACCT 5391 Data Analytics for Accounting </w:t>
      </w:r>
    </w:p>
    <w:p w14:paraId="4D97AA10" w14:textId="77777777" w:rsidR="00F8730A" w:rsidRPr="001F538B" w:rsidRDefault="00F8730A" w:rsidP="001F538B">
      <w:pPr>
        <w:shd w:val="clear" w:color="auto" w:fill="FFFFFF"/>
        <w:rPr>
          <w:rFonts w:ascii="Calibri" w:hAnsi="Calibri" w:cs="Calibri"/>
          <w:color w:val="000000"/>
        </w:rPr>
      </w:pPr>
      <w:r w:rsidRPr="003E3A1D">
        <w:rPr>
          <w:rFonts w:ascii="Calibri" w:hAnsi="Calibri" w:cs="Calibri"/>
          <w:color w:val="000000"/>
        </w:rPr>
        <w:t> </w:t>
      </w:r>
      <w:hyperlink r:id="rId13" w:anchor="?source=%7B189E6F4C-87FC-4ABD-9780-19203D0D969E%7D" w:history="1">
        <w:r w:rsidRPr="001F538B">
          <w:rPr>
            <w:rStyle w:val="Hyperlink"/>
            <w:rFonts w:ascii="Calibri" w:hAnsi="Calibri" w:cs="Calibri"/>
          </w:rPr>
          <w:t>https://uttyler.smartcatalogiq.com/?sc_itemid={872130FB-AE83-46F3-9A80-4ADA98E76F33}&amp;proposalid={189E6F4C-87FC-4ABD-9780-19203D0D969E}#?source=%7B189E6F4C-87FC-4ABD-9780-19203D0D969E%7D</w:t>
        </w:r>
      </w:hyperlink>
    </w:p>
    <w:p w14:paraId="4E6414FC" w14:textId="77777777" w:rsidR="00F8730A" w:rsidRDefault="00F8730A" w:rsidP="003E3A1D">
      <w:pPr>
        <w:shd w:val="clear" w:color="auto" w:fill="FFFFFF"/>
        <w:rPr>
          <w:rFonts w:ascii="Calibri" w:hAnsi="Calibri" w:cs="Calibri"/>
          <w:color w:val="000000"/>
        </w:rPr>
      </w:pPr>
      <w:r w:rsidRPr="001F538B">
        <w:rPr>
          <w:rFonts w:ascii="Calibri" w:hAnsi="Calibri" w:cs="Calibri"/>
          <w:color w:val="000000"/>
        </w:rPr>
        <w:t>There is a strong demand for analytics in the accountancy profession. Applying analytics creates many opportunities for businesses to gain greater insight, predict future outcomes, and automate non-routine tasks. It also provides opportunities for the accountancy profession to deliver greater value and to help businesses with their decision-making. Recently, AICPA and NASBA released a new CPA licensure model, which requires all candidates to demonstrate analytics knowledge</w:t>
      </w:r>
      <w:r>
        <w:rPr>
          <w:rFonts w:ascii="Calibri" w:hAnsi="Calibri" w:cs="Calibri"/>
          <w:color w:val="000000"/>
        </w:rPr>
        <w:t>.</w:t>
      </w:r>
    </w:p>
    <w:p w14:paraId="7085D3F9" w14:textId="77777777" w:rsidR="00F8730A" w:rsidRDefault="00F8730A" w:rsidP="003E3A1D">
      <w:pPr>
        <w:shd w:val="clear" w:color="auto" w:fill="FFFFFF"/>
        <w:rPr>
          <w:rFonts w:ascii="Calibri" w:hAnsi="Calibri" w:cs="Calibri"/>
          <w:color w:val="000000"/>
        </w:rPr>
      </w:pPr>
    </w:p>
    <w:p w14:paraId="5921DBC9" w14:textId="77777777" w:rsidR="00F8730A" w:rsidRPr="001F538B" w:rsidRDefault="00F8730A" w:rsidP="001F538B">
      <w:pPr>
        <w:shd w:val="clear" w:color="auto" w:fill="FFFFFF"/>
        <w:rPr>
          <w:rFonts w:ascii="Calibri" w:hAnsi="Calibri" w:cs="Calibri"/>
          <w:b/>
          <w:bCs/>
          <w:color w:val="000000"/>
        </w:rPr>
      </w:pPr>
      <w:r w:rsidRPr="001F538B">
        <w:rPr>
          <w:rFonts w:ascii="Calibri" w:hAnsi="Calibri" w:cs="Calibri"/>
          <w:b/>
          <w:bCs/>
          <w:color w:val="000000"/>
        </w:rPr>
        <w:t xml:space="preserve">CENG 5384 </w:t>
      </w:r>
      <w:proofErr w:type="spellStart"/>
      <w:r w:rsidRPr="001F538B">
        <w:rPr>
          <w:rFonts w:ascii="Calibri" w:hAnsi="Calibri" w:cs="Calibri"/>
          <w:b/>
          <w:bCs/>
          <w:color w:val="000000"/>
        </w:rPr>
        <w:t>Uncert</w:t>
      </w:r>
      <w:proofErr w:type="spellEnd"/>
      <w:r w:rsidRPr="001F538B">
        <w:rPr>
          <w:rFonts w:ascii="Calibri" w:hAnsi="Calibri" w:cs="Calibri"/>
          <w:b/>
          <w:bCs/>
          <w:color w:val="000000"/>
        </w:rPr>
        <w:t xml:space="preserve"> and Risk in Engineering</w:t>
      </w:r>
    </w:p>
    <w:p w14:paraId="02F99041" w14:textId="77777777" w:rsidR="00F8730A" w:rsidRPr="001F538B" w:rsidRDefault="00C14F04" w:rsidP="001F538B">
      <w:pPr>
        <w:shd w:val="clear" w:color="auto" w:fill="FFFFFF"/>
        <w:rPr>
          <w:rFonts w:ascii="Calibri" w:hAnsi="Calibri" w:cs="Calibri"/>
          <w:color w:val="000000"/>
        </w:rPr>
      </w:pPr>
      <w:hyperlink r:id="rId14" w:anchor="?source=%7B9E9860E2-4BFD-4092-A335-2AA65CE9408C%7D" w:history="1">
        <w:r w:rsidR="00F8730A" w:rsidRPr="001F538B">
          <w:rPr>
            <w:rStyle w:val="Hyperlink"/>
            <w:rFonts w:ascii="Calibri" w:hAnsi="Calibri" w:cs="Calibri"/>
          </w:rPr>
          <w:t>https://uttyler.smartcatalogiq.com/?sc_itemid={DFF37C09-613F-4767-9B15-A8DBF7A29546}&amp;proposalid={9E9860E2-4BFD-4092-A335-2AA65CE9408C}#?source=%7B9E9860E2-4BFD-4092-A335-2AA65CE9408C%7D</w:t>
        </w:r>
      </w:hyperlink>
    </w:p>
    <w:p w14:paraId="1F7C181B" w14:textId="53B5CB20" w:rsidR="00382BD0" w:rsidRDefault="00F8730A" w:rsidP="00F8730A">
      <w:pPr>
        <w:shd w:val="clear" w:color="auto" w:fill="FFFFFF"/>
        <w:rPr>
          <w:rFonts w:ascii="Calibri" w:hAnsi="Calibri" w:cs="Calibri"/>
          <w:color w:val="000000"/>
        </w:rPr>
      </w:pPr>
      <w:r w:rsidRPr="001F538B">
        <w:rPr>
          <w:rFonts w:ascii="Calibri" w:hAnsi="Calibri" w:cs="Calibri"/>
          <w:color w:val="000000"/>
        </w:rPr>
        <w:t>This course covers the fundamental principles of data reduction and acceptable risk, random variables, probability distributions, uncertainty modelling, Monte Carlo simulations, and hypothesis testing. This course is a component of the Engineering 4 + 1 pathway.</w:t>
      </w:r>
    </w:p>
    <w:p w14:paraId="003E6E6F" w14:textId="761F49B3" w:rsidR="00976A46" w:rsidRDefault="00976A46" w:rsidP="00F8730A">
      <w:pPr>
        <w:shd w:val="clear" w:color="auto" w:fill="FFFFFF"/>
        <w:rPr>
          <w:rFonts w:ascii="Calibri" w:hAnsi="Calibri" w:cs="Calibri"/>
          <w:color w:val="000000"/>
        </w:rPr>
      </w:pPr>
    </w:p>
    <w:p w14:paraId="295B4CC5" w14:textId="77777777" w:rsidR="00976A46" w:rsidRDefault="00976A46" w:rsidP="00F8730A">
      <w:pPr>
        <w:shd w:val="clear" w:color="auto" w:fill="FFFFFF"/>
      </w:pPr>
    </w:p>
    <w:sectPr w:rsidR="00976A46" w:rsidSect="002F1520">
      <w:headerReference w:type="default" r:id="rId15"/>
      <w:footerReference w:type="default" r:id="rId16"/>
      <w:footerReference w:type="first" r:id="rId17"/>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7F965" w14:textId="77777777" w:rsidR="00A93794" w:rsidRDefault="00A93794" w:rsidP="003B726E">
      <w:r>
        <w:separator/>
      </w:r>
    </w:p>
  </w:endnote>
  <w:endnote w:type="continuationSeparator" w:id="0">
    <w:p w14:paraId="311F8048" w14:textId="77777777" w:rsidR="00A93794" w:rsidRDefault="00A93794"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A0C4F" w14:textId="41CB0DD2" w:rsidR="00A93794" w:rsidRPr="00D47421" w:rsidRDefault="00586FAD" w:rsidP="00A93794">
    <w:pPr>
      <w:pStyle w:val="Footer"/>
      <w:jc w:val="right"/>
      <w:rPr>
        <w:i/>
      </w:rPr>
    </w:pPr>
    <w:r>
      <w:rPr>
        <w:i/>
      </w:rPr>
      <w:t>Updated: 7/26/2019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93EB" w14:textId="77777777" w:rsidR="00A93794" w:rsidRDefault="00A93794" w:rsidP="003B726E">
      <w:r>
        <w:separator/>
      </w:r>
    </w:p>
  </w:footnote>
  <w:footnote w:type="continuationSeparator" w:id="0">
    <w:p w14:paraId="5C6CF572" w14:textId="77777777" w:rsidR="00A93794" w:rsidRDefault="00A93794"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696BF7B0"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AD586A">
                                <w:rPr>
                                  <w:caps/>
                                  <w:color w:val="FFFFFF" w:themeColor="background1"/>
                                </w:rPr>
                                <w:t>DEC</w:t>
                              </w:r>
                              <w:r>
                                <w:rPr>
                                  <w:caps/>
                                  <w:color w:val="FFFFFF" w:themeColor="background1"/>
                                </w:rPr>
                                <w:t xml:space="preserve"> </w:t>
                              </w:r>
                              <w:r w:rsidR="003826FE">
                                <w:rPr>
                                  <w:caps/>
                                  <w:color w:val="FFFFFF" w:themeColor="background1"/>
                                </w:rPr>
                                <w:t>1</w:t>
                              </w:r>
                              <w:r w:rsidR="00AD586A">
                                <w:rPr>
                                  <w:caps/>
                                  <w:color w:val="FFFFFF" w:themeColor="background1"/>
                                </w:rPr>
                                <w:t>0</w:t>
                              </w:r>
                              <w:r>
                                <w:rPr>
                                  <w:caps/>
                                  <w:color w:val="FFFFFF" w:themeColor="background1"/>
                                </w:rPr>
                                <w:t>, 2021 1:00-3:00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696BF7B0" w:rsidR="001120BB" w:rsidRDefault="002433D1">
                        <w:pPr>
                          <w:pStyle w:val="Header"/>
                          <w:jc w:val="center"/>
                          <w:rPr>
                            <w:caps/>
                            <w:color w:val="FFFFFF" w:themeColor="background1"/>
                          </w:rPr>
                        </w:pPr>
                        <w:r>
                          <w:rPr>
                            <w:caps/>
                            <w:color w:val="FFFFFF" w:themeColor="background1"/>
                          </w:rPr>
                          <w:t xml:space="preserve">The University of Texas at Tyler Graduate Council </w:t>
                        </w:r>
                        <w:r w:rsidR="00AD586A">
                          <w:rPr>
                            <w:caps/>
                            <w:color w:val="FFFFFF" w:themeColor="background1"/>
                          </w:rPr>
                          <w:t>DEC</w:t>
                        </w:r>
                        <w:r>
                          <w:rPr>
                            <w:caps/>
                            <w:color w:val="FFFFFF" w:themeColor="background1"/>
                          </w:rPr>
                          <w:t xml:space="preserve"> </w:t>
                        </w:r>
                        <w:r w:rsidR="003826FE">
                          <w:rPr>
                            <w:caps/>
                            <w:color w:val="FFFFFF" w:themeColor="background1"/>
                          </w:rPr>
                          <w:t>1</w:t>
                        </w:r>
                        <w:r w:rsidR="00AD586A">
                          <w:rPr>
                            <w:caps/>
                            <w:color w:val="FFFFFF" w:themeColor="background1"/>
                          </w:rPr>
                          <w:t>0</w:t>
                        </w:r>
                        <w:r>
                          <w:rPr>
                            <w:caps/>
                            <w:color w:val="FFFFFF" w:themeColor="background1"/>
                          </w:rPr>
                          <w:t>, 2021 1:00-3:00</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A2AA3"/>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1B6234F4"/>
    <w:multiLevelType w:val="hybridMultilevel"/>
    <w:tmpl w:val="43CC671E"/>
    <w:lvl w:ilvl="0" w:tplc="F3FE17E0">
      <w:start w:val="1"/>
      <w:numFmt w:val="upperLetter"/>
      <w:lvlText w:val="%1."/>
      <w:lvlJc w:val="left"/>
      <w:pPr>
        <w:ind w:left="6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22D62"/>
    <w:multiLevelType w:val="hybridMultilevel"/>
    <w:tmpl w:val="843EBAE8"/>
    <w:lvl w:ilvl="0" w:tplc="ED488E8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270627F"/>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5" w15:restartNumberingAfterBreak="0">
    <w:nsid w:val="261958A2"/>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6" w15:restartNumberingAfterBreak="0">
    <w:nsid w:val="4029200E"/>
    <w:multiLevelType w:val="hybridMultilevel"/>
    <w:tmpl w:val="EDC8D708"/>
    <w:lvl w:ilvl="0" w:tplc="94423D8C">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89440C"/>
    <w:multiLevelType w:val="hybridMultilevel"/>
    <w:tmpl w:val="98C43DA8"/>
    <w:lvl w:ilvl="0" w:tplc="81A40B1C">
      <w:start w:val="4"/>
      <w:numFmt w:val="upperRoman"/>
      <w:lvlText w:val="%1"/>
      <w:lvlJc w:val="left"/>
      <w:pPr>
        <w:ind w:left="360"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8"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9" w15:restartNumberingAfterBreak="0">
    <w:nsid w:val="58E87492"/>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0" w15:restartNumberingAfterBreak="0">
    <w:nsid w:val="5EB87A90"/>
    <w:multiLevelType w:val="hybridMultilevel"/>
    <w:tmpl w:val="CB12099A"/>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60197A56"/>
    <w:multiLevelType w:val="hybridMultilevel"/>
    <w:tmpl w:val="43129CF4"/>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63D244B7"/>
    <w:multiLevelType w:val="hybridMultilevel"/>
    <w:tmpl w:val="A14EBD3C"/>
    <w:lvl w:ilvl="0" w:tplc="CE32DD62">
      <w:start w:val="1"/>
      <w:numFmt w:val="decimal"/>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3" w15:restartNumberingAfterBreak="0">
    <w:nsid w:val="72632190"/>
    <w:multiLevelType w:val="hybridMultilevel"/>
    <w:tmpl w:val="9FC8417C"/>
    <w:lvl w:ilvl="0" w:tplc="6414F0D0">
      <w:start w:val="1"/>
      <w:numFmt w:val="upperRoman"/>
      <w:lvlText w:val="%1II."/>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8"/>
  </w:num>
  <w:num w:numId="3">
    <w:abstractNumId w:val="11"/>
  </w:num>
  <w:num w:numId="4">
    <w:abstractNumId w:val="0"/>
  </w:num>
  <w:num w:numId="5">
    <w:abstractNumId w:val="1"/>
  </w:num>
  <w:num w:numId="6">
    <w:abstractNumId w:val="13"/>
  </w:num>
  <w:num w:numId="7">
    <w:abstractNumId w:val="12"/>
  </w:num>
  <w:num w:numId="8">
    <w:abstractNumId w:val="7"/>
  </w:num>
  <w:num w:numId="9">
    <w:abstractNumId w:val="2"/>
  </w:num>
  <w:num w:numId="10">
    <w:abstractNumId w:val="6"/>
  </w:num>
  <w:num w:numId="11">
    <w:abstractNumId w:val="5"/>
  </w:num>
  <w:num w:numId="12">
    <w:abstractNumId w:val="9"/>
  </w:num>
  <w:num w:numId="13">
    <w:abstractNumId w:val="10"/>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DCF"/>
    <w:rsid w:val="00011AA4"/>
    <w:rsid w:val="000213F9"/>
    <w:rsid w:val="000315E7"/>
    <w:rsid w:val="00034519"/>
    <w:rsid w:val="000346E3"/>
    <w:rsid w:val="000400D2"/>
    <w:rsid w:val="00044FB5"/>
    <w:rsid w:val="000478ED"/>
    <w:rsid w:val="000654BE"/>
    <w:rsid w:val="00065D8A"/>
    <w:rsid w:val="000722A6"/>
    <w:rsid w:val="000730AA"/>
    <w:rsid w:val="00086F3C"/>
    <w:rsid w:val="00091A2B"/>
    <w:rsid w:val="0009545D"/>
    <w:rsid w:val="000A62FA"/>
    <w:rsid w:val="000A7109"/>
    <w:rsid w:val="000A741E"/>
    <w:rsid w:val="000A7C74"/>
    <w:rsid w:val="000B70E2"/>
    <w:rsid w:val="000B782C"/>
    <w:rsid w:val="000C6BBC"/>
    <w:rsid w:val="000D0F23"/>
    <w:rsid w:val="000D788B"/>
    <w:rsid w:val="000E245C"/>
    <w:rsid w:val="000F1549"/>
    <w:rsid w:val="00106408"/>
    <w:rsid w:val="00111161"/>
    <w:rsid w:val="001120BB"/>
    <w:rsid w:val="00113B53"/>
    <w:rsid w:val="001311CB"/>
    <w:rsid w:val="00136713"/>
    <w:rsid w:val="00140AD7"/>
    <w:rsid w:val="00143EF1"/>
    <w:rsid w:val="0014593A"/>
    <w:rsid w:val="00147263"/>
    <w:rsid w:val="001516AC"/>
    <w:rsid w:val="00151700"/>
    <w:rsid w:val="00151DA0"/>
    <w:rsid w:val="00154AB6"/>
    <w:rsid w:val="001554F3"/>
    <w:rsid w:val="0016104E"/>
    <w:rsid w:val="00177AFF"/>
    <w:rsid w:val="001A0593"/>
    <w:rsid w:val="001A1AFF"/>
    <w:rsid w:val="001A759D"/>
    <w:rsid w:val="001B5041"/>
    <w:rsid w:val="001C356E"/>
    <w:rsid w:val="001D33D4"/>
    <w:rsid w:val="001F371D"/>
    <w:rsid w:val="001F449E"/>
    <w:rsid w:val="001F5DC0"/>
    <w:rsid w:val="001F718E"/>
    <w:rsid w:val="002015BD"/>
    <w:rsid w:val="002023D6"/>
    <w:rsid w:val="002069C5"/>
    <w:rsid w:val="00206B7E"/>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55193"/>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19B"/>
    <w:rsid w:val="002D67DA"/>
    <w:rsid w:val="002E14F6"/>
    <w:rsid w:val="002E55A2"/>
    <w:rsid w:val="002F0315"/>
    <w:rsid w:val="002F1520"/>
    <w:rsid w:val="003125C3"/>
    <w:rsid w:val="003173B8"/>
    <w:rsid w:val="00317570"/>
    <w:rsid w:val="00324503"/>
    <w:rsid w:val="00330288"/>
    <w:rsid w:val="00331414"/>
    <w:rsid w:val="0033211A"/>
    <w:rsid w:val="003327CE"/>
    <w:rsid w:val="00352358"/>
    <w:rsid w:val="00355A27"/>
    <w:rsid w:val="0035626C"/>
    <w:rsid w:val="00364735"/>
    <w:rsid w:val="003678BB"/>
    <w:rsid w:val="003708D5"/>
    <w:rsid w:val="003713A1"/>
    <w:rsid w:val="003826FE"/>
    <w:rsid w:val="00382BD0"/>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43C9B"/>
    <w:rsid w:val="00451052"/>
    <w:rsid w:val="004521BB"/>
    <w:rsid w:val="00452AA4"/>
    <w:rsid w:val="0046401F"/>
    <w:rsid w:val="00464569"/>
    <w:rsid w:val="00466D87"/>
    <w:rsid w:val="00471A6A"/>
    <w:rsid w:val="00473429"/>
    <w:rsid w:val="00475BE6"/>
    <w:rsid w:val="00477EA9"/>
    <w:rsid w:val="00491ECE"/>
    <w:rsid w:val="00493C8B"/>
    <w:rsid w:val="00495BC6"/>
    <w:rsid w:val="004B035A"/>
    <w:rsid w:val="004B331D"/>
    <w:rsid w:val="004C0DCE"/>
    <w:rsid w:val="004C1902"/>
    <w:rsid w:val="004C68BC"/>
    <w:rsid w:val="004D5C18"/>
    <w:rsid w:val="004D5DB6"/>
    <w:rsid w:val="004E004F"/>
    <w:rsid w:val="004E1295"/>
    <w:rsid w:val="004E1791"/>
    <w:rsid w:val="004E23AE"/>
    <w:rsid w:val="004F67A3"/>
    <w:rsid w:val="004F699C"/>
    <w:rsid w:val="005069E4"/>
    <w:rsid w:val="00513235"/>
    <w:rsid w:val="005176D2"/>
    <w:rsid w:val="005304D8"/>
    <w:rsid w:val="00534C6E"/>
    <w:rsid w:val="005370EB"/>
    <w:rsid w:val="00537E54"/>
    <w:rsid w:val="0054244F"/>
    <w:rsid w:val="00555970"/>
    <w:rsid w:val="00560644"/>
    <w:rsid w:val="00570DF2"/>
    <w:rsid w:val="00571DD9"/>
    <w:rsid w:val="00572694"/>
    <w:rsid w:val="005766FB"/>
    <w:rsid w:val="0058598A"/>
    <w:rsid w:val="00586FAD"/>
    <w:rsid w:val="00587C98"/>
    <w:rsid w:val="00590621"/>
    <w:rsid w:val="005979F0"/>
    <w:rsid w:val="005A5346"/>
    <w:rsid w:val="005A5F38"/>
    <w:rsid w:val="005A64CD"/>
    <w:rsid w:val="005B1961"/>
    <w:rsid w:val="005B2162"/>
    <w:rsid w:val="005B5654"/>
    <w:rsid w:val="005B73F4"/>
    <w:rsid w:val="005C182A"/>
    <w:rsid w:val="005D0646"/>
    <w:rsid w:val="005D326F"/>
    <w:rsid w:val="005E0B2E"/>
    <w:rsid w:val="005E3303"/>
    <w:rsid w:val="005E56D5"/>
    <w:rsid w:val="005E752D"/>
    <w:rsid w:val="005F189B"/>
    <w:rsid w:val="005F600F"/>
    <w:rsid w:val="00610396"/>
    <w:rsid w:val="006128B9"/>
    <w:rsid w:val="00616640"/>
    <w:rsid w:val="006201B2"/>
    <w:rsid w:val="00620382"/>
    <w:rsid w:val="0062327C"/>
    <w:rsid w:val="00623B9C"/>
    <w:rsid w:val="00623F25"/>
    <w:rsid w:val="00627305"/>
    <w:rsid w:val="00627535"/>
    <w:rsid w:val="00643DB0"/>
    <w:rsid w:val="006447BE"/>
    <w:rsid w:val="00651523"/>
    <w:rsid w:val="00652D32"/>
    <w:rsid w:val="00653065"/>
    <w:rsid w:val="0065336B"/>
    <w:rsid w:val="0065672A"/>
    <w:rsid w:val="006578D4"/>
    <w:rsid w:val="00662FCF"/>
    <w:rsid w:val="00666C01"/>
    <w:rsid w:val="0067232A"/>
    <w:rsid w:val="00680668"/>
    <w:rsid w:val="006818DE"/>
    <w:rsid w:val="006973ED"/>
    <w:rsid w:val="006A2B14"/>
    <w:rsid w:val="006A3709"/>
    <w:rsid w:val="006A4884"/>
    <w:rsid w:val="006A512D"/>
    <w:rsid w:val="006A741E"/>
    <w:rsid w:val="006B110E"/>
    <w:rsid w:val="006B196D"/>
    <w:rsid w:val="006B6470"/>
    <w:rsid w:val="006B746D"/>
    <w:rsid w:val="006C07E9"/>
    <w:rsid w:val="006C421C"/>
    <w:rsid w:val="006D16A8"/>
    <w:rsid w:val="006D26D1"/>
    <w:rsid w:val="006E7039"/>
    <w:rsid w:val="006F0219"/>
    <w:rsid w:val="007249FE"/>
    <w:rsid w:val="00731105"/>
    <w:rsid w:val="00734983"/>
    <w:rsid w:val="00740913"/>
    <w:rsid w:val="00743C60"/>
    <w:rsid w:val="00751D9F"/>
    <w:rsid w:val="00753D7D"/>
    <w:rsid w:val="0075787E"/>
    <w:rsid w:val="00757D10"/>
    <w:rsid w:val="00760997"/>
    <w:rsid w:val="007706F8"/>
    <w:rsid w:val="00770E18"/>
    <w:rsid w:val="00774466"/>
    <w:rsid w:val="00792AF7"/>
    <w:rsid w:val="00792E84"/>
    <w:rsid w:val="007932F0"/>
    <w:rsid w:val="007941BE"/>
    <w:rsid w:val="00797A64"/>
    <w:rsid w:val="007A4EC7"/>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AD2"/>
    <w:rsid w:val="00827B4A"/>
    <w:rsid w:val="00835D5B"/>
    <w:rsid w:val="00840CD1"/>
    <w:rsid w:val="0084705E"/>
    <w:rsid w:val="008474C1"/>
    <w:rsid w:val="0085088E"/>
    <w:rsid w:val="00851C18"/>
    <w:rsid w:val="00853B3A"/>
    <w:rsid w:val="00853FB5"/>
    <w:rsid w:val="00854B54"/>
    <w:rsid w:val="00857263"/>
    <w:rsid w:val="00860CF6"/>
    <w:rsid w:val="00873EA9"/>
    <w:rsid w:val="00876196"/>
    <w:rsid w:val="00885881"/>
    <w:rsid w:val="00887AC5"/>
    <w:rsid w:val="008A70E3"/>
    <w:rsid w:val="008B54AB"/>
    <w:rsid w:val="008B61D0"/>
    <w:rsid w:val="008C1D1E"/>
    <w:rsid w:val="008C7B77"/>
    <w:rsid w:val="008D54BF"/>
    <w:rsid w:val="008E06F6"/>
    <w:rsid w:val="008E0DF2"/>
    <w:rsid w:val="008E1CE0"/>
    <w:rsid w:val="008E2A8C"/>
    <w:rsid w:val="008E3CA3"/>
    <w:rsid w:val="008F0D30"/>
    <w:rsid w:val="008F21AC"/>
    <w:rsid w:val="008F3CE4"/>
    <w:rsid w:val="008F65B6"/>
    <w:rsid w:val="008F6FE4"/>
    <w:rsid w:val="00900752"/>
    <w:rsid w:val="0090543F"/>
    <w:rsid w:val="00907C91"/>
    <w:rsid w:val="009135C6"/>
    <w:rsid w:val="0091724F"/>
    <w:rsid w:val="00920879"/>
    <w:rsid w:val="00922756"/>
    <w:rsid w:val="0093725A"/>
    <w:rsid w:val="00955E4D"/>
    <w:rsid w:val="009566FE"/>
    <w:rsid w:val="0095788B"/>
    <w:rsid w:val="00976A46"/>
    <w:rsid w:val="00981B8E"/>
    <w:rsid w:val="00990990"/>
    <w:rsid w:val="00992319"/>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5DA4"/>
    <w:rsid w:val="00A21FF4"/>
    <w:rsid w:val="00A31175"/>
    <w:rsid w:val="00A41E54"/>
    <w:rsid w:val="00A47DB6"/>
    <w:rsid w:val="00A50052"/>
    <w:rsid w:val="00A55927"/>
    <w:rsid w:val="00A56A75"/>
    <w:rsid w:val="00A621A9"/>
    <w:rsid w:val="00A63A4F"/>
    <w:rsid w:val="00A65489"/>
    <w:rsid w:val="00A73034"/>
    <w:rsid w:val="00A74078"/>
    <w:rsid w:val="00A81DF3"/>
    <w:rsid w:val="00A85CFD"/>
    <w:rsid w:val="00A93794"/>
    <w:rsid w:val="00A93E1A"/>
    <w:rsid w:val="00AA356A"/>
    <w:rsid w:val="00AA36BE"/>
    <w:rsid w:val="00AA7AE8"/>
    <w:rsid w:val="00AB024D"/>
    <w:rsid w:val="00AB12F8"/>
    <w:rsid w:val="00AB3421"/>
    <w:rsid w:val="00AB68CD"/>
    <w:rsid w:val="00AD0111"/>
    <w:rsid w:val="00AD1EA5"/>
    <w:rsid w:val="00AD533C"/>
    <w:rsid w:val="00AD586A"/>
    <w:rsid w:val="00AD5935"/>
    <w:rsid w:val="00AE11D3"/>
    <w:rsid w:val="00AE25A2"/>
    <w:rsid w:val="00AF219E"/>
    <w:rsid w:val="00AF2427"/>
    <w:rsid w:val="00AF5DC2"/>
    <w:rsid w:val="00B0171B"/>
    <w:rsid w:val="00B01E36"/>
    <w:rsid w:val="00B1353B"/>
    <w:rsid w:val="00B16856"/>
    <w:rsid w:val="00B201A7"/>
    <w:rsid w:val="00B22A27"/>
    <w:rsid w:val="00B22C78"/>
    <w:rsid w:val="00B254C2"/>
    <w:rsid w:val="00B25939"/>
    <w:rsid w:val="00B30820"/>
    <w:rsid w:val="00B3249D"/>
    <w:rsid w:val="00B33C08"/>
    <w:rsid w:val="00B35606"/>
    <w:rsid w:val="00B35FBC"/>
    <w:rsid w:val="00B402CA"/>
    <w:rsid w:val="00B40737"/>
    <w:rsid w:val="00B431BC"/>
    <w:rsid w:val="00B5207D"/>
    <w:rsid w:val="00B52FB4"/>
    <w:rsid w:val="00B5578E"/>
    <w:rsid w:val="00B61855"/>
    <w:rsid w:val="00B63BA4"/>
    <w:rsid w:val="00B77BB8"/>
    <w:rsid w:val="00B77FD1"/>
    <w:rsid w:val="00BA4F49"/>
    <w:rsid w:val="00BA62BC"/>
    <w:rsid w:val="00BC0B76"/>
    <w:rsid w:val="00BC37C3"/>
    <w:rsid w:val="00BC5935"/>
    <w:rsid w:val="00BC6386"/>
    <w:rsid w:val="00BC6C27"/>
    <w:rsid w:val="00BD0207"/>
    <w:rsid w:val="00BE07E4"/>
    <w:rsid w:val="00BE165F"/>
    <w:rsid w:val="00BE198D"/>
    <w:rsid w:val="00BE49B0"/>
    <w:rsid w:val="00BE5DD0"/>
    <w:rsid w:val="00BE6FCA"/>
    <w:rsid w:val="00BE7508"/>
    <w:rsid w:val="00C0670F"/>
    <w:rsid w:val="00C14F04"/>
    <w:rsid w:val="00C15E73"/>
    <w:rsid w:val="00C2008B"/>
    <w:rsid w:val="00C20F1F"/>
    <w:rsid w:val="00C24678"/>
    <w:rsid w:val="00C2764D"/>
    <w:rsid w:val="00C304F3"/>
    <w:rsid w:val="00C3063C"/>
    <w:rsid w:val="00C33A7C"/>
    <w:rsid w:val="00C41953"/>
    <w:rsid w:val="00C450BA"/>
    <w:rsid w:val="00C46519"/>
    <w:rsid w:val="00C57E63"/>
    <w:rsid w:val="00C62134"/>
    <w:rsid w:val="00C622C4"/>
    <w:rsid w:val="00C65F30"/>
    <w:rsid w:val="00C66BDC"/>
    <w:rsid w:val="00C67325"/>
    <w:rsid w:val="00C70896"/>
    <w:rsid w:val="00C72FBD"/>
    <w:rsid w:val="00C74052"/>
    <w:rsid w:val="00C74C48"/>
    <w:rsid w:val="00C77A0A"/>
    <w:rsid w:val="00C87D7D"/>
    <w:rsid w:val="00C9299E"/>
    <w:rsid w:val="00CA1F34"/>
    <w:rsid w:val="00CA78A1"/>
    <w:rsid w:val="00CA7FAC"/>
    <w:rsid w:val="00CB0B96"/>
    <w:rsid w:val="00CB108B"/>
    <w:rsid w:val="00CB2D87"/>
    <w:rsid w:val="00CB5FE5"/>
    <w:rsid w:val="00CC1774"/>
    <w:rsid w:val="00CC3CF6"/>
    <w:rsid w:val="00CD6787"/>
    <w:rsid w:val="00CD7D0D"/>
    <w:rsid w:val="00CE0F8B"/>
    <w:rsid w:val="00CE1F83"/>
    <w:rsid w:val="00CE3E2F"/>
    <w:rsid w:val="00CF7201"/>
    <w:rsid w:val="00D04326"/>
    <w:rsid w:val="00D10BE2"/>
    <w:rsid w:val="00D13E66"/>
    <w:rsid w:val="00D14D8F"/>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A2396"/>
    <w:rsid w:val="00DA54AA"/>
    <w:rsid w:val="00DA6648"/>
    <w:rsid w:val="00DC12C0"/>
    <w:rsid w:val="00DD21AD"/>
    <w:rsid w:val="00DD2B83"/>
    <w:rsid w:val="00DD4CE7"/>
    <w:rsid w:val="00DE3F13"/>
    <w:rsid w:val="00DE5516"/>
    <w:rsid w:val="00DF421D"/>
    <w:rsid w:val="00E04545"/>
    <w:rsid w:val="00E11F70"/>
    <w:rsid w:val="00E15046"/>
    <w:rsid w:val="00E23A57"/>
    <w:rsid w:val="00E23B29"/>
    <w:rsid w:val="00E25998"/>
    <w:rsid w:val="00E34A9F"/>
    <w:rsid w:val="00E3510C"/>
    <w:rsid w:val="00E372BE"/>
    <w:rsid w:val="00E435A7"/>
    <w:rsid w:val="00E43831"/>
    <w:rsid w:val="00E511AA"/>
    <w:rsid w:val="00E577DB"/>
    <w:rsid w:val="00E61403"/>
    <w:rsid w:val="00E61A16"/>
    <w:rsid w:val="00E6655C"/>
    <w:rsid w:val="00E703EA"/>
    <w:rsid w:val="00E747F8"/>
    <w:rsid w:val="00E75ACB"/>
    <w:rsid w:val="00E8422C"/>
    <w:rsid w:val="00E9415F"/>
    <w:rsid w:val="00EA5BBF"/>
    <w:rsid w:val="00EA64F5"/>
    <w:rsid w:val="00EB37D1"/>
    <w:rsid w:val="00EE24B7"/>
    <w:rsid w:val="00EF11D4"/>
    <w:rsid w:val="00F04D5F"/>
    <w:rsid w:val="00F1055C"/>
    <w:rsid w:val="00F10667"/>
    <w:rsid w:val="00F1551D"/>
    <w:rsid w:val="00F1572B"/>
    <w:rsid w:val="00F2712E"/>
    <w:rsid w:val="00F340C1"/>
    <w:rsid w:val="00F35D92"/>
    <w:rsid w:val="00F42C15"/>
    <w:rsid w:val="00F42C25"/>
    <w:rsid w:val="00F45343"/>
    <w:rsid w:val="00F45851"/>
    <w:rsid w:val="00F50A87"/>
    <w:rsid w:val="00F52798"/>
    <w:rsid w:val="00F7419B"/>
    <w:rsid w:val="00F74217"/>
    <w:rsid w:val="00F766CB"/>
    <w:rsid w:val="00F80D29"/>
    <w:rsid w:val="00F8518D"/>
    <w:rsid w:val="00F8730A"/>
    <w:rsid w:val="00F91779"/>
    <w:rsid w:val="00F92590"/>
    <w:rsid w:val="00F92E52"/>
    <w:rsid w:val="00F956D1"/>
    <w:rsid w:val="00F96939"/>
    <w:rsid w:val="00FA03C8"/>
    <w:rsid w:val="00FA2A04"/>
    <w:rsid w:val="00FC12E8"/>
    <w:rsid w:val="00FC27CB"/>
    <w:rsid w:val="00FD4B1A"/>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tyler.smartcatalogiq.com/?sc_itemid=%7b872130FB-AE83-46F3-9A80-4ADA98E76F33%7d&amp;proposalid=%7b189E6F4C-87FC-4ABD-9780-19203D0D969E%7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ttyler.smartcatalogiq.com/?sc_itemid=%7b872130FB-AE83-46F3-9A80-4ADA98E76F33%7d&amp;proposalid=%7b189E6F4C-87FC-4ABD-9780-19203D0D969E%7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smartcatalogiq.com/?sc_itemid=%7b872130FB-AE83-46F3-9A80-4ADA98E76F33%7d&amp;proposalid=%7b46F26D05-05E2-4FA9-A59E-4D0EC1204D16%7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DFF37C09-613F-4767-9B15-A8DBF7A29546%7d&amp;proposalid=%7b9E9860E2-4BFD-4092-A335-2AA65CE9408C%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2.xml><?xml version="1.0" encoding="utf-8"?>
<ds:datastoreItem xmlns:ds="http://schemas.openxmlformats.org/officeDocument/2006/customXml" ds:itemID="{B61BD539-F368-4F9B-9316-20580D45816C}">
  <ds:schemaRefs>
    <ds:schemaRef ds:uri="http://schemas.microsoft.com/sharepoint/v3/contenttype/forms"/>
  </ds:schemaRefs>
</ds:datastoreItem>
</file>

<file path=customXml/itemProps3.xml><?xml version="1.0" encoding="utf-8"?>
<ds:datastoreItem xmlns:ds="http://schemas.openxmlformats.org/officeDocument/2006/customXml" ds:itemID="{0C0CB6B2-CD86-470C-8387-A9BF91E0587E}">
  <ds:schemaRefs>
    <ds:schemaRef ds:uri="http://purl.org/dc/dcmitype/"/>
    <ds:schemaRef ds:uri="http://schemas.microsoft.com/office/2006/documentManagement/types"/>
    <ds:schemaRef ds:uri="http://schemas.microsoft.com/office/2006/metadata/properties"/>
    <ds:schemaRef ds:uri="http://www.w3.org/XML/1998/namespace"/>
    <ds:schemaRef ds:uri="2d31a0d1-e6ba-4dba-afad-cd4495528ee8"/>
    <ds:schemaRef ds:uri="http://schemas.microsoft.com/office/infopath/2007/PartnerControls"/>
    <ds:schemaRef ds:uri="http://purl.org/dc/elements/1.1/"/>
    <ds:schemaRef ds:uri="http://schemas.openxmlformats.org/package/2006/metadata/core-properties"/>
    <ds:schemaRef ds:uri="666407b4-6897-48c3-bbe2-cf0c61f9b32f"/>
    <ds:schemaRef ds:uri="http://purl.org/dc/terms/"/>
  </ds:schemaRefs>
</ds:datastoreItem>
</file>

<file path=customXml/itemProps4.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The University of Texas at Tyler Graduate Council DEC 10, 2021 1:00-3:00</vt:lpstr>
    </vt:vector>
  </TitlesOfParts>
  <Company>The University of Texas at Tyler</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DEC 10, 2021 1:00-3:00</dc:title>
  <dc:subject/>
  <dc:creator>Scott Marzilli</dc:creator>
  <cp:keywords/>
  <dc:description/>
  <cp:lastModifiedBy>Amanda Whitt</cp:lastModifiedBy>
  <cp:revision>3</cp:revision>
  <cp:lastPrinted>2021-09-09T15:24:00Z</cp:lastPrinted>
  <dcterms:created xsi:type="dcterms:W3CDTF">2022-01-07T19:21:00Z</dcterms:created>
  <dcterms:modified xsi:type="dcterms:W3CDTF">2022-01-07T19:39:00Z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