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93"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3434"/>
        <w:gridCol w:w="3777"/>
        <w:gridCol w:w="3319"/>
      </w:tblGrid>
      <w:tr w:rsidR="009D53DB" w:rsidRPr="008E0DF2" w14:paraId="752881B5" w14:textId="77777777" w:rsidTr="00754B81">
        <w:trPr>
          <w:trHeight w:val="156"/>
        </w:trPr>
        <w:tc>
          <w:tcPr>
            <w:tcW w:w="3663" w:type="dxa"/>
            <w:noWrap/>
          </w:tcPr>
          <w:p w14:paraId="62A02B40" w14:textId="67C5B390" w:rsidR="009F65B8" w:rsidRPr="008E0DF2" w:rsidRDefault="000D75B9" w:rsidP="0067232A">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9F65B8" w:rsidRPr="008E0DF2">
              <w:rPr>
                <w:rFonts w:asciiTheme="minorHAnsi" w:hAnsiTheme="minorHAnsi"/>
                <w:sz w:val="20"/>
                <w:szCs w:val="20"/>
              </w:rPr>
              <w:t xml:space="preserve"> Dr. </w:t>
            </w:r>
            <w:r w:rsidR="00C15E73">
              <w:rPr>
                <w:rFonts w:asciiTheme="minorHAnsi" w:hAnsiTheme="minorHAnsi"/>
                <w:sz w:val="20"/>
                <w:szCs w:val="20"/>
              </w:rPr>
              <w:t>Torey Nalbone</w:t>
            </w:r>
            <w:r w:rsidR="0067232A">
              <w:rPr>
                <w:rFonts w:asciiTheme="minorHAnsi" w:hAnsiTheme="minorHAnsi"/>
                <w:sz w:val="20"/>
                <w:szCs w:val="20"/>
              </w:rPr>
              <w:t xml:space="preserve"> (Chair)</w:t>
            </w:r>
          </w:p>
        </w:tc>
        <w:tc>
          <w:tcPr>
            <w:tcW w:w="3434" w:type="dxa"/>
          </w:tcPr>
          <w:p w14:paraId="35A82CCA" w14:textId="6C92AF67" w:rsidR="009F65B8" w:rsidRDefault="000D75B9" w:rsidP="003D2E6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67232A">
              <w:rPr>
                <w:rFonts w:asciiTheme="minorHAnsi" w:hAnsiTheme="minorHAnsi"/>
                <w:sz w:val="20"/>
                <w:szCs w:val="20"/>
              </w:rPr>
              <w:t xml:space="preserve"> Dr. Jenifer Chilton</w:t>
            </w:r>
            <w:r w:rsidR="0067232A" w:rsidRPr="008E0DF2">
              <w:rPr>
                <w:rFonts w:asciiTheme="minorHAnsi" w:hAnsiTheme="minorHAnsi"/>
                <w:sz w:val="20"/>
                <w:szCs w:val="20"/>
              </w:rPr>
              <w:t xml:space="preserve"> (C</w:t>
            </w:r>
            <w:r w:rsidR="0067232A">
              <w:rPr>
                <w:rFonts w:asciiTheme="minorHAnsi" w:hAnsiTheme="minorHAnsi"/>
                <w:sz w:val="20"/>
                <w:szCs w:val="20"/>
              </w:rPr>
              <w:t>NHS</w:t>
            </w:r>
            <w:r w:rsidR="0067232A" w:rsidRPr="008E0DF2">
              <w:rPr>
                <w:rFonts w:asciiTheme="minorHAnsi" w:hAnsiTheme="minorHAnsi"/>
                <w:sz w:val="20"/>
                <w:szCs w:val="20"/>
              </w:rPr>
              <w:t>)</w:t>
            </w:r>
          </w:p>
        </w:tc>
        <w:tc>
          <w:tcPr>
            <w:tcW w:w="3777" w:type="dxa"/>
          </w:tcPr>
          <w:p w14:paraId="0FCB0280" w14:textId="4CC2154A" w:rsidR="009F65B8" w:rsidRPr="008E0DF2" w:rsidRDefault="000D75B9" w:rsidP="0014593A">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F1551D">
              <w:rPr>
                <w:rFonts w:asciiTheme="minorHAnsi" w:hAnsiTheme="minorHAnsi"/>
                <w:sz w:val="20"/>
                <w:szCs w:val="20"/>
              </w:rPr>
              <w:t xml:space="preserve"> Dr. Kathy Snella (FCOP)</w:t>
            </w:r>
          </w:p>
        </w:tc>
        <w:tc>
          <w:tcPr>
            <w:tcW w:w="3319" w:type="dxa"/>
          </w:tcPr>
          <w:p w14:paraId="7A2B960E" w14:textId="13FB696C" w:rsidR="009F65B8" w:rsidRPr="008E0DF2" w:rsidRDefault="000D75B9" w:rsidP="0067232A">
            <w:pPr>
              <w:rPr>
                <w:rFonts w:asciiTheme="minorHAnsi" w:hAnsiTheme="minorHAnsi"/>
                <w:sz w:val="20"/>
                <w:szCs w:val="20"/>
              </w:rPr>
            </w:pPr>
            <w:sdt>
              <w:sdtPr>
                <w:rPr>
                  <w:rFonts w:asciiTheme="minorHAnsi" w:hAnsiTheme="minorHAnsi"/>
                  <w:sz w:val="20"/>
                  <w:szCs w:val="20"/>
                </w:rPr>
                <w:id w:val="-1918543798"/>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F1551D" w:rsidRPr="008E0DF2">
              <w:rPr>
                <w:rFonts w:asciiTheme="minorHAnsi" w:hAnsiTheme="minorHAnsi"/>
                <w:sz w:val="20"/>
                <w:szCs w:val="20"/>
              </w:rPr>
              <w:t xml:space="preserve"> </w:t>
            </w:r>
            <w:r w:rsidR="00F1551D" w:rsidRPr="00F10667">
              <w:rPr>
                <w:rFonts w:asciiTheme="minorHAnsi" w:hAnsiTheme="minorHAnsi"/>
                <w:sz w:val="20"/>
                <w:szCs w:val="20"/>
              </w:rPr>
              <w:t>Amanda Whitt</w:t>
            </w:r>
            <w:r w:rsidR="00F1551D">
              <w:rPr>
                <w:rFonts w:asciiTheme="minorHAnsi" w:hAnsiTheme="minorHAnsi"/>
                <w:sz w:val="20"/>
                <w:szCs w:val="20"/>
              </w:rPr>
              <w:t xml:space="preserve"> (</w:t>
            </w:r>
            <w:proofErr w:type="spellStart"/>
            <w:r w:rsidR="00F1551D">
              <w:rPr>
                <w:rFonts w:asciiTheme="minorHAnsi" w:hAnsiTheme="minorHAnsi"/>
                <w:sz w:val="20"/>
                <w:szCs w:val="20"/>
              </w:rPr>
              <w:t>ExO</w:t>
            </w:r>
            <w:proofErr w:type="spellEnd"/>
            <w:r w:rsidR="00F1551D">
              <w:rPr>
                <w:rFonts w:asciiTheme="minorHAnsi" w:hAnsiTheme="minorHAnsi"/>
                <w:sz w:val="20"/>
                <w:szCs w:val="20"/>
              </w:rPr>
              <w:t>)</w:t>
            </w:r>
          </w:p>
        </w:tc>
      </w:tr>
      <w:tr w:rsidR="009D53DB" w:rsidRPr="008E0DF2" w14:paraId="58383F07" w14:textId="77777777" w:rsidTr="00754B81">
        <w:trPr>
          <w:trHeight w:val="303"/>
        </w:trPr>
        <w:tc>
          <w:tcPr>
            <w:tcW w:w="3663" w:type="dxa"/>
          </w:tcPr>
          <w:p w14:paraId="2E04E8E0" w14:textId="10DB98BD" w:rsidR="009F65B8" w:rsidRPr="00F10667" w:rsidRDefault="000D75B9" w:rsidP="0067232A">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7F42B1" w:rsidRPr="00F10667">
              <w:rPr>
                <w:rFonts w:asciiTheme="minorHAnsi" w:hAnsiTheme="minorHAnsi"/>
                <w:sz w:val="20"/>
                <w:szCs w:val="20"/>
              </w:rPr>
              <w:t xml:space="preserve"> </w:t>
            </w:r>
            <w:r w:rsidR="009F65B8" w:rsidRPr="00F10667">
              <w:rPr>
                <w:rFonts w:asciiTheme="minorHAnsi" w:hAnsiTheme="minorHAnsi"/>
                <w:sz w:val="20"/>
                <w:szCs w:val="20"/>
              </w:rPr>
              <w:t xml:space="preserve">Dr. </w:t>
            </w:r>
            <w:r w:rsidR="0067232A" w:rsidRPr="00F10667">
              <w:rPr>
                <w:rFonts w:asciiTheme="minorHAnsi" w:hAnsiTheme="minorHAnsi"/>
                <w:sz w:val="20"/>
                <w:szCs w:val="20"/>
              </w:rPr>
              <w:t>Jessica Holm</w:t>
            </w:r>
            <w:r w:rsidR="003D2E66" w:rsidRPr="00F10667">
              <w:rPr>
                <w:rFonts w:asciiTheme="minorHAnsi" w:hAnsiTheme="minorHAnsi"/>
                <w:sz w:val="20"/>
                <w:szCs w:val="20"/>
              </w:rPr>
              <w:t xml:space="preserve"> (CEP</w:t>
            </w:r>
            <w:r w:rsidR="009F65B8" w:rsidRPr="00F10667">
              <w:rPr>
                <w:rFonts w:asciiTheme="minorHAnsi" w:hAnsiTheme="minorHAnsi"/>
                <w:sz w:val="20"/>
                <w:szCs w:val="20"/>
              </w:rPr>
              <w:t>)</w:t>
            </w:r>
          </w:p>
        </w:tc>
        <w:tc>
          <w:tcPr>
            <w:tcW w:w="3434" w:type="dxa"/>
          </w:tcPr>
          <w:p w14:paraId="0D66B76A" w14:textId="466E753C" w:rsidR="009F65B8" w:rsidRDefault="000D75B9" w:rsidP="003D2E66">
            <w:pPr>
              <w:rPr>
                <w:rFonts w:asciiTheme="minorHAnsi" w:hAnsiTheme="minorHAnsi"/>
                <w:sz w:val="20"/>
                <w:szCs w:val="20"/>
              </w:rPr>
            </w:pPr>
            <w:sdt>
              <w:sdtPr>
                <w:rPr>
                  <w:rFonts w:asciiTheme="minorHAnsi" w:hAnsiTheme="minorHAnsi"/>
                  <w:sz w:val="20"/>
                  <w:szCs w:val="20"/>
                </w:rPr>
                <w:id w:val="-1464737010"/>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67232A" w:rsidRPr="008E0DF2">
              <w:rPr>
                <w:rFonts w:asciiTheme="minorHAnsi" w:hAnsiTheme="minorHAnsi"/>
                <w:sz w:val="20"/>
                <w:szCs w:val="20"/>
              </w:rPr>
              <w:t xml:space="preserve"> Dr. </w:t>
            </w:r>
            <w:r w:rsidR="00C15E73">
              <w:rPr>
                <w:rFonts w:asciiTheme="minorHAnsi" w:hAnsiTheme="minorHAnsi"/>
                <w:sz w:val="20"/>
                <w:szCs w:val="20"/>
              </w:rPr>
              <w:t>Hassan El Kishky</w:t>
            </w:r>
            <w:r w:rsidR="0067232A">
              <w:rPr>
                <w:rFonts w:asciiTheme="minorHAnsi" w:hAnsiTheme="minorHAnsi"/>
                <w:sz w:val="20"/>
                <w:szCs w:val="20"/>
              </w:rPr>
              <w:t xml:space="preserve"> (COE</w:t>
            </w:r>
            <w:r w:rsidR="0067232A" w:rsidRPr="008E0DF2">
              <w:rPr>
                <w:rFonts w:asciiTheme="minorHAnsi" w:hAnsiTheme="minorHAnsi"/>
                <w:sz w:val="20"/>
                <w:szCs w:val="20"/>
              </w:rPr>
              <w:t>)</w:t>
            </w:r>
          </w:p>
        </w:tc>
        <w:tc>
          <w:tcPr>
            <w:tcW w:w="3777" w:type="dxa"/>
          </w:tcPr>
          <w:p w14:paraId="38970F69" w14:textId="3BEABA86" w:rsidR="009F65B8" w:rsidRPr="008E0DF2" w:rsidRDefault="000D75B9" w:rsidP="0067232A">
            <w:pPr>
              <w:rPr>
                <w:rFonts w:asciiTheme="minorHAnsi" w:hAnsiTheme="minorHAnsi"/>
                <w:sz w:val="20"/>
                <w:szCs w:val="20"/>
              </w:rPr>
            </w:pPr>
            <w:sdt>
              <w:sdtPr>
                <w:rPr>
                  <w:rFonts w:asciiTheme="minorHAnsi" w:hAnsiTheme="minorHAnsi"/>
                  <w:sz w:val="20"/>
                  <w:szCs w:val="20"/>
                </w:rPr>
                <w:id w:val="1946731486"/>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F1551D">
              <w:rPr>
                <w:rFonts w:asciiTheme="minorHAnsi" w:hAnsiTheme="minorHAnsi"/>
                <w:sz w:val="20"/>
                <w:szCs w:val="20"/>
              </w:rPr>
              <w:t xml:space="preserve"> Dr. </w:t>
            </w:r>
            <w:r w:rsidR="003678BB">
              <w:rPr>
                <w:rFonts w:asciiTheme="minorHAnsi" w:hAnsiTheme="minorHAnsi"/>
                <w:sz w:val="20"/>
                <w:szCs w:val="20"/>
              </w:rPr>
              <w:t>Erin West</w:t>
            </w:r>
            <w:r w:rsidR="00F1551D" w:rsidRPr="00A56A75">
              <w:rPr>
                <w:rFonts w:asciiTheme="minorHAnsi" w:hAnsiTheme="minorHAnsi"/>
                <w:color w:val="000000" w:themeColor="text1"/>
                <w:sz w:val="20"/>
                <w:szCs w:val="20"/>
              </w:rPr>
              <w:t xml:space="preserve"> </w:t>
            </w:r>
            <w:r w:rsidR="00F1551D">
              <w:rPr>
                <w:rFonts w:asciiTheme="minorHAnsi" w:hAnsiTheme="minorHAnsi"/>
                <w:sz w:val="20"/>
                <w:szCs w:val="20"/>
              </w:rPr>
              <w:t>(Faculty Senate)</w:t>
            </w:r>
          </w:p>
        </w:tc>
        <w:tc>
          <w:tcPr>
            <w:tcW w:w="3319" w:type="dxa"/>
          </w:tcPr>
          <w:p w14:paraId="163707F0" w14:textId="5C1886C8" w:rsidR="009F65B8" w:rsidRPr="008E0DF2" w:rsidRDefault="000D75B9" w:rsidP="0067232A">
            <w:pPr>
              <w:rPr>
                <w:rFonts w:asciiTheme="minorHAnsi" w:hAnsiTheme="minorHAnsi"/>
                <w:sz w:val="20"/>
                <w:szCs w:val="20"/>
              </w:rPr>
            </w:pPr>
            <w:sdt>
              <w:sdtPr>
                <w:rPr>
                  <w:rFonts w:asciiTheme="minorHAnsi" w:hAnsiTheme="minorHAnsi"/>
                  <w:color w:val="000000" w:themeColor="text1"/>
                  <w:sz w:val="20"/>
                  <w:szCs w:val="20"/>
                </w:rPr>
                <w:id w:val="-2035644223"/>
                <w14:checkbox>
                  <w14:checked w14:val="0"/>
                  <w14:checkedState w14:val="2612" w14:font="MS Gothic"/>
                  <w14:uncheckedState w14:val="2610" w14:font="MS Gothic"/>
                </w14:checkbox>
              </w:sdtPr>
              <w:sdtEndPr/>
              <w:sdtContent>
                <w:r w:rsidR="003678BB">
                  <w:rPr>
                    <w:rFonts w:ascii="MS Gothic" w:eastAsia="MS Gothic" w:hAnsi="MS Gothic" w:hint="eastAsia"/>
                    <w:color w:val="000000" w:themeColor="text1"/>
                    <w:sz w:val="20"/>
                    <w:szCs w:val="20"/>
                  </w:rPr>
                  <w:t>☐</w:t>
                </w:r>
              </w:sdtContent>
            </w:sdt>
            <w:r w:rsidR="00F1551D" w:rsidRPr="00F10667">
              <w:rPr>
                <w:rFonts w:asciiTheme="minorHAnsi" w:hAnsiTheme="minorHAnsi"/>
                <w:color w:val="000000" w:themeColor="text1"/>
                <w:sz w:val="20"/>
                <w:szCs w:val="20"/>
              </w:rPr>
              <w:t xml:space="preserve"> </w:t>
            </w:r>
            <w:r w:rsidR="003678BB">
              <w:rPr>
                <w:rFonts w:asciiTheme="minorHAnsi" w:hAnsiTheme="minorHAnsi"/>
                <w:sz w:val="20"/>
                <w:szCs w:val="20"/>
              </w:rPr>
              <w:t xml:space="preserve">Monica </w:t>
            </w:r>
            <w:proofErr w:type="spellStart"/>
            <w:r w:rsidR="003678BB">
              <w:rPr>
                <w:rFonts w:asciiTheme="minorHAnsi" w:hAnsiTheme="minorHAnsi"/>
                <w:sz w:val="20"/>
                <w:szCs w:val="20"/>
              </w:rPr>
              <w:t>Kenzi</w:t>
            </w:r>
            <w:proofErr w:type="spellEnd"/>
            <w:r w:rsidR="003678BB">
              <w:rPr>
                <w:rFonts w:asciiTheme="minorHAnsi" w:hAnsiTheme="minorHAnsi"/>
                <w:sz w:val="20"/>
                <w:szCs w:val="20"/>
              </w:rPr>
              <w:t xml:space="preserve"> </w:t>
            </w:r>
            <w:r w:rsidR="0062327C">
              <w:rPr>
                <w:rFonts w:asciiTheme="minorHAnsi" w:hAnsiTheme="minorHAnsi"/>
                <w:sz w:val="20"/>
                <w:szCs w:val="20"/>
              </w:rPr>
              <w:t>(</w:t>
            </w:r>
            <w:r w:rsidR="003678BB">
              <w:rPr>
                <w:rFonts w:asciiTheme="minorHAnsi" w:hAnsiTheme="minorHAnsi"/>
                <w:sz w:val="20"/>
                <w:szCs w:val="20"/>
              </w:rPr>
              <w:t>S</w:t>
            </w:r>
            <w:r w:rsidR="0062327C">
              <w:rPr>
                <w:rFonts w:asciiTheme="minorHAnsi" w:hAnsiTheme="minorHAnsi"/>
                <w:sz w:val="20"/>
                <w:szCs w:val="20"/>
              </w:rPr>
              <w:t>CO</w:t>
            </w:r>
            <w:r w:rsidR="003678BB">
              <w:rPr>
                <w:rFonts w:asciiTheme="minorHAnsi" w:hAnsiTheme="minorHAnsi"/>
                <w:sz w:val="20"/>
                <w:szCs w:val="20"/>
              </w:rPr>
              <w:t>B</w:t>
            </w:r>
            <w:r w:rsidR="0062327C">
              <w:rPr>
                <w:rFonts w:asciiTheme="minorHAnsi" w:hAnsiTheme="minorHAnsi"/>
                <w:sz w:val="20"/>
                <w:szCs w:val="20"/>
              </w:rPr>
              <w:t>)</w:t>
            </w:r>
          </w:p>
        </w:tc>
      </w:tr>
      <w:tr w:rsidR="009D53DB" w:rsidRPr="008E0DF2" w14:paraId="5000F2E8" w14:textId="77777777" w:rsidTr="00754B81">
        <w:trPr>
          <w:trHeight w:val="298"/>
        </w:trPr>
        <w:tc>
          <w:tcPr>
            <w:tcW w:w="3663" w:type="dxa"/>
          </w:tcPr>
          <w:p w14:paraId="00D6DC45" w14:textId="5334D9C0" w:rsidR="009F65B8" w:rsidRPr="00F10667" w:rsidRDefault="000D75B9" w:rsidP="003D2E66">
            <w:pPr>
              <w:rPr>
                <w:rFonts w:asciiTheme="minorHAnsi" w:hAnsiTheme="minorHAnsi"/>
                <w:sz w:val="20"/>
                <w:szCs w:val="20"/>
              </w:rPr>
            </w:pPr>
            <w:sdt>
              <w:sdtPr>
                <w:rPr>
                  <w:rFonts w:asciiTheme="minorHAnsi" w:hAnsiTheme="minorHAnsi"/>
                  <w:sz w:val="20"/>
                  <w:szCs w:val="20"/>
                </w:rPr>
                <w:id w:val="798799348"/>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9F65B8" w:rsidRPr="00F10667">
              <w:rPr>
                <w:rFonts w:asciiTheme="minorHAnsi" w:hAnsiTheme="minorHAnsi"/>
                <w:sz w:val="20"/>
                <w:szCs w:val="20"/>
              </w:rPr>
              <w:t xml:space="preserve"> </w:t>
            </w:r>
            <w:r w:rsidR="009F65B8" w:rsidRPr="00F10667">
              <w:rPr>
                <w:rFonts w:asciiTheme="minorHAnsi" w:hAnsiTheme="minorHAnsi"/>
                <w:color w:val="000000" w:themeColor="text1"/>
                <w:sz w:val="20"/>
                <w:szCs w:val="20"/>
              </w:rPr>
              <w:t xml:space="preserve">Dr. </w:t>
            </w:r>
            <w:r w:rsidR="00C15E73" w:rsidRPr="00C15E73">
              <w:rPr>
                <w:rFonts w:asciiTheme="minorHAnsi" w:hAnsiTheme="minorHAnsi"/>
                <w:color w:val="000000" w:themeColor="text1"/>
                <w:sz w:val="20"/>
                <w:szCs w:val="20"/>
              </w:rPr>
              <w:t xml:space="preserve">Annamary Consalvo </w:t>
            </w:r>
            <w:r w:rsidR="003D2E66" w:rsidRPr="00F10667">
              <w:rPr>
                <w:rFonts w:asciiTheme="minorHAnsi" w:hAnsiTheme="minorHAnsi"/>
                <w:color w:val="000000" w:themeColor="text1"/>
                <w:sz w:val="20"/>
                <w:szCs w:val="20"/>
              </w:rPr>
              <w:t>(CEP</w:t>
            </w:r>
            <w:r w:rsidR="009F65B8" w:rsidRPr="00F10667">
              <w:rPr>
                <w:rFonts w:asciiTheme="minorHAnsi" w:hAnsiTheme="minorHAnsi"/>
                <w:color w:val="000000" w:themeColor="text1"/>
                <w:sz w:val="20"/>
                <w:szCs w:val="20"/>
              </w:rPr>
              <w:t>)</w:t>
            </w:r>
          </w:p>
        </w:tc>
        <w:tc>
          <w:tcPr>
            <w:tcW w:w="3434" w:type="dxa"/>
          </w:tcPr>
          <w:p w14:paraId="4DCCE5AF" w14:textId="55584888" w:rsidR="009F65B8" w:rsidRPr="008E0DF2" w:rsidRDefault="000D75B9" w:rsidP="003D2E66">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67232A">
              <w:rPr>
                <w:rFonts w:asciiTheme="minorHAnsi" w:hAnsiTheme="minorHAnsi"/>
                <w:sz w:val="20"/>
                <w:szCs w:val="20"/>
              </w:rPr>
              <w:t xml:space="preserve"> </w:t>
            </w:r>
            <w:r w:rsidR="0067232A" w:rsidRPr="00F10667">
              <w:rPr>
                <w:rFonts w:asciiTheme="minorHAnsi" w:hAnsiTheme="minorHAnsi"/>
                <w:sz w:val="20"/>
                <w:szCs w:val="20"/>
              </w:rPr>
              <w:t xml:space="preserve">Dr. </w:t>
            </w:r>
            <w:r w:rsidR="00627305">
              <w:rPr>
                <w:rFonts w:asciiTheme="minorHAnsi" w:hAnsiTheme="minorHAnsi"/>
                <w:sz w:val="20"/>
                <w:szCs w:val="20"/>
              </w:rPr>
              <w:t>Gokhan Saygili</w:t>
            </w:r>
            <w:r w:rsidR="00C66BDC">
              <w:rPr>
                <w:rFonts w:asciiTheme="minorHAnsi" w:hAnsiTheme="minorHAnsi"/>
                <w:sz w:val="20"/>
                <w:szCs w:val="20"/>
              </w:rPr>
              <w:t xml:space="preserve"> (COE)</w:t>
            </w:r>
          </w:p>
        </w:tc>
        <w:tc>
          <w:tcPr>
            <w:tcW w:w="3777" w:type="dxa"/>
          </w:tcPr>
          <w:p w14:paraId="48944144" w14:textId="73C1BA3D" w:rsidR="009F65B8" w:rsidRPr="008E0DF2" w:rsidRDefault="000D75B9" w:rsidP="0067232A">
            <w:pPr>
              <w:rPr>
                <w:rFonts w:asciiTheme="minorHAnsi" w:hAnsiTheme="minorHAnsi"/>
                <w:sz w:val="20"/>
                <w:szCs w:val="20"/>
              </w:rPr>
            </w:pPr>
            <w:sdt>
              <w:sdtPr>
                <w:rPr>
                  <w:rFonts w:asciiTheme="minorHAnsi" w:hAnsiTheme="minorHAnsi"/>
                  <w:sz w:val="20"/>
                  <w:szCs w:val="20"/>
                </w:rPr>
                <w:id w:val="-1854411801"/>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F1551D">
              <w:rPr>
                <w:rFonts w:asciiTheme="minorHAnsi" w:hAnsiTheme="minorHAnsi"/>
                <w:sz w:val="20"/>
                <w:szCs w:val="20"/>
              </w:rPr>
              <w:t xml:space="preserve"> Dr. William Geiger (</w:t>
            </w:r>
            <w:proofErr w:type="spellStart"/>
            <w:r w:rsidR="00F1551D">
              <w:rPr>
                <w:rFonts w:asciiTheme="minorHAnsi" w:hAnsiTheme="minorHAnsi"/>
                <w:sz w:val="20"/>
                <w:szCs w:val="20"/>
              </w:rPr>
              <w:t>ExO</w:t>
            </w:r>
            <w:proofErr w:type="spellEnd"/>
            <w:r w:rsidR="00F1551D">
              <w:rPr>
                <w:rFonts w:asciiTheme="minorHAnsi" w:hAnsiTheme="minorHAnsi"/>
                <w:sz w:val="20"/>
                <w:szCs w:val="20"/>
              </w:rPr>
              <w:t>)</w:t>
            </w:r>
          </w:p>
        </w:tc>
        <w:tc>
          <w:tcPr>
            <w:tcW w:w="3319" w:type="dxa"/>
          </w:tcPr>
          <w:p w14:paraId="7A98B912" w14:textId="18C7EF6D" w:rsidR="009F65B8" w:rsidRPr="008E0DF2" w:rsidRDefault="000D75B9" w:rsidP="0067232A">
            <w:pPr>
              <w:rPr>
                <w:rFonts w:asciiTheme="minorHAnsi" w:hAnsiTheme="minorHAnsi"/>
                <w:sz w:val="20"/>
                <w:szCs w:val="20"/>
              </w:rPr>
            </w:pPr>
            <w:sdt>
              <w:sdtPr>
                <w:rPr>
                  <w:rFonts w:asciiTheme="minorHAnsi" w:hAnsiTheme="minorHAnsi"/>
                  <w:sz w:val="20"/>
                  <w:szCs w:val="20"/>
                </w:rPr>
                <w:id w:val="1605069069"/>
                <w14:checkbox>
                  <w14:checked w14:val="0"/>
                  <w14:checkedState w14:val="2612" w14:font="MS Gothic"/>
                  <w14:uncheckedState w14:val="2610" w14:font="MS Gothic"/>
                </w14:checkbox>
              </w:sdtPr>
              <w:sdtEndPr/>
              <w:sdtContent>
                <w:r w:rsidR="00F1551D">
                  <w:rPr>
                    <w:rFonts w:ascii="MS Gothic" w:eastAsia="MS Gothic" w:hAnsi="MS Gothic" w:hint="eastAsia"/>
                    <w:sz w:val="20"/>
                    <w:szCs w:val="20"/>
                  </w:rPr>
                  <w:t>☐</w:t>
                </w:r>
              </w:sdtContent>
            </w:sdt>
            <w:r w:rsidR="00F1551D" w:rsidRPr="008E0DF2">
              <w:rPr>
                <w:rFonts w:asciiTheme="minorHAnsi" w:hAnsiTheme="minorHAnsi"/>
                <w:sz w:val="20"/>
                <w:szCs w:val="20"/>
              </w:rPr>
              <w:t xml:space="preserve"> </w:t>
            </w:r>
            <w:r w:rsidR="003678BB">
              <w:rPr>
                <w:rFonts w:asciiTheme="minorHAnsi" w:hAnsiTheme="minorHAnsi"/>
                <w:color w:val="000000" w:themeColor="text1"/>
                <w:sz w:val="20"/>
                <w:szCs w:val="20"/>
              </w:rPr>
              <w:t>Catherine Watkins (FCOP</w:t>
            </w:r>
            <w:r w:rsidR="0062327C">
              <w:rPr>
                <w:rFonts w:asciiTheme="minorHAnsi" w:hAnsiTheme="minorHAnsi"/>
                <w:color w:val="000000" w:themeColor="text1"/>
                <w:sz w:val="20"/>
                <w:szCs w:val="20"/>
              </w:rPr>
              <w:t>)</w:t>
            </w:r>
          </w:p>
        </w:tc>
      </w:tr>
      <w:tr w:rsidR="009D53DB" w:rsidRPr="008E0DF2" w14:paraId="7D0AF8F6" w14:textId="77777777" w:rsidTr="00754B81">
        <w:trPr>
          <w:trHeight w:val="156"/>
        </w:trPr>
        <w:tc>
          <w:tcPr>
            <w:tcW w:w="3663" w:type="dxa"/>
          </w:tcPr>
          <w:p w14:paraId="4F73826D" w14:textId="654DA503" w:rsidR="009F65B8" w:rsidRPr="008E0DF2" w:rsidRDefault="000D75B9" w:rsidP="009F65B8">
            <w:pPr>
              <w:rPr>
                <w:rFonts w:asciiTheme="minorHAnsi" w:hAnsiTheme="minorHAnsi"/>
                <w:sz w:val="20"/>
                <w:szCs w:val="20"/>
              </w:rPr>
            </w:pPr>
            <w:sdt>
              <w:sdtPr>
                <w:rPr>
                  <w:rFonts w:asciiTheme="minorHAnsi" w:hAnsiTheme="minorHAnsi"/>
                  <w:sz w:val="20"/>
                  <w:szCs w:val="20"/>
                </w:rPr>
                <w:id w:val="623660688"/>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9F65B8">
              <w:rPr>
                <w:rFonts w:asciiTheme="minorHAnsi" w:hAnsiTheme="minorHAnsi"/>
                <w:sz w:val="20"/>
                <w:szCs w:val="20"/>
              </w:rPr>
              <w:t xml:space="preserve"> </w:t>
            </w:r>
            <w:r w:rsidR="003678BB">
              <w:rPr>
                <w:rFonts w:asciiTheme="minorHAnsi" w:hAnsiTheme="minorHAnsi"/>
                <w:color w:val="000000" w:themeColor="text1"/>
                <w:sz w:val="20"/>
                <w:szCs w:val="20"/>
              </w:rPr>
              <w:t>Dr. Mary Fischer (SCOB)</w:t>
            </w:r>
          </w:p>
        </w:tc>
        <w:tc>
          <w:tcPr>
            <w:tcW w:w="3434" w:type="dxa"/>
          </w:tcPr>
          <w:p w14:paraId="1D5F68C4" w14:textId="7152D6F9" w:rsidR="009F65B8" w:rsidRPr="008E0DF2" w:rsidRDefault="000D75B9" w:rsidP="005766FB">
            <w:pPr>
              <w:rPr>
                <w:rFonts w:asciiTheme="minorHAnsi" w:hAnsiTheme="minorHAnsi"/>
                <w:sz w:val="20"/>
                <w:szCs w:val="20"/>
              </w:rPr>
            </w:pPr>
            <w:sdt>
              <w:sdtPr>
                <w:rPr>
                  <w:rFonts w:asciiTheme="minorHAnsi" w:hAnsiTheme="minorHAnsi"/>
                  <w:sz w:val="20"/>
                  <w:szCs w:val="20"/>
                </w:rPr>
                <w:id w:val="-1992619083"/>
                <w14:checkbox>
                  <w14:checked w14:val="1"/>
                  <w14:checkedState w14:val="2612" w14:font="MS Gothic"/>
                  <w14:uncheckedState w14:val="2610" w14:font="MS Gothic"/>
                </w14:checkbox>
              </w:sdtPr>
              <w:sdtEndPr/>
              <w:sdtContent>
                <w:r w:rsidR="00B71CDD">
                  <w:rPr>
                    <w:rFonts w:ascii="MS Gothic" w:eastAsia="MS Gothic" w:hAnsi="MS Gothic" w:hint="eastAsia"/>
                    <w:sz w:val="20"/>
                    <w:szCs w:val="20"/>
                  </w:rPr>
                  <w:t>☒</w:t>
                </w:r>
              </w:sdtContent>
            </w:sdt>
            <w:r w:rsidR="0067232A" w:rsidRPr="008E0DF2">
              <w:rPr>
                <w:rFonts w:asciiTheme="minorHAnsi" w:hAnsiTheme="minorHAnsi"/>
                <w:sz w:val="20"/>
                <w:szCs w:val="20"/>
              </w:rPr>
              <w:t xml:space="preserve"> Dr. </w:t>
            </w:r>
            <w:r w:rsidR="003678BB">
              <w:rPr>
                <w:rFonts w:asciiTheme="minorHAnsi" w:hAnsiTheme="minorHAnsi"/>
                <w:sz w:val="20"/>
                <w:szCs w:val="20"/>
              </w:rPr>
              <w:t>Jon Seal</w:t>
            </w:r>
            <w:r w:rsidR="0067232A">
              <w:rPr>
                <w:rFonts w:asciiTheme="minorHAnsi" w:hAnsiTheme="minorHAnsi"/>
                <w:sz w:val="20"/>
                <w:szCs w:val="20"/>
              </w:rPr>
              <w:t xml:space="preserve"> (CAS</w:t>
            </w:r>
            <w:r w:rsidR="0067232A" w:rsidRPr="008E0DF2">
              <w:rPr>
                <w:rFonts w:asciiTheme="minorHAnsi" w:hAnsiTheme="minorHAnsi"/>
                <w:sz w:val="20"/>
                <w:szCs w:val="20"/>
              </w:rPr>
              <w:t>)</w:t>
            </w:r>
          </w:p>
        </w:tc>
        <w:tc>
          <w:tcPr>
            <w:tcW w:w="3777" w:type="dxa"/>
          </w:tcPr>
          <w:p w14:paraId="7042E085" w14:textId="69BD0D2F" w:rsidR="009F65B8" w:rsidRPr="00F10667" w:rsidRDefault="000D75B9" w:rsidP="0067232A">
            <w:pPr>
              <w:rPr>
                <w:rFonts w:asciiTheme="minorHAnsi" w:hAnsiTheme="minorHAnsi"/>
                <w:sz w:val="20"/>
                <w:szCs w:val="20"/>
              </w:rPr>
            </w:pPr>
            <w:sdt>
              <w:sdtPr>
                <w:rPr>
                  <w:rFonts w:asciiTheme="minorHAnsi" w:hAnsiTheme="minorHAnsi"/>
                  <w:sz w:val="20"/>
                  <w:szCs w:val="20"/>
                </w:rPr>
                <w:id w:val="-443606464"/>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F1551D" w:rsidRPr="00F10667">
              <w:rPr>
                <w:rFonts w:asciiTheme="minorHAnsi" w:hAnsiTheme="minorHAnsi"/>
                <w:sz w:val="20"/>
                <w:szCs w:val="20"/>
              </w:rPr>
              <w:t xml:space="preserve"> Dr. Alecia Wolf (</w:t>
            </w:r>
            <w:proofErr w:type="spellStart"/>
            <w:r w:rsidR="00F1551D" w:rsidRPr="00F10667">
              <w:rPr>
                <w:rFonts w:asciiTheme="minorHAnsi" w:hAnsiTheme="minorHAnsi"/>
                <w:sz w:val="20"/>
                <w:szCs w:val="20"/>
              </w:rPr>
              <w:t>ExO</w:t>
            </w:r>
            <w:proofErr w:type="spellEnd"/>
            <w:r w:rsidR="00F1551D" w:rsidRPr="00F10667">
              <w:rPr>
                <w:rFonts w:asciiTheme="minorHAnsi" w:hAnsiTheme="minorHAnsi"/>
                <w:sz w:val="20"/>
                <w:szCs w:val="20"/>
              </w:rPr>
              <w:t>)</w:t>
            </w:r>
          </w:p>
        </w:tc>
        <w:tc>
          <w:tcPr>
            <w:tcW w:w="3319" w:type="dxa"/>
          </w:tcPr>
          <w:p w14:paraId="50AC4CCB" w14:textId="61DA85C3" w:rsidR="009F65B8" w:rsidRPr="008E0DF2" w:rsidRDefault="000D75B9" w:rsidP="0067232A">
            <w:pPr>
              <w:rPr>
                <w:rFonts w:asciiTheme="minorHAnsi" w:hAnsiTheme="minorHAnsi"/>
                <w:sz w:val="20"/>
                <w:szCs w:val="20"/>
              </w:rPr>
            </w:pPr>
            <w:sdt>
              <w:sdtPr>
                <w:rPr>
                  <w:rFonts w:asciiTheme="minorHAnsi" w:hAnsiTheme="minorHAnsi"/>
                  <w:color w:val="000000" w:themeColor="text1"/>
                  <w:sz w:val="20"/>
                  <w:szCs w:val="20"/>
                </w:rPr>
                <w:id w:val="-1400900763"/>
                <w14:checkbox>
                  <w14:checked w14:val="1"/>
                  <w14:checkedState w14:val="2612" w14:font="MS Gothic"/>
                  <w14:uncheckedState w14:val="2610" w14:font="MS Gothic"/>
                </w14:checkbox>
              </w:sdtPr>
              <w:sdtEndPr/>
              <w:sdtContent>
                <w:r w:rsidR="005D7483">
                  <w:rPr>
                    <w:rFonts w:ascii="MS Gothic" w:eastAsia="MS Gothic" w:hAnsi="MS Gothic" w:hint="eastAsia"/>
                    <w:color w:val="000000" w:themeColor="text1"/>
                    <w:sz w:val="20"/>
                    <w:szCs w:val="20"/>
                  </w:rPr>
                  <w:t>☒</w:t>
                </w:r>
              </w:sdtContent>
            </w:sdt>
            <w:r w:rsidR="00570DF2" w:rsidRPr="00F10667">
              <w:rPr>
                <w:rFonts w:asciiTheme="minorHAnsi" w:hAnsiTheme="minorHAnsi"/>
                <w:color w:val="000000" w:themeColor="text1"/>
                <w:sz w:val="20"/>
                <w:szCs w:val="20"/>
              </w:rPr>
              <w:t xml:space="preserve"> </w:t>
            </w:r>
            <w:r w:rsidR="00177AFF">
              <w:rPr>
                <w:rFonts w:asciiTheme="minorHAnsi" w:hAnsiTheme="minorHAnsi"/>
                <w:color w:val="000000" w:themeColor="text1"/>
                <w:sz w:val="20"/>
                <w:szCs w:val="20"/>
              </w:rPr>
              <w:t>Brittani Riley (</w:t>
            </w:r>
            <w:proofErr w:type="spellStart"/>
            <w:r w:rsidR="00177AFF">
              <w:rPr>
                <w:rFonts w:asciiTheme="minorHAnsi" w:hAnsiTheme="minorHAnsi"/>
                <w:color w:val="000000" w:themeColor="text1"/>
                <w:sz w:val="20"/>
                <w:szCs w:val="20"/>
              </w:rPr>
              <w:t>ExO</w:t>
            </w:r>
            <w:proofErr w:type="spellEnd"/>
            <w:r w:rsidR="00177AFF">
              <w:rPr>
                <w:rFonts w:asciiTheme="minorHAnsi" w:hAnsiTheme="minorHAnsi"/>
                <w:color w:val="000000" w:themeColor="text1"/>
                <w:sz w:val="20"/>
                <w:szCs w:val="20"/>
              </w:rPr>
              <w:t>)</w:t>
            </w:r>
          </w:p>
        </w:tc>
      </w:tr>
      <w:tr w:rsidR="009D53DB" w:rsidRPr="008E0DF2" w14:paraId="4B472016" w14:textId="77777777" w:rsidTr="00754B81">
        <w:trPr>
          <w:trHeight w:val="303"/>
        </w:trPr>
        <w:tc>
          <w:tcPr>
            <w:tcW w:w="3663" w:type="dxa"/>
          </w:tcPr>
          <w:p w14:paraId="28FDE0D1" w14:textId="603163D6" w:rsidR="00A56A75" w:rsidRPr="008E0DF2" w:rsidRDefault="000D75B9" w:rsidP="00A56A75">
            <w:pPr>
              <w:rPr>
                <w:rFonts w:asciiTheme="minorHAnsi" w:hAnsiTheme="minorHAnsi"/>
                <w:sz w:val="20"/>
                <w:szCs w:val="20"/>
              </w:rPr>
            </w:pPr>
            <w:sdt>
              <w:sdtPr>
                <w:rPr>
                  <w:rFonts w:asciiTheme="minorHAnsi" w:hAnsiTheme="minorHAnsi"/>
                  <w:sz w:val="20"/>
                  <w:szCs w:val="20"/>
                </w:rPr>
                <w:id w:val="-1089383618"/>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A56A75">
              <w:rPr>
                <w:rFonts w:asciiTheme="minorHAnsi" w:hAnsiTheme="minorHAnsi"/>
                <w:sz w:val="20"/>
                <w:szCs w:val="20"/>
              </w:rPr>
              <w:t xml:space="preserve"> </w:t>
            </w:r>
            <w:r w:rsidR="00A56A75" w:rsidRPr="00A56A75">
              <w:rPr>
                <w:rFonts w:asciiTheme="minorHAnsi" w:hAnsiTheme="minorHAnsi"/>
                <w:color w:val="000000" w:themeColor="text1"/>
                <w:sz w:val="20"/>
                <w:szCs w:val="20"/>
              </w:rPr>
              <w:t xml:space="preserve">Dr. </w:t>
            </w:r>
            <w:r w:rsidR="009E51EC">
              <w:rPr>
                <w:rFonts w:asciiTheme="minorHAnsi" w:hAnsiTheme="minorHAnsi"/>
                <w:color w:val="000000" w:themeColor="text1"/>
                <w:sz w:val="20"/>
                <w:szCs w:val="20"/>
              </w:rPr>
              <w:t>Tom Roberts</w:t>
            </w:r>
            <w:r w:rsidR="00A56A75" w:rsidRPr="00A56A75">
              <w:rPr>
                <w:rFonts w:asciiTheme="minorHAnsi" w:hAnsiTheme="minorHAnsi"/>
                <w:color w:val="000000" w:themeColor="text1"/>
                <w:sz w:val="20"/>
                <w:szCs w:val="20"/>
              </w:rPr>
              <w:t xml:space="preserve"> (</w:t>
            </w:r>
            <w:r w:rsidR="00A56A75">
              <w:rPr>
                <w:rFonts w:asciiTheme="minorHAnsi" w:hAnsiTheme="minorHAnsi"/>
                <w:color w:val="000000" w:themeColor="text1"/>
                <w:sz w:val="20"/>
                <w:szCs w:val="20"/>
              </w:rPr>
              <w:t>S</w:t>
            </w:r>
            <w:r w:rsidR="00A56A75" w:rsidRPr="00A56A75">
              <w:rPr>
                <w:rFonts w:asciiTheme="minorHAnsi" w:hAnsiTheme="minorHAnsi"/>
                <w:color w:val="000000" w:themeColor="text1"/>
                <w:sz w:val="20"/>
                <w:szCs w:val="20"/>
              </w:rPr>
              <w:t>COB)</w:t>
            </w:r>
          </w:p>
        </w:tc>
        <w:tc>
          <w:tcPr>
            <w:tcW w:w="3434" w:type="dxa"/>
          </w:tcPr>
          <w:p w14:paraId="2EA677AF" w14:textId="78A0B16C" w:rsidR="00A56A75" w:rsidRDefault="000D75B9" w:rsidP="00A56A75">
            <w:pPr>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sidR="00A56A75">
                  <w:rPr>
                    <w:rFonts w:ascii="MS Gothic" w:eastAsia="MS Gothic" w:hAnsi="MS Gothic" w:hint="eastAsia"/>
                    <w:sz w:val="20"/>
                    <w:szCs w:val="20"/>
                  </w:rPr>
                  <w:t>☐</w:t>
                </w:r>
              </w:sdtContent>
            </w:sdt>
            <w:r w:rsidR="00A56A75" w:rsidRPr="008E0DF2">
              <w:rPr>
                <w:rFonts w:asciiTheme="minorHAnsi" w:hAnsiTheme="minorHAnsi"/>
                <w:sz w:val="20"/>
                <w:szCs w:val="20"/>
              </w:rPr>
              <w:t xml:space="preserve"> Dr. </w:t>
            </w:r>
            <w:r w:rsidR="00A56A75">
              <w:rPr>
                <w:rFonts w:asciiTheme="minorHAnsi" w:eastAsia="Calibri" w:hAnsiTheme="minorHAnsi" w:cs="Arial"/>
                <w:sz w:val="20"/>
                <w:szCs w:val="20"/>
              </w:rPr>
              <w:t>Dewane Hughes (CAS)</w:t>
            </w:r>
          </w:p>
        </w:tc>
        <w:tc>
          <w:tcPr>
            <w:tcW w:w="3777" w:type="dxa"/>
          </w:tcPr>
          <w:p w14:paraId="434A5289" w14:textId="33EA61E9" w:rsidR="00A56A75" w:rsidRPr="00F10667" w:rsidRDefault="000D75B9" w:rsidP="00A56A75">
            <w:pPr>
              <w:rPr>
                <w:rFonts w:asciiTheme="minorHAnsi" w:hAnsiTheme="minorHAnsi"/>
                <w:sz w:val="20"/>
                <w:szCs w:val="20"/>
              </w:rPr>
            </w:pPr>
            <w:sdt>
              <w:sdtPr>
                <w:rPr>
                  <w:rFonts w:asciiTheme="minorHAnsi" w:hAnsiTheme="minorHAnsi"/>
                  <w:sz w:val="20"/>
                  <w:szCs w:val="20"/>
                </w:rPr>
                <w:id w:val="1152265698"/>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F1551D" w:rsidRPr="00F10667">
              <w:rPr>
                <w:rFonts w:asciiTheme="minorHAnsi" w:hAnsiTheme="minorHAnsi"/>
                <w:sz w:val="20"/>
                <w:szCs w:val="20"/>
              </w:rPr>
              <w:t xml:space="preserve"> Rebecca McKay Johnson (</w:t>
            </w:r>
            <w:proofErr w:type="spellStart"/>
            <w:r w:rsidR="00F1551D" w:rsidRPr="00F10667">
              <w:rPr>
                <w:rFonts w:asciiTheme="minorHAnsi" w:hAnsiTheme="minorHAnsi"/>
                <w:sz w:val="20"/>
                <w:szCs w:val="20"/>
              </w:rPr>
              <w:t>ExO</w:t>
            </w:r>
            <w:proofErr w:type="spellEnd"/>
            <w:r w:rsidR="00F1551D" w:rsidRPr="00F10667">
              <w:rPr>
                <w:rFonts w:asciiTheme="minorHAnsi" w:hAnsiTheme="minorHAnsi"/>
                <w:sz w:val="20"/>
                <w:szCs w:val="20"/>
              </w:rPr>
              <w:t>)</w:t>
            </w:r>
          </w:p>
        </w:tc>
        <w:tc>
          <w:tcPr>
            <w:tcW w:w="3319" w:type="dxa"/>
          </w:tcPr>
          <w:p w14:paraId="154D2312" w14:textId="1E825D7E" w:rsidR="00A56A75" w:rsidRPr="008E0DF2" w:rsidRDefault="000D75B9" w:rsidP="00A56A75">
            <w:pPr>
              <w:rPr>
                <w:rFonts w:asciiTheme="minorHAnsi" w:hAnsiTheme="minorHAnsi"/>
                <w:sz w:val="20"/>
                <w:szCs w:val="20"/>
              </w:rPr>
            </w:pPr>
            <w:sdt>
              <w:sdtPr>
                <w:rPr>
                  <w:rFonts w:asciiTheme="minorHAnsi" w:hAnsiTheme="minorHAnsi"/>
                  <w:color w:val="000000" w:themeColor="text1"/>
                  <w:sz w:val="20"/>
                  <w:szCs w:val="20"/>
                </w:rPr>
                <w:id w:val="763659135"/>
                <w14:checkbox>
                  <w14:checked w14:val="1"/>
                  <w14:checkedState w14:val="2612" w14:font="MS Gothic"/>
                  <w14:uncheckedState w14:val="2610" w14:font="MS Gothic"/>
                </w14:checkbox>
              </w:sdtPr>
              <w:sdtEndPr/>
              <w:sdtContent>
                <w:r w:rsidR="005D7483">
                  <w:rPr>
                    <w:rFonts w:ascii="MS Gothic" w:eastAsia="MS Gothic" w:hAnsi="MS Gothic" w:hint="eastAsia"/>
                    <w:color w:val="000000" w:themeColor="text1"/>
                    <w:sz w:val="20"/>
                    <w:szCs w:val="20"/>
                  </w:rPr>
                  <w:t>☒</w:t>
                </w:r>
              </w:sdtContent>
            </w:sdt>
            <w:r w:rsidR="00570DF2" w:rsidRPr="00F10667">
              <w:rPr>
                <w:rFonts w:asciiTheme="minorHAnsi" w:hAnsiTheme="minorHAnsi"/>
                <w:color w:val="000000" w:themeColor="text1"/>
                <w:sz w:val="20"/>
                <w:szCs w:val="20"/>
              </w:rPr>
              <w:t xml:space="preserve"> </w:t>
            </w:r>
            <w:r w:rsidR="0016096E">
              <w:rPr>
                <w:rFonts w:asciiTheme="minorHAnsi" w:hAnsiTheme="minorHAnsi"/>
                <w:color w:val="000000" w:themeColor="text1"/>
                <w:sz w:val="20"/>
                <w:szCs w:val="20"/>
              </w:rPr>
              <w:t>Pierre Neuenschwander</w:t>
            </w:r>
          </w:p>
        </w:tc>
      </w:tr>
      <w:tr w:rsidR="009D53DB" w:rsidRPr="008E0DF2" w14:paraId="200BF13F" w14:textId="77777777" w:rsidTr="00754B81">
        <w:trPr>
          <w:trHeight w:val="303"/>
        </w:trPr>
        <w:tc>
          <w:tcPr>
            <w:tcW w:w="3663" w:type="dxa"/>
          </w:tcPr>
          <w:p w14:paraId="02A6CED4" w14:textId="04758348" w:rsidR="00A56A75" w:rsidRDefault="000D75B9" w:rsidP="00A56A75">
            <w:pPr>
              <w:rPr>
                <w:rFonts w:asciiTheme="minorHAnsi" w:hAnsiTheme="minorHAnsi"/>
                <w:sz w:val="20"/>
                <w:szCs w:val="20"/>
              </w:rPr>
            </w:pPr>
            <w:sdt>
              <w:sdtPr>
                <w:rPr>
                  <w:rFonts w:asciiTheme="minorHAnsi" w:hAnsiTheme="minorHAnsi"/>
                  <w:sz w:val="20"/>
                  <w:szCs w:val="20"/>
                </w:rPr>
                <w:id w:val="1625267019"/>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A56A75">
              <w:rPr>
                <w:rFonts w:asciiTheme="minorHAnsi" w:hAnsiTheme="minorHAnsi"/>
                <w:sz w:val="20"/>
                <w:szCs w:val="20"/>
              </w:rPr>
              <w:t xml:space="preserve"> Dr. Bill Sorensen </w:t>
            </w:r>
            <w:r w:rsidR="00A56A75" w:rsidRPr="008E0DF2">
              <w:rPr>
                <w:rFonts w:asciiTheme="minorHAnsi" w:hAnsiTheme="minorHAnsi"/>
                <w:sz w:val="20"/>
                <w:szCs w:val="20"/>
              </w:rPr>
              <w:t>(C</w:t>
            </w:r>
            <w:r w:rsidR="00A56A75">
              <w:rPr>
                <w:rFonts w:asciiTheme="minorHAnsi" w:hAnsiTheme="minorHAnsi"/>
                <w:sz w:val="20"/>
                <w:szCs w:val="20"/>
              </w:rPr>
              <w:t>NHS)</w:t>
            </w:r>
          </w:p>
        </w:tc>
        <w:tc>
          <w:tcPr>
            <w:tcW w:w="3434" w:type="dxa"/>
          </w:tcPr>
          <w:p w14:paraId="54593E88" w14:textId="0646BB45" w:rsidR="00A56A75" w:rsidRDefault="000D75B9" w:rsidP="00A56A75">
            <w:pPr>
              <w:rPr>
                <w:rFonts w:asciiTheme="minorHAnsi" w:hAnsiTheme="minorHAnsi"/>
                <w:sz w:val="20"/>
                <w:szCs w:val="20"/>
              </w:rPr>
            </w:pPr>
            <w:sdt>
              <w:sdtPr>
                <w:rPr>
                  <w:rFonts w:asciiTheme="minorHAnsi" w:hAnsiTheme="minorHAnsi"/>
                  <w:sz w:val="20"/>
                  <w:szCs w:val="20"/>
                </w:rPr>
                <w:id w:val="-1565636897"/>
                <w14:checkbox>
                  <w14:checked w14:val="0"/>
                  <w14:checkedState w14:val="2612" w14:font="MS Gothic"/>
                  <w14:uncheckedState w14:val="2610" w14:font="MS Gothic"/>
                </w14:checkbox>
              </w:sdtPr>
              <w:sdtEndPr/>
              <w:sdtContent>
                <w:r w:rsidR="00A56A75" w:rsidRPr="008E0DF2">
                  <w:rPr>
                    <w:rFonts w:ascii="MS Gothic" w:eastAsia="MS Gothic" w:hAnsi="MS Gothic" w:cs="MS Gothic" w:hint="eastAsia"/>
                    <w:sz w:val="20"/>
                    <w:szCs w:val="20"/>
                  </w:rPr>
                  <w:t>☐</w:t>
                </w:r>
              </w:sdtContent>
            </w:sdt>
            <w:r w:rsidR="00A56A75" w:rsidRPr="008E0DF2">
              <w:rPr>
                <w:rFonts w:asciiTheme="minorHAnsi" w:hAnsiTheme="minorHAnsi"/>
                <w:sz w:val="20"/>
                <w:szCs w:val="20"/>
              </w:rPr>
              <w:t xml:space="preserve"> </w:t>
            </w:r>
            <w:r w:rsidR="00A56A75">
              <w:rPr>
                <w:rFonts w:asciiTheme="minorHAnsi" w:hAnsiTheme="minorHAnsi"/>
                <w:sz w:val="20"/>
                <w:szCs w:val="20"/>
              </w:rPr>
              <w:t xml:space="preserve">Dr. </w:t>
            </w:r>
            <w:r w:rsidR="003678BB">
              <w:rPr>
                <w:rFonts w:asciiTheme="minorHAnsi" w:hAnsiTheme="minorHAnsi"/>
                <w:sz w:val="20"/>
                <w:szCs w:val="20"/>
              </w:rPr>
              <w:t>Michael Veronin</w:t>
            </w:r>
            <w:r w:rsidR="00C15E73" w:rsidRPr="00C15E73">
              <w:rPr>
                <w:rFonts w:asciiTheme="minorHAnsi" w:hAnsiTheme="minorHAnsi"/>
                <w:sz w:val="20"/>
                <w:szCs w:val="20"/>
              </w:rPr>
              <w:t xml:space="preserve"> </w:t>
            </w:r>
            <w:r w:rsidR="00A56A75">
              <w:rPr>
                <w:rFonts w:asciiTheme="minorHAnsi" w:hAnsiTheme="minorHAnsi"/>
                <w:sz w:val="20"/>
                <w:szCs w:val="20"/>
              </w:rPr>
              <w:t>(FCOP)</w:t>
            </w:r>
          </w:p>
        </w:tc>
        <w:tc>
          <w:tcPr>
            <w:tcW w:w="3777" w:type="dxa"/>
          </w:tcPr>
          <w:p w14:paraId="7EC0C4FE" w14:textId="3A2152AA" w:rsidR="00A56A75" w:rsidRPr="00F10667" w:rsidRDefault="000D75B9" w:rsidP="00A56A75">
            <w:pPr>
              <w:rPr>
                <w:rFonts w:asciiTheme="minorHAnsi" w:hAnsiTheme="minorHAnsi"/>
                <w:sz w:val="20"/>
                <w:szCs w:val="20"/>
              </w:rPr>
            </w:pPr>
            <w:sdt>
              <w:sdtPr>
                <w:rPr>
                  <w:rFonts w:asciiTheme="minorHAnsi" w:hAnsiTheme="minorHAnsi"/>
                  <w:sz w:val="20"/>
                  <w:szCs w:val="20"/>
                </w:rPr>
                <w:id w:val="1628052243"/>
                <w14:checkbox>
                  <w14:checked w14:val="1"/>
                  <w14:checkedState w14:val="2612" w14:font="MS Gothic"/>
                  <w14:uncheckedState w14:val="2610" w14:font="MS Gothic"/>
                </w14:checkbox>
              </w:sdtPr>
              <w:sdtEndPr/>
              <w:sdtContent>
                <w:r w:rsidR="005D7483">
                  <w:rPr>
                    <w:rFonts w:ascii="MS Gothic" w:eastAsia="MS Gothic" w:hAnsi="MS Gothic" w:hint="eastAsia"/>
                    <w:sz w:val="20"/>
                    <w:szCs w:val="20"/>
                  </w:rPr>
                  <w:t>☒</w:t>
                </w:r>
              </w:sdtContent>
            </w:sdt>
            <w:r w:rsidR="00F1551D" w:rsidRPr="00F10667">
              <w:rPr>
                <w:rFonts w:asciiTheme="minorHAnsi" w:hAnsiTheme="minorHAnsi"/>
                <w:sz w:val="20"/>
                <w:szCs w:val="20"/>
              </w:rPr>
              <w:t xml:space="preserve"> </w:t>
            </w:r>
            <w:r w:rsidR="00B5207D" w:rsidRPr="00F10667">
              <w:rPr>
                <w:rFonts w:asciiTheme="minorHAnsi" w:hAnsiTheme="minorHAnsi"/>
                <w:sz w:val="20"/>
                <w:szCs w:val="20"/>
              </w:rPr>
              <w:t xml:space="preserve">Dr. </w:t>
            </w:r>
            <w:r w:rsidR="00F1551D" w:rsidRPr="00F10667">
              <w:rPr>
                <w:rFonts w:asciiTheme="minorHAnsi" w:hAnsiTheme="minorHAnsi"/>
                <w:sz w:val="20"/>
                <w:szCs w:val="20"/>
              </w:rPr>
              <w:t>Sam Carrell (</w:t>
            </w:r>
            <w:proofErr w:type="spellStart"/>
            <w:r w:rsidR="00F1551D" w:rsidRPr="00F10667">
              <w:rPr>
                <w:rFonts w:asciiTheme="minorHAnsi" w:hAnsiTheme="minorHAnsi"/>
                <w:sz w:val="20"/>
                <w:szCs w:val="20"/>
              </w:rPr>
              <w:t>ExO</w:t>
            </w:r>
            <w:proofErr w:type="spellEnd"/>
            <w:r w:rsidR="00F1551D" w:rsidRPr="00F10667">
              <w:rPr>
                <w:rFonts w:asciiTheme="minorHAnsi" w:hAnsiTheme="minorHAnsi"/>
                <w:sz w:val="20"/>
                <w:szCs w:val="20"/>
              </w:rPr>
              <w:t>)</w:t>
            </w:r>
          </w:p>
        </w:tc>
        <w:tc>
          <w:tcPr>
            <w:tcW w:w="3319" w:type="dxa"/>
          </w:tcPr>
          <w:p w14:paraId="44523018" w14:textId="453F0AE0" w:rsidR="00A56A75" w:rsidRDefault="00A56A75" w:rsidP="00A56A75">
            <w:pPr>
              <w:rPr>
                <w:rFonts w:asciiTheme="minorHAnsi" w:hAnsiTheme="minorHAnsi"/>
                <w:sz w:val="20"/>
                <w:szCs w:val="20"/>
              </w:rPr>
            </w:pPr>
            <w:r>
              <w:rPr>
                <w:rFonts w:asciiTheme="minorHAnsi" w:hAnsiTheme="minorHAnsi"/>
                <w:sz w:val="20"/>
                <w:szCs w:val="20"/>
              </w:rPr>
              <w:t>(</w:t>
            </w:r>
            <w:sdt>
              <w:sdtPr>
                <w:rPr>
                  <w:rFonts w:asciiTheme="minorHAnsi" w:hAnsiTheme="minorHAnsi"/>
                  <w:sz w:val="20"/>
                  <w:szCs w:val="20"/>
                </w:rPr>
                <w:id w:val="1077861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sz w:val="20"/>
                <w:szCs w:val="20"/>
              </w:rPr>
              <w:t xml:space="preserve"> = PRESENT)</w:t>
            </w:r>
          </w:p>
        </w:tc>
      </w:tr>
    </w:tbl>
    <w:p w14:paraId="0532C047" w14:textId="77777777" w:rsidR="003B726E" w:rsidRPr="008E0DF2" w:rsidRDefault="003B726E">
      <w:pPr>
        <w:rPr>
          <w:rFonts w:asciiTheme="minorHAnsi" w:hAnsiTheme="minorHAnsi"/>
          <w:sz w:val="20"/>
          <w:szCs w:val="20"/>
        </w:rPr>
      </w:pPr>
    </w:p>
    <w:tbl>
      <w:tblPr>
        <w:tblpPr w:leftFromText="180" w:rightFromText="180" w:vertAnchor="text" w:horzAnchor="page" w:tblpX="369" w:tblpY="76"/>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6720"/>
        <w:gridCol w:w="6902"/>
      </w:tblGrid>
      <w:tr w:rsidR="003B726E" w:rsidRPr="008E0DF2" w14:paraId="7D3AF10D" w14:textId="77777777" w:rsidTr="00694947">
        <w:trPr>
          <w:trHeight w:val="246"/>
        </w:trPr>
        <w:tc>
          <w:tcPr>
            <w:tcW w:w="1345" w:type="dxa"/>
            <w:shd w:val="clear" w:color="auto" w:fill="E6E6E6"/>
          </w:tcPr>
          <w:p w14:paraId="070714BA" w14:textId="77777777" w:rsidR="003B726E" w:rsidRPr="008E0DF2" w:rsidRDefault="003B726E" w:rsidP="00091A2B">
            <w:pPr>
              <w:jc w:val="center"/>
              <w:rPr>
                <w:rFonts w:asciiTheme="minorHAnsi" w:hAnsiTheme="minorHAnsi"/>
                <w:sz w:val="20"/>
                <w:szCs w:val="20"/>
              </w:rPr>
            </w:pPr>
            <w:r w:rsidRPr="008E0DF2">
              <w:rPr>
                <w:rFonts w:asciiTheme="minorHAnsi" w:hAnsiTheme="minorHAnsi"/>
                <w:sz w:val="20"/>
                <w:szCs w:val="20"/>
              </w:rPr>
              <w:t>ITEM</w:t>
            </w:r>
          </w:p>
        </w:tc>
        <w:tc>
          <w:tcPr>
            <w:tcW w:w="6720" w:type="dxa"/>
            <w:shd w:val="clear" w:color="auto" w:fill="E6E6E6"/>
          </w:tcPr>
          <w:p w14:paraId="35B2C823" w14:textId="77777777" w:rsidR="003B726E" w:rsidRPr="008E0DF2" w:rsidRDefault="003B726E" w:rsidP="00091A2B">
            <w:pPr>
              <w:jc w:val="center"/>
              <w:rPr>
                <w:rFonts w:asciiTheme="minorHAnsi" w:hAnsiTheme="minorHAnsi"/>
                <w:sz w:val="20"/>
                <w:szCs w:val="20"/>
              </w:rPr>
            </w:pPr>
            <w:r w:rsidRPr="008E0DF2">
              <w:rPr>
                <w:rFonts w:asciiTheme="minorHAnsi" w:hAnsiTheme="minorHAnsi"/>
                <w:sz w:val="20"/>
                <w:szCs w:val="20"/>
              </w:rPr>
              <w:t>DISCUSSION</w:t>
            </w:r>
          </w:p>
        </w:tc>
        <w:tc>
          <w:tcPr>
            <w:tcW w:w="6902" w:type="dxa"/>
            <w:shd w:val="clear" w:color="auto" w:fill="E6E6E6"/>
          </w:tcPr>
          <w:p w14:paraId="26B4B2C5" w14:textId="77777777" w:rsidR="003B726E" w:rsidRPr="008E0DF2" w:rsidRDefault="003B726E" w:rsidP="00091A2B">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4364D392" w14:textId="77777777" w:rsidTr="00694947">
        <w:trPr>
          <w:trHeight w:val="246"/>
        </w:trPr>
        <w:tc>
          <w:tcPr>
            <w:tcW w:w="1345" w:type="dxa"/>
          </w:tcPr>
          <w:p w14:paraId="593E767C" w14:textId="77777777" w:rsidR="003B726E" w:rsidRPr="008E0DF2" w:rsidRDefault="003B726E" w:rsidP="00091A2B">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sidRPr="005D7483">
              <w:rPr>
                <w:rFonts w:asciiTheme="minorHAnsi" w:hAnsiTheme="minorHAnsi"/>
                <w:sz w:val="12"/>
                <w:szCs w:val="12"/>
              </w:rPr>
              <w:t>Call to O</w:t>
            </w:r>
            <w:r w:rsidR="00753D7D" w:rsidRPr="005D7483">
              <w:rPr>
                <w:rFonts w:asciiTheme="minorHAnsi" w:hAnsiTheme="minorHAnsi"/>
                <w:sz w:val="12"/>
                <w:szCs w:val="12"/>
              </w:rPr>
              <w:t>rder</w:t>
            </w:r>
          </w:p>
        </w:tc>
        <w:tc>
          <w:tcPr>
            <w:tcW w:w="6720" w:type="dxa"/>
          </w:tcPr>
          <w:p w14:paraId="4C544924" w14:textId="4F55BAF5" w:rsidR="005A5F38" w:rsidRPr="003713A1" w:rsidRDefault="00466D87" w:rsidP="00E61403">
            <w:pPr>
              <w:rPr>
                <w:rFonts w:asciiTheme="minorHAnsi" w:hAnsiTheme="minorHAnsi"/>
                <w:sz w:val="20"/>
                <w:szCs w:val="20"/>
              </w:rPr>
            </w:pPr>
            <w:r>
              <w:rPr>
                <w:rFonts w:asciiTheme="minorHAnsi" w:hAnsiTheme="minorHAnsi"/>
                <w:sz w:val="20"/>
                <w:szCs w:val="20"/>
              </w:rPr>
              <w:t>Zoom</w:t>
            </w:r>
          </w:p>
        </w:tc>
        <w:tc>
          <w:tcPr>
            <w:tcW w:w="6902" w:type="dxa"/>
          </w:tcPr>
          <w:p w14:paraId="5886B89A" w14:textId="7C2B3842" w:rsidR="00627305" w:rsidRPr="008E0DF2" w:rsidRDefault="00627305" w:rsidP="00091A2B">
            <w:pPr>
              <w:rPr>
                <w:rFonts w:asciiTheme="minorHAnsi" w:hAnsiTheme="minorHAnsi"/>
                <w:sz w:val="20"/>
                <w:szCs w:val="20"/>
              </w:rPr>
            </w:pPr>
          </w:p>
        </w:tc>
      </w:tr>
      <w:tr w:rsidR="00753D7D" w:rsidRPr="008E0DF2" w14:paraId="4404C2DF" w14:textId="77777777" w:rsidTr="00694947">
        <w:trPr>
          <w:trHeight w:val="504"/>
        </w:trPr>
        <w:tc>
          <w:tcPr>
            <w:tcW w:w="1345" w:type="dxa"/>
          </w:tcPr>
          <w:p w14:paraId="0E1569E6" w14:textId="77777777" w:rsidR="00753D7D" w:rsidRPr="008E0DF2" w:rsidRDefault="00753D7D" w:rsidP="00091A2B">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5D7483">
              <w:rPr>
                <w:rFonts w:asciiTheme="minorHAnsi" w:hAnsiTheme="minorHAnsi"/>
                <w:sz w:val="12"/>
                <w:szCs w:val="12"/>
              </w:rPr>
              <w:t>Approval of Minutes</w:t>
            </w:r>
          </w:p>
        </w:tc>
        <w:tc>
          <w:tcPr>
            <w:tcW w:w="6720" w:type="dxa"/>
          </w:tcPr>
          <w:p w14:paraId="1AC22592" w14:textId="6DD115C5" w:rsidR="00136713" w:rsidRPr="00694947" w:rsidRDefault="00B77FD1" w:rsidP="00EA5BBF">
            <w:pPr>
              <w:pStyle w:val="ListParagraph"/>
              <w:numPr>
                <w:ilvl w:val="0"/>
                <w:numId w:val="3"/>
              </w:numPr>
              <w:tabs>
                <w:tab w:val="left" w:pos="252"/>
              </w:tabs>
              <w:rPr>
                <w:rFonts w:asciiTheme="minorHAnsi" w:hAnsiTheme="minorHAnsi"/>
                <w:sz w:val="20"/>
                <w:szCs w:val="20"/>
              </w:rPr>
            </w:pPr>
            <w:r w:rsidRPr="00694947">
              <w:rPr>
                <w:rFonts w:asciiTheme="minorHAnsi" w:hAnsiTheme="minorHAnsi"/>
                <w:sz w:val="20"/>
                <w:szCs w:val="20"/>
              </w:rPr>
              <w:t xml:space="preserve">Approval of minutes </w:t>
            </w:r>
            <w:r w:rsidR="003D2E66" w:rsidRPr="00694947">
              <w:rPr>
                <w:rFonts w:asciiTheme="minorHAnsi" w:hAnsiTheme="minorHAnsi"/>
                <w:sz w:val="20"/>
                <w:szCs w:val="20"/>
              </w:rPr>
              <w:t>from</w:t>
            </w:r>
            <w:r w:rsidR="00404F38" w:rsidRPr="00694947">
              <w:rPr>
                <w:rFonts w:asciiTheme="minorHAnsi" w:hAnsiTheme="minorHAnsi"/>
                <w:sz w:val="20"/>
                <w:szCs w:val="20"/>
              </w:rPr>
              <w:t xml:space="preserve"> </w:t>
            </w:r>
            <w:r w:rsidR="002B0F07" w:rsidRPr="00694947">
              <w:rPr>
                <w:rFonts w:asciiTheme="minorHAnsi" w:hAnsiTheme="minorHAnsi"/>
                <w:sz w:val="20"/>
                <w:szCs w:val="20"/>
              </w:rPr>
              <w:t>December 11</w:t>
            </w:r>
            <w:r w:rsidR="002B0F07" w:rsidRPr="00694947">
              <w:rPr>
                <w:rFonts w:asciiTheme="minorHAnsi" w:hAnsiTheme="minorHAnsi"/>
                <w:sz w:val="20"/>
                <w:szCs w:val="20"/>
                <w:vertAlign w:val="superscript"/>
              </w:rPr>
              <w:t>th</w:t>
            </w:r>
            <w:r w:rsidR="002B0F07" w:rsidRPr="00694947">
              <w:rPr>
                <w:rFonts w:asciiTheme="minorHAnsi" w:hAnsiTheme="minorHAnsi"/>
                <w:sz w:val="20"/>
                <w:szCs w:val="20"/>
              </w:rPr>
              <w:t>, 2020 GC m</w:t>
            </w:r>
            <w:r w:rsidR="00E61403" w:rsidRPr="00694947">
              <w:rPr>
                <w:rFonts w:asciiTheme="minorHAnsi" w:hAnsiTheme="minorHAnsi"/>
                <w:sz w:val="20"/>
                <w:szCs w:val="20"/>
              </w:rPr>
              <w:t>eeting</w:t>
            </w:r>
          </w:p>
          <w:p w14:paraId="312EC5D6" w14:textId="29F3A076" w:rsidR="00753D7D" w:rsidRPr="00694947" w:rsidRDefault="00753D7D" w:rsidP="00570DF2">
            <w:pPr>
              <w:tabs>
                <w:tab w:val="left" w:pos="252"/>
              </w:tabs>
              <w:ind w:left="252"/>
              <w:rPr>
                <w:rFonts w:asciiTheme="minorHAnsi" w:hAnsiTheme="minorHAnsi"/>
                <w:sz w:val="20"/>
                <w:szCs w:val="20"/>
              </w:rPr>
            </w:pPr>
          </w:p>
        </w:tc>
        <w:tc>
          <w:tcPr>
            <w:tcW w:w="6902" w:type="dxa"/>
          </w:tcPr>
          <w:p w14:paraId="6A6872B0" w14:textId="27FB1783" w:rsidR="00627305" w:rsidRPr="00694947" w:rsidRDefault="0018259D" w:rsidP="00091A2B">
            <w:pPr>
              <w:rPr>
                <w:rFonts w:asciiTheme="minorHAnsi" w:hAnsiTheme="minorHAnsi"/>
                <w:sz w:val="20"/>
                <w:szCs w:val="20"/>
              </w:rPr>
            </w:pPr>
            <w:r w:rsidRPr="00694947">
              <w:rPr>
                <w:rFonts w:asciiTheme="minorHAnsi" w:hAnsiTheme="minorHAnsi"/>
                <w:sz w:val="20"/>
                <w:szCs w:val="20"/>
              </w:rPr>
              <w:t>Vote to approve December minutes; motion by Mary Fischer, 2</w:t>
            </w:r>
            <w:r w:rsidRPr="00694947">
              <w:rPr>
                <w:rFonts w:asciiTheme="minorHAnsi" w:hAnsiTheme="minorHAnsi"/>
                <w:sz w:val="20"/>
                <w:szCs w:val="20"/>
                <w:vertAlign w:val="superscript"/>
              </w:rPr>
              <w:t>nd</w:t>
            </w:r>
            <w:r w:rsidRPr="00694947">
              <w:rPr>
                <w:rFonts w:asciiTheme="minorHAnsi" w:hAnsiTheme="minorHAnsi"/>
                <w:sz w:val="20"/>
                <w:szCs w:val="20"/>
              </w:rPr>
              <w:t xml:space="preserve"> by Erin West, passed unanimously </w:t>
            </w:r>
          </w:p>
        </w:tc>
      </w:tr>
      <w:tr w:rsidR="003B726E" w:rsidRPr="008E0DF2" w14:paraId="6E410BF0" w14:textId="77777777" w:rsidTr="00694947">
        <w:trPr>
          <w:trHeight w:val="6290"/>
        </w:trPr>
        <w:tc>
          <w:tcPr>
            <w:tcW w:w="1345" w:type="dxa"/>
          </w:tcPr>
          <w:p w14:paraId="08464136" w14:textId="1A8E0B26" w:rsidR="000D75B9" w:rsidRDefault="003B726E" w:rsidP="00091A2B">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 xml:space="preserve">  </w:t>
            </w:r>
          </w:p>
          <w:p w14:paraId="62DADE6B" w14:textId="77777777" w:rsidR="000D75B9" w:rsidRDefault="000D75B9" w:rsidP="00091A2B">
            <w:pPr>
              <w:widowControl w:val="0"/>
              <w:autoSpaceDE w:val="0"/>
              <w:autoSpaceDN w:val="0"/>
              <w:adjustRightInd w:val="0"/>
              <w:ind w:left="360" w:hanging="360"/>
              <w:rPr>
                <w:rFonts w:asciiTheme="minorHAnsi" w:hAnsiTheme="minorHAnsi"/>
                <w:sz w:val="20"/>
                <w:szCs w:val="20"/>
              </w:rPr>
            </w:pPr>
          </w:p>
          <w:p w14:paraId="13D0E137" w14:textId="77777777" w:rsidR="000D75B9" w:rsidRDefault="000D75B9" w:rsidP="00091A2B">
            <w:pPr>
              <w:widowControl w:val="0"/>
              <w:autoSpaceDE w:val="0"/>
              <w:autoSpaceDN w:val="0"/>
              <w:adjustRightInd w:val="0"/>
              <w:ind w:left="360" w:hanging="360"/>
              <w:rPr>
                <w:rFonts w:asciiTheme="minorHAnsi" w:hAnsiTheme="minorHAnsi"/>
                <w:sz w:val="20"/>
                <w:szCs w:val="20"/>
              </w:rPr>
            </w:pPr>
          </w:p>
          <w:p w14:paraId="17638CAA" w14:textId="77777777" w:rsidR="000D75B9" w:rsidRDefault="000D75B9" w:rsidP="00091A2B">
            <w:pPr>
              <w:widowControl w:val="0"/>
              <w:autoSpaceDE w:val="0"/>
              <w:autoSpaceDN w:val="0"/>
              <w:adjustRightInd w:val="0"/>
              <w:ind w:left="360" w:hanging="360"/>
              <w:rPr>
                <w:rFonts w:asciiTheme="minorHAnsi" w:hAnsiTheme="minorHAnsi"/>
                <w:sz w:val="20"/>
                <w:szCs w:val="20"/>
              </w:rPr>
            </w:pPr>
          </w:p>
          <w:p w14:paraId="725AD223" w14:textId="77777777" w:rsidR="000D75B9" w:rsidRDefault="000D75B9" w:rsidP="00091A2B">
            <w:pPr>
              <w:widowControl w:val="0"/>
              <w:autoSpaceDE w:val="0"/>
              <w:autoSpaceDN w:val="0"/>
              <w:adjustRightInd w:val="0"/>
              <w:ind w:left="360" w:hanging="360"/>
              <w:rPr>
                <w:rFonts w:asciiTheme="minorHAnsi" w:hAnsiTheme="minorHAnsi"/>
                <w:sz w:val="20"/>
                <w:szCs w:val="20"/>
              </w:rPr>
            </w:pPr>
          </w:p>
          <w:p w14:paraId="05B4C54C" w14:textId="61180A95" w:rsidR="00F74217" w:rsidRPr="000D75B9" w:rsidRDefault="000D75B9" w:rsidP="00091A2B">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 xml:space="preserve">III.   </w:t>
            </w:r>
            <w:r w:rsidR="009A3D2B" w:rsidRPr="005D7483">
              <w:rPr>
                <w:rFonts w:asciiTheme="minorHAnsi" w:hAnsiTheme="minorHAnsi"/>
                <w:sz w:val="14"/>
                <w:szCs w:val="14"/>
              </w:rPr>
              <w:t>Committee</w:t>
            </w:r>
            <w:r w:rsidR="009A3D2B" w:rsidRPr="005D7483">
              <w:rPr>
                <w:rFonts w:asciiTheme="minorHAnsi" w:hAnsiTheme="minorHAnsi"/>
                <w:sz w:val="16"/>
                <w:szCs w:val="16"/>
              </w:rPr>
              <w:t xml:space="preserve"> </w:t>
            </w:r>
            <w:r w:rsidR="009A3D2B" w:rsidRPr="005D7483">
              <w:rPr>
                <w:rFonts w:asciiTheme="minorHAnsi" w:hAnsiTheme="minorHAnsi"/>
                <w:sz w:val="14"/>
                <w:szCs w:val="14"/>
              </w:rPr>
              <w:t>Reports</w:t>
            </w:r>
          </w:p>
          <w:p w14:paraId="0DADB960" w14:textId="77777777" w:rsidR="005D7483" w:rsidRDefault="005D7483" w:rsidP="00091A2B">
            <w:pPr>
              <w:widowControl w:val="0"/>
              <w:autoSpaceDE w:val="0"/>
              <w:autoSpaceDN w:val="0"/>
              <w:adjustRightInd w:val="0"/>
              <w:ind w:left="360" w:hanging="360"/>
              <w:rPr>
                <w:rFonts w:asciiTheme="minorHAnsi" w:hAnsiTheme="minorHAnsi"/>
                <w:sz w:val="20"/>
                <w:szCs w:val="20"/>
              </w:rPr>
            </w:pPr>
          </w:p>
          <w:p w14:paraId="65F822E8" w14:textId="77777777" w:rsidR="00694947" w:rsidRPr="00694947" w:rsidRDefault="00694947" w:rsidP="00694947">
            <w:pPr>
              <w:widowControl w:val="0"/>
              <w:autoSpaceDE w:val="0"/>
              <w:autoSpaceDN w:val="0"/>
              <w:adjustRightInd w:val="0"/>
              <w:rPr>
                <w:rFonts w:asciiTheme="minorHAnsi" w:hAnsiTheme="minorHAnsi"/>
                <w:sz w:val="14"/>
                <w:szCs w:val="14"/>
              </w:rPr>
            </w:pPr>
          </w:p>
          <w:p w14:paraId="2EFD498F" w14:textId="77777777" w:rsidR="00694947" w:rsidRPr="00694947" w:rsidRDefault="00694947" w:rsidP="00694947">
            <w:pPr>
              <w:widowControl w:val="0"/>
              <w:autoSpaceDE w:val="0"/>
              <w:autoSpaceDN w:val="0"/>
              <w:adjustRightInd w:val="0"/>
              <w:rPr>
                <w:rFonts w:asciiTheme="minorHAnsi" w:hAnsiTheme="minorHAnsi"/>
                <w:sz w:val="14"/>
                <w:szCs w:val="14"/>
              </w:rPr>
            </w:pPr>
          </w:p>
          <w:p w14:paraId="679BB6AC" w14:textId="77777777" w:rsidR="00694947" w:rsidRPr="00694947" w:rsidRDefault="00694947" w:rsidP="00694947">
            <w:pPr>
              <w:widowControl w:val="0"/>
              <w:autoSpaceDE w:val="0"/>
              <w:autoSpaceDN w:val="0"/>
              <w:adjustRightInd w:val="0"/>
              <w:rPr>
                <w:rFonts w:asciiTheme="minorHAnsi" w:hAnsiTheme="minorHAnsi"/>
                <w:sz w:val="14"/>
                <w:szCs w:val="14"/>
              </w:rPr>
            </w:pPr>
          </w:p>
          <w:p w14:paraId="2E8045B0" w14:textId="77777777" w:rsidR="00694947" w:rsidRPr="00694947" w:rsidRDefault="00694947" w:rsidP="00694947">
            <w:pPr>
              <w:widowControl w:val="0"/>
              <w:autoSpaceDE w:val="0"/>
              <w:autoSpaceDN w:val="0"/>
              <w:adjustRightInd w:val="0"/>
              <w:rPr>
                <w:rFonts w:asciiTheme="minorHAnsi" w:hAnsiTheme="minorHAnsi"/>
                <w:sz w:val="14"/>
                <w:szCs w:val="14"/>
              </w:rPr>
            </w:pPr>
          </w:p>
          <w:p w14:paraId="7706D9D2" w14:textId="77777777" w:rsidR="00694947" w:rsidRPr="00694947" w:rsidRDefault="00694947" w:rsidP="00694947">
            <w:pPr>
              <w:widowControl w:val="0"/>
              <w:autoSpaceDE w:val="0"/>
              <w:autoSpaceDN w:val="0"/>
              <w:adjustRightInd w:val="0"/>
              <w:rPr>
                <w:rFonts w:asciiTheme="minorHAnsi" w:hAnsiTheme="minorHAnsi"/>
                <w:sz w:val="14"/>
                <w:szCs w:val="14"/>
              </w:rPr>
            </w:pPr>
          </w:p>
          <w:p w14:paraId="0301B7C0" w14:textId="09FE2CBC" w:rsidR="00495BC6" w:rsidRPr="005D7483" w:rsidRDefault="007D7D73" w:rsidP="00EA5BBF">
            <w:pPr>
              <w:pStyle w:val="ListParagraph"/>
              <w:widowControl w:val="0"/>
              <w:numPr>
                <w:ilvl w:val="0"/>
                <w:numId w:val="1"/>
              </w:numPr>
              <w:autoSpaceDE w:val="0"/>
              <w:autoSpaceDN w:val="0"/>
              <w:adjustRightInd w:val="0"/>
              <w:rPr>
                <w:rFonts w:asciiTheme="minorHAnsi" w:hAnsiTheme="minorHAnsi"/>
                <w:sz w:val="14"/>
                <w:szCs w:val="14"/>
              </w:rPr>
            </w:pPr>
            <w:r w:rsidRPr="005D7483">
              <w:rPr>
                <w:rFonts w:asciiTheme="minorHAnsi" w:hAnsiTheme="minorHAnsi"/>
                <w:sz w:val="14"/>
                <w:szCs w:val="14"/>
              </w:rPr>
              <w:t>Curriculum Committee</w:t>
            </w:r>
          </w:p>
          <w:p w14:paraId="60C7AAE7" w14:textId="77777777" w:rsidR="0024420E" w:rsidRDefault="0024420E" w:rsidP="0024420E">
            <w:pPr>
              <w:pStyle w:val="ListParagraph"/>
              <w:widowControl w:val="0"/>
              <w:autoSpaceDE w:val="0"/>
              <w:autoSpaceDN w:val="0"/>
              <w:adjustRightInd w:val="0"/>
              <w:ind w:left="810"/>
              <w:rPr>
                <w:rFonts w:asciiTheme="minorHAnsi" w:hAnsiTheme="minorHAnsi"/>
                <w:sz w:val="20"/>
                <w:szCs w:val="20"/>
              </w:rPr>
            </w:pPr>
          </w:p>
          <w:p w14:paraId="76F0E8F4" w14:textId="77777777" w:rsidR="00694947" w:rsidRPr="00694947" w:rsidRDefault="00694947" w:rsidP="00694947">
            <w:pPr>
              <w:widowControl w:val="0"/>
              <w:autoSpaceDE w:val="0"/>
              <w:autoSpaceDN w:val="0"/>
              <w:adjustRightInd w:val="0"/>
              <w:rPr>
                <w:rFonts w:asciiTheme="minorHAnsi" w:hAnsiTheme="minorHAnsi"/>
                <w:sz w:val="14"/>
                <w:szCs w:val="14"/>
              </w:rPr>
            </w:pPr>
          </w:p>
          <w:p w14:paraId="2AC0CD77" w14:textId="77777777" w:rsidR="00694947" w:rsidRPr="00694947" w:rsidRDefault="00694947" w:rsidP="00694947">
            <w:pPr>
              <w:widowControl w:val="0"/>
              <w:autoSpaceDE w:val="0"/>
              <w:autoSpaceDN w:val="0"/>
              <w:adjustRightInd w:val="0"/>
              <w:rPr>
                <w:rFonts w:asciiTheme="minorHAnsi" w:hAnsiTheme="minorHAnsi"/>
                <w:sz w:val="14"/>
                <w:szCs w:val="14"/>
              </w:rPr>
            </w:pPr>
          </w:p>
          <w:p w14:paraId="59C76750" w14:textId="213C8B04" w:rsidR="00694947" w:rsidRDefault="00694947" w:rsidP="00694947">
            <w:pPr>
              <w:widowControl w:val="0"/>
              <w:autoSpaceDE w:val="0"/>
              <w:autoSpaceDN w:val="0"/>
              <w:adjustRightInd w:val="0"/>
              <w:rPr>
                <w:rFonts w:asciiTheme="minorHAnsi" w:hAnsiTheme="minorHAnsi"/>
                <w:sz w:val="14"/>
                <w:szCs w:val="14"/>
              </w:rPr>
            </w:pPr>
          </w:p>
          <w:p w14:paraId="2AADED80" w14:textId="77777777" w:rsidR="000D75B9" w:rsidRPr="00694947" w:rsidRDefault="000D75B9" w:rsidP="00694947">
            <w:pPr>
              <w:widowControl w:val="0"/>
              <w:autoSpaceDE w:val="0"/>
              <w:autoSpaceDN w:val="0"/>
              <w:adjustRightInd w:val="0"/>
              <w:rPr>
                <w:rFonts w:asciiTheme="minorHAnsi" w:hAnsiTheme="minorHAnsi"/>
                <w:sz w:val="14"/>
                <w:szCs w:val="14"/>
              </w:rPr>
            </w:pPr>
          </w:p>
          <w:p w14:paraId="73F2EAA2" w14:textId="419705D4" w:rsidR="00A85CFD" w:rsidRPr="005D7483" w:rsidRDefault="00495BC6" w:rsidP="00EA5BBF">
            <w:pPr>
              <w:pStyle w:val="ListParagraph"/>
              <w:widowControl w:val="0"/>
              <w:numPr>
                <w:ilvl w:val="0"/>
                <w:numId w:val="1"/>
              </w:numPr>
              <w:autoSpaceDE w:val="0"/>
              <w:autoSpaceDN w:val="0"/>
              <w:adjustRightInd w:val="0"/>
              <w:rPr>
                <w:rFonts w:asciiTheme="minorHAnsi" w:hAnsiTheme="minorHAnsi"/>
                <w:sz w:val="14"/>
                <w:szCs w:val="14"/>
              </w:rPr>
            </w:pPr>
            <w:r w:rsidRPr="005D7483">
              <w:rPr>
                <w:rFonts w:asciiTheme="minorHAnsi" w:hAnsiTheme="minorHAnsi"/>
                <w:sz w:val="14"/>
                <w:szCs w:val="14"/>
              </w:rPr>
              <w:t xml:space="preserve">Ad Hoc </w:t>
            </w:r>
            <w:r w:rsidR="00414C98" w:rsidRPr="005D7483">
              <w:rPr>
                <w:rFonts w:asciiTheme="minorHAnsi" w:hAnsiTheme="minorHAnsi"/>
                <w:sz w:val="14"/>
                <w:szCs w:val="14"/>
              </w:rPr>
              <w:t xml:space="preserve"> </w:t>
            </w:r>
          </w:p>
        </w:tc>
        <w:tc>
          <w:tcPr>
            <w:tcW w:w="6720" w:type="dxa"/>
          </w:tcPr>
          <w:p w14:paraId="7F134101" w14:textId="403CCD86" w:rsidR="0024420E" w:rsidRPr="00694947" w:rsidRDefault="00805BC9" w:rsidP="0024420E">
            <w:pPr>
              <w:pStyle w:val="ListParagraph"/>
              <w:tabs>
                <w:tab w:val="left" w:pos="252"/>
              </w:tabs>
              <w:ind w:left="612"/>
              <w:rPr>
                <w:rFonts w:asciiTheme="minorHAnsi" w:hAnsiTheme="minorHAnsi"/>
                <w:color w:val="FF0000"/>
                <w:sz w:val="20"/>
                <w:szCs w:val="20"/>
              </w:rPr>
            </w:pPr>
            <w:r w:rsidRPr="00694947">
              <w:rPr>
                <w:rFonts w:asciiTheme="minorHAnsi" w:hAnsiTheme="minorHAnsi"/>
                <w:color w:val="FF0000"/>
                <w:sz w:val="20"/>
                <w:szCs w:val="20"/>
              </w:rPr>
              <w:t>Provost Mirmiran to address the Council approx. 15 minutes</w:t>
            </w:r>
          </w:p>
          <w:p w14:paraId="63DEFEAA" w14:textId="77777777" w:rsidR="00156A4F" w:rsidRPr="00694947" w:rsidRDefault="00156A4F" w:rsidP="00156A4F">
            <w:pPr>
              <w:tabs>
                <w:tab w:val="left" w:pos="252"/>
              </w:tabs>
              <w:ind w:left="252"/>
              <w:rPr>
                <w:rFonts w:asciiTheme="minorHAnsi" w:hAnsiTheme="minorHAnsi"/>
                <w:sz w:val="20"/>
                <w:szCs w:val="20"/>
              </w:rPr>
            </w:pPr>
          </w:p>
          <w:p w14:paraId="37B24099" w14:textId="77777777" w:rsidR="00156A4F" w:rsidRPr="00694947" w:rsidRDefault="00156A4F" w:rsidP="00156A4F">
            <w:pPr>
              <w:tabs>
                <w:tab w:val="left" w:pos="252"/>
              </w:tabs>
              <w:ind w:left="252"/>
              <w:rPr>
                <w:rFonts w:asciiTheme="minorHAnsi" w:hAnsiTheme="minorHAnsi"/>
                <w:sz w:val="20"/>
                <w:szCs w:val="20"/>
              </w:rPr>
            </w:pPr>
          </w:p>
          <w:p w14:paraId="65DD2902" w14:textId="77777777" w:rsidR="00694947" w:rsidRPr="00694947" w:rsidRDefault="00694947" w:rsidP="00694947">
            <w:pPr>
              <w:tabs>
                <w:tab w:val="left" w:pos="252"/>
              </w:tabs>
              <w:ind w:left="252"/>
              <w:rPr>
                <w:rFonts w:asciiTheme="minorHAnsi" w:hAnsiTheme="minorHAnsi"/>
                <w:sz w:val="20"/>
                <w:szCs w:val="20"/>
              </w:rPr>
            </w:pPr>
          </w:p>
          <w:p w14:paraId="3EF58321" w14:textId="77777777" w:rsidR="00694947" w:rsidRPr="00694947" w:rsidRDefault="00694947" w:rsidP="00694947">
            <w:pPr>
              <w:tabs>
                <w:tab w:val="left" w:pos="252"/>
              </w:tabs>
              <w:ind w:left="252"/>
              <w:rPr>
                <w:rFonts w:asciiTheme="minorHAnsi" w:hAnsiTheme="minorHAnsi"/>
                <w:sz w:val="20"/>
                <w:szCs w:val="20"/>
              </w:rPr>
            </w:pPr>
          </w:p>
          <w:p w14:paraId="7FD90C5C" w14:textId="77777777" w:rsidR="00694947" w:rsidRPr="00694947" w:rsidRDefault="00694947" w:rsidP="00694947">
            <w:pPr>
              <w:tabs>
                <w:tab w:val="left" w:pos="252"/>
              </w:tabs>
              <w:ind w:left="252"/>
              <w:rPr>
                <w:rFonts w:asciiTheme="minorHAnsi" w:hAnsiTheme="minorHAnsi"/>
                <w:sz w:val="20"/>
                <w:szCs w:val="20"/>
              </w:rPr>
            </w:pPr>
          </w:p>
          <w:p w14:paraId="00D9BE6E" w14:textId="77777777" w:rsidR="00694947" w:rsidRPr="00694947" w:rsidRDefault="00694947" w:rsidP="00694947">
            <w:pPr>
              <w:tabs>
                <w:tab w:val="left" w:pos="252"/>
              </w:tabs>
              <w:ind w:left="252"/>
              <w:rPr>
                <w:rFonts w:asciiTheme="minorHAnsi" w:hAnsiTheme="minorHAnsi"/>
                <w:sz w:val="20"/>
                <w:szCs w:val="20"/>
              </w:rPr>
            </w:pPr>
          </w:p>
          <w:p w14:paraId="422D62E6" w14:textId="77777777" w:rsidR="00694947" w:rsidRPr="00694947" w:rsidRDefault="00694947" w:rsidP="00694947">
            <w:pPr>
              <w:tabs>
                <w:tab w:val="left" w:pos="252"/>
              </w:tabs>
              <w:ind w:left="252"/>
              <w:rPr>
                <w:rFonts w:asciiTheme="minorHAnsi" w:hAnsiTheme="minorHAnsi"/>
                <w:sz w:val="20"/>
                <w:szCs w:val="20"/>
              </w:rPr>
            </w:pPr>
          </w:p>
          <w:p w14:paraId="13A51204" w14:textId="77777777" w:rsidR="00694947" w:rsidRPr="00694947" w:rsidRDefault="00694947" w:rsidP="00694947">
            <w:pPr>
              <w:tabs>
                <w:tab w:val="left" w:pos="252"/>
              </w:tabs>
              <w:ind w:left="252"/>
              <w:rPr>
                <w:rFonts w:asciiTheme="minorHAnsi" w:hAnsiTheme="minorHAnsi"/>
                <w:sz w:val="20"/>
                <w:szCs w:val="20"/>
              </w:rPr>
            </w:pPr>
          </w:p>
          <w:p w14:paraId="23C47C85" w14:textId="77777777" w:rsidR="00694947" w:rsidRPr="00694947" w:rsidRDefault="00694947" w:rsidP="00694947">
            <w:pPr>
              <w:tabs>
                <w:tab w:val="left" w:pos="252"/>
              </w:tabs>
              <w:ind w:left="252"/>
              <w:rPr>
                <w:rFonts w:asciiTheme="minorHAnsi" w:hAnsiTheme="minorHAnsi"/>
                <w:sz w:val="20"/>
                <w:szCs w:val="20"/>
              </w:rPr>
            </w:pPr>
          </w:p>
          <w:p w14:paraId="78F91CAE" w14:textId="77777777" w:rsidR="00694947" w:rsidRPr="00694947" w:rsidRDefault="00694947" w:rsidP="00694947">
            <w:pPr>
              <w:tabs>
                <w:tab w:val="left" w:pos="252"/>
              </w:tabs>
              <w:ind w:left="252"/>
              <w:rPr>
                <w:rFonts w:asciiTheme="minorHAnsi" w:hAnsiTheme="minorHAnsi"/>
                <w:sz w:val="20"/>
                <w:szCs w:val="20"/>
              </w:rPr>
            </w:pPr>
          </w:p>
          <w:p w14:paraId="5A059B13" w14:textId="43E9BCB4" w:rsidR="00857263" w:rsidRPr="00694947" w:rsidRDefault="00853B3A" w:rsidP="00EA5BBF">
            <w:pPr>
              <w:pStyle w:val="ListParagraph"/>
              <w:numPr>
                <w:ilvl w:val="0"/>
                <w:numId w:val="2"/>
              </w:numPr>
              <w:tabs>
                <w:tab w:val="left" w:pos="252"/>
              </w:tabs>
              <w:rPr>
                <w:rFonts w:asciiTheme="minorHAnsi" w:hAnsiTheme="minorHAnsi"/>
                <w:sz w:val="20"/>
                <w:szCs w:val="20"/>
              </w:rPr>
            </w:pPr>
            <w:r w:rsidRPr="00694947">
              <w:rPr>
                <w:rFonts w:asciiTheme="minorHAnsi" w:hAnsiTheme="minorHAnsi"/>
                <w:sz w:val="20"/>
                <w:szCs w:val="20"/>
              </w:rPr>
              <w:t>Curriculum Subcommittee report and recommendations</w:t>
            </w:r>
            <w:r w:rsidR="001516AC" w:rsidRPr="00694947">
              <w:rPr>
                <w:rFonts w:asciiTheme="minorHAnsi" w:hAnsiTheme="minorHAnsi"/>
                <w:sz w:val="20"/>
                <w:szCs w:val="20"/>
              </w:rPr>
              <w:t xml:space="preserve">; </w:t>
            </w:r>
          </w:p>
          <w:p w14:paraId="11F24BF8" w14:textId="46403FE0" w:rsidR="0014593A" w:rsidRPr="00694947" w:rsidRDefault="002C12F1" w:rsidP="00857263">
            <w:pPr>
              <w:pStyle w:val="ListParagraph"/>
              <w:numPr>
                <w:ilvl w:val="1"/>
                <w:numId w:val="2"/>
              </w:numPr>
              <w:tabs>
                <w:tab w:val="left" w:pos="252"/>
              </w:tabs>
              <w:rPr>
                <w:rFonts w:asciiTheme="minorHAnsi" w:hAnsiTheme="minorHAnsi"/>
                <w:sz w:val="20"/>
                <w:szCs w:val="20"/>
              </w:rPr>
            </w:pPr>
            <w:r w:rsidRPr="00694947">
              <w:rPr>
                <w:rFonts w:asciiTheme="minorHAnsi" w:hAnsiTheme="minorHAnsi"/>
                <w:sz w:val="20"/>
                <w:szCs w:val="20"/>
              </w:rPr>
              <w:t>9 new courses, 3 program changes (attached)</w:t>
            </w:r>
          </w:p>
          <w:p w14:paraId="1C3037FF" w14:textId="77777777" w:rsidR="00F96939" w:rsidRPr="00694947" w:rsidRDefault="00F96939" w:rsidP="00F96939">
            <w:pPr>
              <w:tabs>
                <w:tab w:val="left" w:pos="252"/>
              </w:tabs>
              <w:ind w:left="972"/>
              <w:rPr>
                <w:rFonts w:asciiTheme="minorHAnsi" w:hAnsiTheme="minorHAnsi"/>
                <w:sz w:val="20"/>
                <w:szCs w:val="20"/>
              </w:rPr>
            </w:pPr>
          </w:p>
          <w:p w14:paraId="3109E74A" w14:textId="77777777" w:rsidR="00694947" w:rsidRPr="00694947" w:rsidRDefault="00694947" w:rsidP="00694947">
            <w:pPr>
              <w:tabs>
                <w:tab w:val="left" w:pos="252"/>
              </w:tabs>
              <w:ind w:left="252"/>
              <w:rPr>
                <w:rFonts w:asciiTheme="minorHAnsi" w:hAnsiTheme="minorHAnsi"/>
                <w:bCs/>
                <w:sz w:val="20"/>
                <w:szCs w:val="20"/>
              </w:rPr>
            </w:pPr>
          </w:p>
          <w:p w14:paraId="4D98E959" w14:textId="77777777" w:rsidR="00694947" w:rsidRPr="00694947" w:rsidRDefault="00694947" w:rsidP="00694947">
            <w:pPr>
              <w:tabs>
                <w:tab w:val="left" w:pos="252"/>
              </w:tabs>
              <w:ind w:left="252"/>
              <w:rPr>
                <w:rFonts w:asciiTheme="minorHAnsi" w:hAnsiTheme="minorHAnsi"/>
                <w:bCs/>
                <w:sz w:val="20"/>
                <w:szCs w:val="20"/>
              </w:rPr>
            </w:pPr>
          </w:p>
          <w:p w14:paraId="3461FDEC" w14:textId="3ACFB67F" w:rsidR="00857263" w:rsidRPr="00694947" w:rsidRDefault="00F766CB" w:rsidP="00F96939">
            <w:pPr>
              <w:pStyle w:val="ListParagraph"/>
              <w:numPr>
                <w:ilvl w:val="0"/>
                <w:numId w:val="24"/>
              </w:numPr>
              <w:tabs>
                <w:tab w:val="left" w:pos="252"/>
              </w:tabs>
              <w:rPr>
                <w:rFonts w:asciiTheme="minorHAnsi" w:hAnsiTheme="minorHAnsi"/>
                <w:bCs/>
                <w:sz w:val="20"/>
                <w:szCs w:val="20"/>
              </w:rPr>
            </w:pPr>
            <w:r w:rsidRPr="00694947">
              <w:rPr>
                <w:rFonts w:asciiTheme="minorHAnsi" w:hAnsiTheme="minorHAnsi"/>
                <w:bCs/>
                <w:sz w:val="20"/>
                <w:szCs w:val="20"/>
              </w:rPr>
              <w:t xml:space="preserve">Graduate Research Assistant Task Force Proposal </w:t>
            </w:r>
          </w:p>
          <w:p w14:paraId="216C5FBE" w14:textId="62CF2FA9" w:rsidR="00F766CB" w:rsidRPr="00694947" w:rsidRDefault="009F4B9D" w:rsidP="00F96939">
            <w:pPr>
              <w:pStyle w:val="ListParagraph"/>
              <w:numPr>
                <w:ilvl w:val="1"/>
                <w:numId w:val="24"/>
              </w:numPr>
              <w:tabs>
                <w:tab w:val="left" w:pos="252"/>
              </w:tabs>
              <w:rPr>
                <w:rFonts w:asciiTheme="minorHAnsi" w:hAnsiTheme="minorHAnsi"/>
                <w:bCs/>
                <w:sz w:val="20"/>
                <w:szCs w:val="20"/>
              </w:rPr>
            </w:pPr>
            <w:r w:rsidRPr="00694947">
              <w:rPr>
                <w:rFonts w:asciiTheme="minorHAnsi" w:hAnsiTheme="minorHAnsi"/>
                <w:bCs/>
                <w:sz w:val="20"/>
                <w:szCs w:val="20"/>
              </w:rPr>
              <w:t>Deferred, waiting for decisions/outcomes on funding and accessing financial assistance</w:t>
            </w:r>
            <w:r w:rsidR="00EB24ED" w:rsidRPr="00694947">
              <w:rPr>
                <w:rFonts w:asciiTheme="minorHAnsi" w:hAnsiTheme="minorHAnsi"/>
                <w:bCs/>
                <w:sz w:val="20"/>
                <w:szCs w:val="20"/>
              </w:rPr>
              <w:t>. See b) ii and c) under Unfinished Business</w:t>
            </w:r>
            <w:r w:rsidRPr="00694947">
              <w:rPr>
                <w:rFonts w:asciiTheme="minorHAnsi" w:hAnsiTheme="minorHAnsi"/>
                <w:bCs/>
                <w:sz w:val="20"/>
                <w:szCs w:val="20"/>
              </w:rPr>
              <w:t xml:space="preserve"> (WG)</w:t>
            </w:r>
          </w:p>
          <w:p w14:paraId="35313CD4" w14:textId="77777777" w:rsidR="00652D32" w:rsidRPr="00694947" w:rsidRDefault="00652D32" w:rsidP="00652D32">
            <w:pPr>
              <w:tabs>
                <w:tab w:val="left" w:pos="252"/>
              </w:tabs>
              <w:ind w:left="972"/>
              <w:rPr>
                <w:rFonts w:asciiTheme="minorHAnsi" w:hAnsiTheme="minorHAnsi"/>
                <w:bCs/>
                <w:sz w:val="20"/>
                <w:szCs w:val="20"/>
              </w:rPr>
            </w:pPr>
          </w:p>
          <w:p w14:paraId="74B71D41" w14:textId="77777777" w:rsidR="00857263" w:rsidRPr="00694947" w:rsidRDefault="001516AC" w:rsidP="00F96939">
            <w:pPr>
              <w:pStyle w:val="ListParagraph"/>
              <w:numPr>
                <w:ilvl w:val="0"/>
                <w:numId w:val="24"/>
              </w:numPr>
              <w:tabs>
                <w:tab w:val="left" w:pos="252"/>
              </w:tabs>
              <w:rPr>
                <w:rFonts w:asciiTheme="minorHAnsi" w:hAnsiTheme="minorHAnsi"/>
                <w:bCs/>
                <w:sz w:val="20"/>
                <w:szCs w:val="20"/>
              </w:rPr>
            </w:pPr>
            <w:r w:rsidRPr="00694947">
              <w:rPr>
                <w:rFonts w:asciiTheme="minorHAnsi" w:hAnsiTheme="minorHAnsi"/>
                <w:bCs/>
                <w:sz w:val="20"/>
                <w:szCs w:val="20"/>
              </w:rPr>
              <w:t xml:space="preserve">Mission/Vision/Goals committee to focus on statement clarity, clearly defining goals of Graduate School – </w:t>
            </w:r>
          </w:p>
          <w:p w14:paraId="20FF7E35" w14:textId="03086F61" w:rsidR="001516AC" w:rsidRPr="00694947" w:rsidRDefault="00C150CA" w:rsidP="00F96939">
            <w:pPr>
              <w:pStyle w:val="ListParagraph"/>
              <w:numPr>
                <w:ilvl w:val="1"/>
                <w:numId w:val="24"/>
              </w:numPr>
              <w:tabs>
                <w:tab w:val="left" w:pos="252"/>
              </w:tabs>
              <w:rPr>
                <w:rFonts w:asciiTheme="minorHAnsi" w:hAnsiTheme="minorHAnsi"/>
                <w:bCs/>
                <w:sz w:val="20"/>
                <w:szCs w:val="20"/>
              </w:rPr>
            </w:pPr>
            <w:r w:rsidRPr="00694947">
              <w:rPr>
                <w:rFonts w:asciiTheme="minorHAnsi" w:hAnsiTheme="minorHAnsi"/>
                <w:bCs/>
                <w:sz w:val="20"/>
                <w:szCs w:val="20"/>
              </w:rPr>
              <w:t>Deferred until time/resources available to focus (</w:t>
            </w:r>
            <w:r w:rsidR="002C7745" w:rsidRPr="00694947">
              <w:rPr>
                <w:rFonts w:asciiTheme="minorHAnsi" w:hAnsiTheme="minorHAnsi"/>
                <w:bCs/>
                <w:sz w:val="20"/>
                <w:szCs w:val="20"/>
              </w:rPr>
              <w:t>TN</w:t>
            </w:r>
            <w:r w:rsidRPr="00694947">
              <w:rPr>
                <w:rFonts w:asciiTheme="minorHAnsi" w:hAnsiTheme="minorHAnsi"/>
                <w:bCs/>
                <w:sz w:val="20"/>
                <w:szCs w:val="20"/>
              </w:rPr>
              <w:t>)</w:t>
            </w:r>
          </w:p>
          <w:p w14:paraId="7A7CBF24" w14:textId="0F06C64E" w:rsidR="00B0171B" w:rsidRPr="00694947" w:rsidRDefault="00B0171B" w:rsidP="00F766CB">
            <w:pPr>
              <w:tabs>
                <w:tab w:val="left" w:pos="252"/>
              </w:tabs>
              <w:ind w:left="252"/>
              <w:rPr>
                <w:rFonts w:asciiTheme="minorHAnsi" w:hAnsiTheme="minorHAnsi"/>
                <w:sz w:val="20"/>
                <w:szCs w:val="20"/>
              </w:rPr>
            </w:pPr>
          </w:p>
        </w:tc>
        <w:tc>
          <w:tcPr>
            <w:tcW w:w="6902" w:type="dxa"/>
          </w:tcPr>
          <w:p w14:paraId="7CB32729" w14:textId="4DC83BDD" w:rsidR="003327CE" w:rsidRPr="00694947" w:rsidRDefault="00156A4F" w:rsidP="003327CE">
            <w:pPr>
              <w:rPr>
                <w:rFonts w:asciiTheme="minorHAnsi" w:hAnsiTheme="minorHAnsi"/>
                <w:color w:val="FF0000"/>
                <w:sz w:val="20"/>
                <w:szCs w:val="20"/>
              </w:rPr>
            </w:pPr>
            <w:r w:rsidRPr="00694947">
              <w:rPr>
                <w:rFonts w:asciiTheme="minorHAnsi" w:hAnsiTheme="minorHAnsi"/>
                <w:color w:val="FF0000"/>
                <w:sz w:val="20"/>
                <w:szCs w:val="20"/>
              </w:rPr>
              <w:t xml:space="preserve">Provost addressed the Council stating Graduate School will be aligned with the Research Office. Graduate School is not changing, just aligning. What initiatives should be put in place to better and improve departments with the alignment? </w:t>
            </w:r>
          </w:p>
          <w:p w14:paraId="15AD69F9" w14:textId="744918B3" w:rsidR="00156A4F" w:rsidRPr="00694947" w:rsidRDefault="00156A4F" w:rsidP="003327CE">
            <w:pPr>
              <w:rPr>
                <w:rFonts w:asciiTheme="minorHAnsi" w:hAnsiTheme="minorHAnsi"/>
                <w:color w:val="FF0000"/>
                <w:sz w:val="20"/>
                <w:szCs w:val="20"/>
              </w:rPr>
            </w:pPr>
            <w:r w:rsidRPr="00694947">
              <w:rPr>
                <w:rFonts w:asciiTheme="minorHAnsi" w:hAnsiTheme="minorHAnsi"/>
                <w:color w:val="FF0000"/>
                <w:sz w:val="20"/>
                <w:szCs w:val="20"/>
              </w:rPr>
              <w:t>William Sorenson asked if faculty from the research center would have to apply for GRF to serve on Thesis &amp; Dissertation committees. Provost responded they apply like our faculty has done, no barriers, accommodate without red tape. Dean Geiger stated we are 1 University, faculty at Health Science Center are UT Tyler faculty. Mary Fischer requested an organizational display to see the dotted lines. Torey Nalbone will get with the Provost to get that dotted line organizational chart.</w:t>
            </w:r>
          </w:p>
          <w:p w14:paraId="6FBB05D2" w14:textId="77777777" w:rsidR="00156A4F" w:rsidRPr="00694947" w:rsidRDefault="00156A4F" w:rsidP="003327CE">
            <w:pPr>
              <w:rPr>
                <w:rFonts w:asciiTheme="minorHAnsi" w:hAnsiTheme="minorHAnsi"/>
                <w:sz w:val="20"/>
                <w:szCs w:val="20"/>
              </w:rPr>
            </w:pPr>
          </w:p>
          <w:p w14:paraId="7F7B5127" w14:textId="278852F8" w:rsidR="002C0297" w:rsidRPr="00694947" w:rsidRDefault="00156A4F" w:rsidP="002C0297">
            <w:pPr>
              <w:rPr>
                <w:rFonts w:asciiTheme="minorHAnsi" w:hAnsiTheme="minorHAnsi"/>
                <w:sz w:val="20"/>
                <w:szCs w:val="20"/>
              </w:rPr>
            </w:pPr>
            <w:r w:rsidRPr="00694947">
              <w:rPr>
                <w:rFonts w:asciiTheme="minorHAnsi" w:hAnsiTheme="minorHAnsi"/>
                <w:sz w:val="20"/>
                <w:szCs w:val="20"/>
              </w:rPr>
              <w:t xml:space="preserve">a) Mary Fischer </w:t>
            </w:r>
            <w:r w:rsidR="00CC753C" w:rsidRPr="00694947">
              <w:rPr>
                <w:rFonts w:asciiTheme="minorHAnsi" w:hAnsiTheme="minorHAnsi"/>
                <w:sz w:val="20"/>
                <w:szCs w:val="20"/>
              </w:rPr>
              <w:t>- to</w:t>
            </w:r>
            <w:r w:rsidRPr="00694947">
              <w:rPr>
                <w:rFonts w:asciiTheme="minorHAnsi" w:hAnsiTheme="minorHAnsi"/>
                <w:sz w:val="20"/>
                <w:szCs w:val="20"/>
              </w:rPr>
              <w:t xml:space="preserve"> get answers to curriculum program questions, Torey Nalbone will </w:t>
            </w:r>
            <w:r w:rsidR="002C0297" w:rsidRPr="00694947">
              <w:rPr>
                <w:rFonts w:asciiTheme="minorHAnsi" w:hAnsiTheme="minorHAnsi"/>
                <w:sz w:val="20"/>
                <w:szCs w:val="20"/>
              </w:rPr>
              <w:t>send an evote for those new programs. All other new courses and program changes passed.</w:t>
            </w:r>
            <w:r w:rsidR="00373B8D" w:rsidRPr="00694947">
              <w:rPr>
                <w:rFonts w:asciiTheme="minorHAnsi" w:hAnsiTheme="minorHAnsi"/>
                <w:sz w:val="20"/>
                <w:szCs w:val="20"/>
              </w:rPr>
              <w:t xml:space="preserve"> </w:t>
            </w:r>
            <w:r w:rsidR="0099045F" w:rsidRPr="00694947">
              <w:rPr>
                <w:rFonts w:asciiTheme="minorHAnsi" w:hAnsiTheme="minorHAnsi"/>
                <w:sz w:val="20"/>
                <w:szCs w:val="20"/>
              </w:rPr>
              <w:t>*</w:t>
            </w:r>
            <w:r w:rsidR="00373B8D" w:rsidRPr="00694947">
              <w:rPr>
                <w:rFonts w:asciiTheme="minorHAnsi" w:hAnsiTheme="minorHAnsi"/>
                <w:sz w:val="20"/>
                <w:szCs w:val="20"/>
              </w:rPr>
              <w:t>All new courses and program changes approved by majority evote</w:t>
            </w:r>
            <w:r w:rsidR="0099045F" w:rsidRPr="00694947">
              <w:rPr>
                <w:rFonts w:asciiTheme="minorHAnsi" w:hAnsiTheme="minorHAnsi"/>
                <w:sz w:val="20"/>
                <w:szCs w:val="20"/>
              </w:rPr>
              <w:t xml:space="preserve"> Jan 25, 2021</w:t>
            </w:r>
          </w:p>
          <w:p w14:paraId="4B9262A4" w14:textId="77777777" w:rsidR="002C0297" w:rsidRPr="00694947" w:rsidRDefault="002C0297" w:rsidP="002C0297">
            <w:pPr>
              <w:rPr>
                <w:rFonts w:asciiTheme="minorHAnsi" w:hAnsiTheme="minorHAnsi"/>
                <w:sz w:val="20"/>
                <w:szCs w:val="20"/>
              </w:rPr>
            </w:pPr>
          </w:p>
          <w:p w14:paraId="6DB34193" w14:textId="759CF83B" w:rsidR="002C0297" w:rsidRPr="00694947" w:rsidRDefault="002C0297" w:rsidP="002C0297">
            <w:pPr>
              <w:rPr>
                <w:rFonts w:asciiTheme="minorHAnsi" w:hAnsiTheme="minorHAnsi"/>
                <w:sz w:val="20"/>
                <w:szCs w:val="20"/>
              </w:rPr>
            </w:pPr>
            <w:proofErr w:type="gramStart"/>
            <w:r w:rsidRPr="00694947">
              <w:rPr>
                <w:rFonts w:asciiTheme="minorHAnsi" w:hAnsiTheme="minorHAnsi"/>
                <w:sz w:val="20"/>
                <w:szCs w:val="20"/>
              </w:rPr>
              <w:t>a)Dean</w:t>
            </w:r>
            <w:proofErr w:type="gramEnd"/>
            <w:r w:rsidRPr="00694947">
              <w:rPr>
                <w:rFonts w:asciiTheme="minorHAnsi" w:hAnsiTheme="minorHAnsi"/>
                <w:sz w:val="20"/>
                <w:szCs w:val="20"/>
              </w:rPr>
              <w:t xml:space="preserve"> Geiger </w:t>
            </w:r>
            <w:r w:rsidR="001707D5" w:rsidRPr="00694947">
              <w:rPr>
                <w:rFonts w:asciiTheme="minorHAnsi" w:hAnsiTheme="minorHAnsi"/>
                <w:sz w:val="20"/>
                <w:szCs w:val="20"/>
              </w:rPr>
              <w:t>-</w:t>
            </w:r>
            <w:r w:rsidRPr="00694947">
              <w:rPr>
                <w:rFonts w:asciiTheme="minorHAnsi" w:hAnsiTheme="minorHAnsi"/>
                <w:sz w:val="20"/>
                <w:szCs w:val="20"/>
              </w:rPr>
              <w:t xml:space="preserve"> no updated as of yet. Alecia Wolf </w:t>
            </w:r>
            <w:r w:rsidR="001707D5" w:rsidRPr="00694947">
              <w:rPr>
                <w:rFonts w:asciiTheme="minorHAnsi" w:hAnsiTheme="minorHAnsi"/>
                <w:sz w:val="20"/>
                <w:szCs w:val="20"/>
              </w:rPr>
              <w:t>-</w:t>
            </w:r>
            <w:r w:rsidRPr="00694947">
              <w:rPr>
                <w:rFonts w:asciiTheme="minorHAnsi" w:hAnsiTheme="minorHAnsi"/>
                <w:sz w:val="20"/>
                <w:szCs w:val="20"/>
              </w:rPr>
              <w:t xml:space="preserve"> keep this item on the waiting list while we wait for decisions and outcomes of other financial and funding items.</w:t>
            </w:r>
          </w:p>
          <w:p w14:paraId="21B0FF56" w14:textId="77777777" w:rsidR="002C0297" w:rsidRPr="00694947" w:rsidRDefault="002C0297" w:rsidP="002C0297">
            <w:pPr>
              <w:rPr>
                <w:rFonts w:asciiTheme="minorHAnsi" w:hAnsiTheme="minorHAnsi"/>
                <w:sz w:val="20"/>
                <w:szCs w:val="20"/>
              </w:rPr>
            </w:pPr>
          </w:p>
          <w:p w14:paraId="238B1BA5" w14:textId="77777777" w:rsidR="002C0297" w:rsidRPr="00694947" w:rsidRDefault="002C0297" w:rsidP="002C0297">
            <w:pPr>
              <w:rPr>
                <w:rFonts w:asciiTheme="minorHAnsi" w:hAnsiTheme="minorHAnsi"/>
                <w:sz w:val="20"/>
                <w:szCs w:val="20"/>
              </w:rPr>
            </w:pPr>
            <w:r w:rsidRPr="00694947">
              <w:rPr>
                <w:rFonts w:asciiTheme="minorHAnsi" w:hAnsiTheme="minorHAnsi"/>
                <w:sz w:val="20"/>
                <w:szCs w:val="20"/>
              </w:rPr>
              <w:t xml:space="preserve"> </w:t>
            </w:r>
          </w:p>
          <w:p w14:paraId="1EBDB121" w14:textId="3E869F0A" w:rsidR="002C0297" w:rsidRPr="00694947" w:rsidRDefault="002C0297" w:rsidP="002C0297">
            <w:pPr>
              <w:rPr>
                <w:rFonts w:asciiTheme="minorHAnsi" w:hAnsiTheme="minorHAnsi"/>
                <w:sz w:val="20"/>
                <w:szCs w:val="20"/>
              </w:rPr>
            </w:pPr>
            <w:r w:rsidRPr="00694947">
              <w:rPr>
                <w:rFonts w:asciiTheme="minorHAnsi" w:hAnsiTheme="minorHAnsi"/>
                <w:sz w:val="20"/>
                <w:szCs w:val="20"/>
              </w:rPr>
              <w:t xml:space="preserve">b) Torey Nalbone requested the Graduate Council to look at the document </w:t>
            </w:r>
            <w:r w:rsidR="00107E6F" w:rsidRPr="00694947">
              <w:rPr>
                <w:rFonts w:asciiTheme="minorHAnsi" w:hAnsiTheme="minorHAnsi"/>
                <w:sz w:val="20"/>
                <w:szCs w:val="20"/>
              </w:rPr>
              <w:t xml:space="preserve">to see if this is the way we want to go; send feedback. Dean Geiger asked for document to be shared with Pierre Neuenschwander to share on HSC campus. Pierre </w:t>
            </w:r>
            <w:r w:rsidR="001707D5" w:rsidRPr="00694947">
              <w:rPr>
                <w:rFonts w:asciiTheme="minorHAnsi" w:hAnsiTheme="minorHAnsi"/>
                <w:sz w:val="20"/>
                <w:szCs w:val="20"/>
              </w:rPr>
              <w:t>-</w:t>
            </w:r>
            <w:r w:rsidR="00107E6F" w:rsidRPr="00694947">
              <w:rPr>
                <w:rFonts w:asciiTheme="minorHAnsi" w:hAnsiTheme="minorHAnsi"/>
                <w:sz w:val="20"/>
                <w:szCs w:val="20"/>
              </w:rPr>
              <w:t xml:space="preserve"> the schools have their own mission statements, but they don’t have a Graduate School. Torey Nalbone </w:t>
            </w:r>
            <w:r w:rsidR="001707D5" w:rsidRPr="00694947">
              <w:rPr>
                <w:rFonts w:asciiTheme="minorHAnsi" w:hAnsiTheme="minorHAnsi"/>
                <w:sz w:val="20"/>
                <w:szCs w:val="20"/>
              </w:rPr>
              <w:t>-</w:t>
            </w:r>
            <w:r w:rsidR="00107E6F" w:rsidRPr="00694947">
              <w:rPr>
                <w:rFonts w:asciiTheme="minorHAnsi" w:hAnsiTheme="minorHAnsi"/>
                <w:sz w:val="20"/>
                <w:szCs w:val="20"/>
              </w:rPr>
              <w:t xml:space="preserve"> both campuses are 1 unit; Grad Council needs to come up with goals. Send feedback to Torey or Alecia.</w:t>
            </w:r>
          </w:p>
        </w:tc>
      </w:tr>
      <w:tr w:rsidR="003B726E" w:rsidRPr="008E0DF2" w14:paraId="53D74DC4" w14:textId="77777777" w:rsidTr="00694947">
        <w:trPr>
          <w:trHeight w:val="2166"/>
        </w:trPr>
        <w:tc>
          <w:tcPr>
            <w:tcW w:w="1345" w:type="dxa"/>
          </w:tcPr>
          <w:p w14:paraId="5073E4EE" w14:textId="4F60AA8C" w:rsidR="003B726E" w:rsidRPr="008E0DF2" w:rsidRDefault="00F74217" w:rsidP="00091A2B">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sidRPr="005D7483">
              <w:rPr>
                <w:rFonts w:asciiTheme="minorHAnsi" w:eastAsia="Cambria" w:hAnsiTheme="minorHAnsi" w:cs="Helv"/>
                <w:color w:val="000000"/>
                <w:sz w:val="14"/>
                <w:szCs w:val="14"/>
              </w:rPr>
              <w:t>U</w:t>
            </w:r>
            <w:r w:rsidR="005E3303" w:rsidRPr="005D7483">
              <w:rPr>
                <w:rFonts w:asciiTheme="minorHAnsi" w:eastAsia="Cambria" w:hAnsiTheme="minorHAnsi" w:cs="Helv"/>
                <w:color w:val="000000"/>
                <w:sz w:val="14"/>
                <w:szCs w:val="14"/>
              </w:rPr>
              <w:t>nfinished Business</w:t>
            </w:r>
          </w:p>
          <w:p w14:paraId="09226A49" w14:textId="77777777" w:rsidR="00414C98" w:rsidRPr="008E0DF2" w:rsidRDefault="00414C98" w:rsidP="00091A2B">
            <w:pPr>
              <w:widowControl w:val="0"/>
              <w:autoSpaceDE w:val="0"/>
              <w:autoSpaceDN w:val="0"/>
              <w:adjustRightInd w:val="0"/>
              <w:ind w:left="450" w:hanging="450"/>
              <w:rPr>
                <w:rFonts w:asciiTheme="minorHAnsi" w:hAnsiTheme="minorHAnsi"/>
                <w:sz w:val="20"/>
                <w:szCs w:val="20"/>
              </w:rPr>
            </w:pPr>
          </w:p>
        </w:tc>
        <w:tc>
          <w:tcPr>
            <w:tcW w:w="6720" w:type="dxa"/>
          </w:tcPr>
          <w:p w14:paraId="476431AA" w14:textId="472B6647" w:rsidR="00F61DC2" w:rsidRPr="00694947" w:rsidRDefault="00F61DC2" w:rsidP="00EA5BBF">
            <w:pPr>
              <w:pStyle w:val="ListParagraph"/>
              <w:numPr>
                <w:ilvl w:val="0"/>
                <w:numId w:val="6"/>
              </w:numPr>
              <w:tabs>
                <w:tab w:val="left" w:pos="252"/>
              </w:tabs>
              <w:rPr>
                <w:rFonts w:asciiTheme="minorHAnsi" w:hAnsiTheme="minorHAnsi"/>
                <w:sz w:val="20"/>
                <w:szCs w:val="20"/>
              </w:rPr>
            </w:pPr>
            <w:r w:rsidRPr="00694947">
              <w:rPr>
                <w:rFonts w:asciiTheme="minorHAnsi" w:hAnsiTheme="minorHAnsi"/>
                <w:sz w:val="20"/>
                <w:szCs w:val="20"/>
              </w:rPr>
              <w:t>Single Curriculum Committee</w:t>
            </w:r>
          </w:p>
          <w:p w14:paraId="66FF9260" w14:textId="367255C0" w:rsidR="00F61DC2" w:rsidRPr="00694947" w:rsidRDefault="00F61DC2" w:rsidP="00F61DC2">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Meeting scheduled for Jan 21, will</w:t>
            </w:r>
            <w:r w:rsidR="0009282C" w:rsidRPr="00694947">
              <w:rPr>
                <w:rFonts w:asciiTheme="minorHAnsi" w:hAnsiTheme="minorHAnsi"/>
                <w:sz w:val="20"/>
                <w:szCs w:val="20"/>
              </w:rPr>
              <w:t xml:space="preserve"> </w:t>
            </w:r>
            <w:r w:rsidRPr="00694947">
              <w:rPr>
                <w:rFonts w:asciiTheme="minorHAnsi" w:hAnsiTheme="minorHAnsi"/>
                <w:sz w:val="20"/>
                <w:szCs w:val="20"/>
              </w:rPr>
              <w:t>include representation from UG and Grad, per Dean Geiger only curriculum will be cross referenced, not entire councils.</w:t>
            </w:r>
            <w:r w:rsidR="00B21844" w:rsidRPr="00694947">
              <w:rPr>
                <w:rFonts w:asciiTheme="minorHAnsi" w:hAnsiTheme="minorHAnsi"/>
                <w:sz w:val="20"/>
                <w:szCs w:val="20"/>
              </w:rPr>
              <w:t xml:space="preserve"> (TN)</w:t>
            </w:r>
          </w:p>
          <w:p w14:paraId="79B0844C" w14:textId="77777777" w:rsidR="00F61DC2" w:rsidRPr="00694947" w:rsidRDefault="00F61DC2" w:rsidP="00F61DC2">
            <w:pPr>
              <w:tabs>
                <w:tab w:val="left" w:pos="252"/>
              </w:tabs>
              <w:ind w:left="972"/>
              <w:rPr>
                <w:rFonts w:asciiTheme="minorHAnsi" w:hAnsiTheme="minorHAnsi"/>
                <w:sz w:val="20"/>
                <w:szCs w:val="20"/>
              </w:rPr>
            </w:pPr>
          </w:p>
          <w:p w14:paraId="428EA6A9" w14:textId="2AB76280" w:rsidR="00F61DC2" w:rsidRPr="00694947" w:rsidRDefault="00F61DC2" w:rsidP="00EA5BBF">
            <w:pPr>
              <w:pStyle w:val="ListParagraph"/>
              <w:numPr>
                <w:ilvl w:val="0"/>
                <w:numId w:val="6"/>
              </w:numPr>
              <w:tabs>
                <w:tab w:val="left" w:pos="252"/>
              </w:tabs>
              <w:rPr>
                <w:rFonts w:asciiTheme="minorHAnsi" w:hAnsiTheme="minorHAnsi"/>
                <w:sz w:val="20"/>
                <w:szCs w:val="20"/>
              </w:rPr>
            </w:pPr>
            <w:r w:rsidRPr="00694947">
              <w:rPr>
                <w:rFonts w:asciiTheme="minorHAnsi" w:hAnsiTheme="minorHAnsi"/>
                <w:sz w:val="20"/>
                <w:szCs w:val="20"/>
              </w:rPr>
              <w:t>Strategic Enrollment Management Task Force</w:t>
            </w:r>
          </w:p>
          <w:p w14:paraId="584A9FF1" w14:textId="23C72289" w:rsidR="00F61DC2" w:rsidRPr="00694947" w:rsidRDefault="00B21844" w:rsidP="00F61DC2">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Proposal presented to Lucas Roebuck and Provost Amir Mirmiran</w:t>
            </w:r>
            <w:r w:rsidR="00481B6D" w:rsidRPr="00694947">
              <w:rPr>
                <w:rFonts w:asciiTheme="minorHAnsi" w:hAnsiTheme="minorHAnsi"/>
                <w:sz w:val="20"/>
                <w:szCs w:val="20"/>
              </w:rPr>
              <w:t xml:space="preserve"> – waiting on feedback</w:t>
            </w:r>
          </w:p>
          <w:p w14:paraId="379714E4" w14:textId="75197C43" w:rsidR="00522276" w:rsidRPr="00694947" w:rsidRDefault="00481B6D" w:rsidP="00481B6D">
            <w:pPr>
              <w:pStyle w:val="ListParagraph"/>
              <w:numPr>
                <w:ilvl w:val="2"/>
                <w:numId w:val="6"/>
              </w:numPr>
              <w:tabs>
                <w:tab w:val="left" w:pos="252"/>
              </w:tabs>
              <w:rPr>
                <w:rFonts w:asciiTheme="minorHAnsi" w:hAnsiTheme="minorHAnsi"/>
                <w:sz w:val="16"/>
                <w:szCs w:val="16"/>
              </w:rPr>
            </w:pPr>
            <w:r w:rsidRPr="00694947">
              <w:rPr>
                <w:rFonts w:asciiTheme="minorHAnsi" w:hAnsiTheme="minorHAnsi"/>
                <w:sz w:val="16"/>
                <w:szCs w:val="16"/>
              </w:rPr>
              <w:t>Proposal for funding</w:t>
            </w:r>
            <w:r w:rsidR="00EB24ED" w:rsidRPr="00694947">
              <w:rPr>
                <w:rFonts w:asciiTheme="minorHAnsi" w:hAnsiTheme="minorHAnsi"/>
                <w:sz w:val="16"/>
                <w:szCs w:val="16"/>
              </w:rPr>
              <w:t xml:space="preserve"> stated</w:t>
            </w:r>
            <w:r w:rsidRPr="00694947">
              <w:rPr>
                <w:rFonts w:asciiTheme="minorHAnsi" w:hAnsiTheme="minorHAnsi"/>
                <w:sz w:val="16"/>
                <w:szCs w:val="16"/>
              </w:rPr>
              <w:t>: w</w:t>
            </w:r>
            <w:r w:rsidR="003D5C4B" w:rsidRPr="00694947">
              <w:rPr>
                <w:rFonts w:asciiTheme="minorHAnsi" w:hAnsiTheme="minorHAnsi"/>
                <w:sz w:val="16"/>
                <w:szCs w:val="16"/>
              </w:rPr>
              <w:t>e agree that funding resources are a key component to the success of an effective recruitment and enrollment model. We propose that (UNIVERSITY) resource allocation for recruitment and enrollment be reviewed in a holistic way to optimize student attraction and retention for our academic programs. This may be inclusive of but not limited to funding for student recruitment, scholarships, assistantships, and waivers. We propose annual collaborative reviews with stakeholders of resource allocations to determine return on investments and evaluate effectiveness for long-term planning.</w:t>
            </w:r>
          </w:p>
          <w:p w14:paraId="78966A28" w14:textId="5AE9E975" w:rsidR="00B21844" w:rsidRPr="00694947" w:rsidRDefault="00481B6D" w:rsidP="003F14A2">
            <w:pPr>
              <w:pStyle w:val="ListParagraph"/>
              <w:numPr>
                <w:ilvl w:val="2"/>
                <w:numId w:val="6"/>
              </w:numPr>
              <w:tabs>
                <w:tab w:val="left" w:pos="252"/>
              </w:tabs>
              <w:rPr>
                <w:rFonts w:asciiTheme="minorHAnsi" w:hAnsiTheme="minorHAnsi"/>
                <w:sz w:val="16"/>
                <w:szCs w:val="16"/>
              </w:rPr>
            </w:pPr>
            <w:r w:rsidRPr="00694947">
              <w:rPr>
                <w:rFonts w:asciiTheme="minorHAnsi" w:hAnsiTheme="minorHAnsi"/>
                <w:sz w:val="16"/>
                <w:szCs w:val="16"/>
              </w:rPr>
              <w:t>Create ad hoc group to devise an inclusive plan for awarding additional funds</w:t>
            </w:r>
            <w:r w:rsidR="003F14A2" w:rsidRPr="00694947">
              <w:rPr>
                <w:rFonts w:asciiTheme="minorHAnsi" w:hAnsiTheme="minorHAnsi"/>
                <w:sz w:val="16"/>
                <w:szCs w:val="16"/>
              </w:rPr>
              <w:t xml:space="preserve"> that come as a result of proposal (BG/AW). Grad Council (GC) should be proactive and come up with an inclusive plan for how we can award any additional funds that result from the proposal and determine how we can use the new model to award what we are currently awarding. Specifically, what will determine allocation of funding for student recruitment, scholarships, assistantships, and waivers.</w:t>
            </w:r>
            <w:r w:rsidR="00EB24ED" w:rsidRPr="00694947">
              <w:rPr>
                <w:rFonts w:asciiTheme="minorHAnsi" w:hAnsiTheme="minorHAnsi"/>
                <w:sz w:val="16"/>
                <w:szCs w:val="16"/>
              </w:rPr>
              <w:t xml:space="preserve"> Can </w:t>
            </w:r>
            <w:proofErr w:type="gramStart"/>
            <w:r w:rsidR="00EB24ED" w:rsidRPr="00694947">
              <w:rPr>
                <w:rFonts w:asciiTheme="minorHAnsi" w:hAnsiTheme="minorHAnsi"/>
                <w:sz w:val="16"/>
                <w:szCs w:val="16"/>
              </w:rPr>
              <w:t>use  Grad</w:t>
            </w:r>
            <w:proofErr w:type="gramEnd"/>
            <w:r w:rsidR="00EB24ED" w:rsidRPr="00694947">
              <w:rPr>
                <w:rFonts w:asciiTheme="minorHAnsi" w:hAnsiTheme="minorHAnsi"/>
                <w:sz w:val="16"/>
                <w:szCs w:val="16"/>
              </w:rPr>
              <w:t xml:space="preserve"> Research Asst Task Force findings as a starting point.</w:t>
            </w:r>
          </w:p>
          <w:p w14:paraId="5AAE0DDC" w14:textId="77777777" w:rsidR="003F14A2" w:rsidRPr="00694947" w:rsidRDefault="003F14A2" w:rsidP="003F14A2">
            <w:pPr>
              <w:tabs>
                <w:tab w:val="left" w:pos="252"/>
              </w:tabs>
              <w:ind w:left="792"/>
              <w:rPr>
                <w:rFonts w:asciiTheme="minorHAnsi" w:hAnsiTheme="minorHAnsi"/>
                <w:sz w:val="20"/>
                <w:szCs w:val="20"/>
              </w:rPr>
            </w:pPr>
          </w:p>
          <w:p w14:paraId="71DEE1DC" w14:textId="62D696E6" w:rsidR="00B21844" w:rsidRPr="00694947" w:rsidRDefault="00B21844" w:rsidP="00EA5BBF">
            <w:pPr>
              <w:pStyle w:val="ListParagraph"/>
              <w:numPr>
                <w:ilvl w:val="0"/>
                <w:numId w:val="6"/>
              </w:numPr>
              <w:tabs>
                <w:tab w:val="left" w:pos="252"/>
              </w:tabs>
              <w:rPr>
                <w:rFonts w:asciiTheme="minorHAnsi" w:hAnsiTheme="minorHAnsi"/>
                <w:sz w:val="20"/>
                <w:szCs w:val="20"/>
              </w:rPr>
            </w:pPr>
            <w:r w:rsidRPr="00694947">
              <w:rPr>
                <w:rFonts w:asciiTheme="minorHAnsi" w:hAnsiTheme="minorHAnsi"/>
                <w:sz w:val="20"/>
                <w:szCs w:val="20"/>
              </w:rPr>
              <w:t xml:space="preserve">Future </w:t>
            </w:r>
            <w:r w:rsidR="007009A5" w:rsidRPr="00694947">
              <w:rPr>
                <w:rFonts w:asciiTheme="minorHAnsi" w:hAnsiTheme="minorHAnsi"/>
                <w:sz w:val="20"/>
                <w:szCs w:val="20"/>
              </w:rPr>
              <w:t>of funding graduate study</w:t>
            </w:r>
            <w:r w:rsidR="006915AD" w:rsidRPr="00694947">
              <w:rPr>
                <w:rFonts w:asciiTheme="minorHAnsi" w:hAnsiTheme="minorHAnsi"/>
                <w:sz w:val="20"/>
                <w:szCs w:val="20"/>
              </w:rPr>
              <w:t>, GA funding for fully admitted students</w:t>
            </w:r>
          </w:p>
          <w:p w14:paraId="17B4892D" w14:textId="6E4CDAE6" w:rsidR="008F4F1C" w:rsidRPr="00694947" w:rsidRDefault="006915AD" w:rsidP="008F4F1C">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Provost Mir</w:t>
            </w:r>
            <w:r w:rsidR="00493870" w:rsidRPr="00694947">
              <w:rPr>
                <w:rFonts w:asciiTheme="minorHAnsi" w:hAnsiTheme="minorHAnsi"/>
                <w:sz w:val="20"/>
                <w:szCs w:val="20"/>
              </w:rPr>
              <w:t>miran</w:t>
            </w:r>
            <w:r w:rsidRPr="00694947">
              <w:rPr>
                <w:rFonts w:asciiTheme="minorHAnsi" w:hAnsiTheme="minorHAnsi"/>
                <w:sz w:val="20"/>
                <w:szCs w:val="20"/>
              </w:rPr>
              <w:t xml:space="preserve"> allowed for TA funding for online students</w:t>
            </w:r>
            <w:r w:rsidR="00493870" w:rsidRPr="00694947">
              <w:rPr>
                <w:rFonts w:asciiTheme="minorHAnsi" w:hAnsiTheme="minorHAnsi"/>
                <w:sz w:val="20"/>
                <w:szCs w:val="20"/>
              </w:rPr>
              <w:t xml:space="preserve"> and has a proposal in the works for additional TA/GA funding (WG)</w:t>
            </w:r>
            <w:r w:rsidRPr="00694947">
              <w:rPr>
                <w:rFonts w:asciiTheme="minorHAnsi" w:hAnsiTheme="minorHAnsi"/>
                <w:sz w:val="20"/>
                <w:szCs w:val="20"/>
              </w:rPr>
              <w:t>; funding questions tie in with Grad Research Asst Task Force and all are pending information and approvals from the Provost office.</w:t>
            </w:r>
            <w:r w:rsidR="00493870" w:rsidRPr="00694947">
              <w:rPr>
                <w:rFonts w:asciiTheme="minorHAnsi" w:hAnsiTheme="minorHAnsi"/>
                <w:sz w:val="20"/>
                <w:szCs w:val="20"/>
              </w:rPr>
              <w:t xml:space="preserve"> Vote on keeping GA policy that states GA funding can only go to fully admitted students, and that the academic department is the party responsible for ensuring GA policy is followed (AW)</w:t>
            </w:r>
          </w:p>
          <w:p w14:paraId="157697DA" w14:textId="77777777" w:rsidR="00D11924" w:rsidRPr="00694947" w:rsidRDefault="00D11924" w:rsidP="00D11924">
            <w:pPr>
              <w:tabs>
                <w:tab w:val="left" w:pos="252"/>
              </w:tabs>
              <w:ind w:left="972"/>
              <w:rPr>
                <w:rFonts w:asciiTheme="minorHAnsi" w:hAnsiTheme="minorHAnsi"/>
                <w:sz w:val="20"/>
                <w:szCs w:val="20"/>
              </w:rPr>
            </w:pPr>
          </w:p>
          <w:p w14:paraId="6F4F230D" w14:textId="77777777" w:rsidR="006B3627" w:rsidRPr="00694947" w:rsidRDefault="006B3627" w:rsidP="006B3627">
            <w:pPr>
              <w:tabs>
                <w:tab w:val="left" w:pos="252"/>
              </w:tabs>
              <w:ind w:left="252"/>
              <w:rPr>
                <w:rFonts w:asciiTheme="minorHAnsi" w:hAnsiTheme="minorHAnsi"/>
                <w:sz w:val="20"/>
                <w:szCs w:val="20"/>
              </w:rPr>
            </w:pPr>
          </w:p>
          <w:p w14:paraId="7F72960F" w14:textId="77777777" w:rsidR="00694947" w:rsidRPr="00694947" w:rsidRDefault="00694947" w:rsidP="00694947">
            <w:pPr>
              <w:tabs>
                <w:tab w:val="left" w:pos="252"/>
              </w:tabs>
              <w:ind w:left="252"/>
              <w:rPr>
                <w:rFonts w:asciiTheme="minorHAnsi" w:hAnsiTheme="minorHAnsi"/>
                <w:sz w:val="20"/>
                <w:szCs w:val="20"/>
              </w:rPr>
            </w:pPr>
          </w:p>
          <w:p w14:paraId="44B458F4" w14:textId="77777777" w:rsidR="00694947" w:rsidRPr="00694947" w:rsidRDefault="00694947" w:rsidP="00694947">
            <w:pPr>
              <w:tabs>
                <w:tab w:val="left" w:pos="252"/>
              </w:tabs>
              <w:ind w:left="252"/>
              <w:rPr>
                <w:rFonts w:asciiTheme="minorHAnsi" w:hAnsiTheme="minorHAnsi"/>
                <w:sz w:val="20"/>
                <w:szCs w:val="20"/>
              </w:rPr>
            </w:pPr>
          </w:p>
          <w:p w14:paraId="0EC4CCDA" w14:textId="77777777" w:rsidR="00694947" w:rsidRPr="00694947" w:rsidRDefault="00694947" w:rsidP="00694947">
            <w:pPr>
              <w:tabs>
                <w:tab w:val="left" w:pos="252"/>
              </w:tabs>
              <w:ind w:left="252"/>
              <w:rPr>
                <w:rFonts w:asciiTheme="minorHAnsi" w:hAnsiTheme="minorHAnsi"/>
                <w:sz w:val="20"/>
                <w:szCs w:val="20"/>
              </w:rPr>
            </w:pPr>
          </w:p>
          <w:p w14:paraId="7FC522C6" w14:textId="55C557C4" w:rsidR="00D11924" w:rsidRPr="00694947" w:rsidRDefault="00EB24ED" w:rsidP="00D11924">
            <w:pPr>
              <w:pStyle w:val="ListParagraph"/>
              <w:numPr>
                <w:ilvl w:val="0"/>
                <w:numId w:val="6"/>
              </w:numPr>
              <w:tabs>
                <w:tab w:val="left" w:pos="252"/>
              </w:tabs>
              <w:rPr>
                <w:rFonts w:asciiTheme="minorHAnsi" w:hAnsiTheme="minorHAnsi"/>
                <w:sz w:val="20"/>
                <w:szCs w:val="20"/>
              </w:rPr>
            </w:pPr>
            <w:r w:rsidRPr="00694947">
              <w:rPr>
                <w:rFonts w:asciiTheme="minorHAnsi" w:hAnsiTheme="minorHAnsi"/>
                <w:sz w:val="20"/>
                <w:szCs w:val="20"/>
              </w:rPr>
              <w:t>Holistic</w:t>
            </w:r>
            <w:r w:rsidR="00D11924" w:rsidRPr="00694947">
              <w:rPr>
                <w:rFonts w:asciiTheme="minorHAnsi" w:hAnsiTheme="minorHAnsi"/>
                <w:sz w:val="20"/>
                <w:szCs w:val="20"/>
              </w:rPr>
              <w:t xml:space="preserve"> Admission practices</w:t>
            </w:r>
          </w:p>
          <w:p w14:paraId="1F4C3AE6" w14:textId="310D8517" w:rsidR="00D11924" w:rsidRPr="00694947" w:rsidRDefault="00D11924" w:rsidP="00D11924">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 xml:space="preserve">Dean Geiger to contact </w:t>
            </w:r>
            <w:r w:rsidR="00EB24ED" w:rsidRPr="00694947">
              <w:rPr>
                <w:rFonts w:asciiTheme="minorHAnsi" w:hAnsiTheme="minorHAnsi"/>
                <w:sz w:val="20"/>
                <w:szCs w:val="20"/>
              </w:rPr>
              <w:t>UT System</w:t>
            </w:r>
            <w:r w:rsidRPr="00694947">
              <w:rPr>
                <w:rFonts w:asciiTheme="minorHAnsi" w:hAnsiTheme="minorHAnsi"/>
                <w:sz w:val="20"/>
                <w:szCs w:val="20"/>
              </w:rPr>
              <w:t xml:space="preserve"> (Lemoine) about holistic admission </w:t>
            </w:r>
          </w:p>
          <w:p w14:paraId="504C491B" w14:textId="706A53C5" w:rsidR="00D11924" w:rsidRPr="00694947" w:rsidRDefault="00D11924" w:rsidP="00D11924">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 xml:space="preserve">Create ad hoc </w:t>
            </w:r>
            <w:r w:rsidR="00EB24ED" w:rsidRPr="00694947">
              <w:rPr>
                <w:rFonts w:asciiTheme="minorHAnsi" w:hAnsiTheme="minorHAnsi"/>
                <w:sz w:val="20"/>
                <w:szCs w:val="20"/>
              </w:rPr>
              <w:t>group</w:t>
            </w:r>
            <w:r w:rsidRPr="00694947">
              <w:rPr>
                <w:rFonts w:asciiTheme="minorHAnsi" w:hAnsiTheme="minorHAnsi"/>
                <w:sz w:val="20"/>
                <w:szCs w:val="20"/>
              </w:rPr>
              <w:t xml:space="preserve"> to devise a proposal for guidelines for implementing a holistic admission process here.</w:t>
            </w:r>
          </w:p>
          <w:p w14:paraId="3A1CB337" w14:textId="32B99223" w:rsidR="00D11924" w:rsidRPr="00694947" w:rsidRDefault="00D11924" w:rsidP="00D11924">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Can provisionally admitted students count their performance in the first semester as part of the (holistic) decision making process?</w:t>
            </w:r>
            <w:r w:rsidR="00EB24ED" w:rsidRPr="00694947">
              <w:rPr>
                <w:rFonts w:asciiTheme="minorHAnsi" w:hAnsiTheme="minorHAnsi"/>
                <w:sz w:val="20"/>
                <w:szCs w:val="20"/>
              </w:rPr>
              <w:t xml:space="preserve"> Discuss/vote if appropriate</w:t>
            </w:r>
          </w:p>
          <w:p w14:paraId="132A873E" w14:textId="4BD0ECFD" w:rsidR="008F4F1C" w:rsidRPr="00694947" w:rsidRDefault="008F4F1C" w:rsidP="008F4F1C">
            <w:pPr>
              <w:tabs>
                <w:tab w:val="left" w:pos="252"/>
              </w:tabs>
              <w:ind w:left="972"/>
              <w:rPr>
                <w:rFonts w:asciiTheme="minorHAnsi" w:hAnsiTheme="minorHAnsi"/>
                <w:sz w:val="20"/>
                <w:szCs w:val="20"/>
              </w:rPr>
            </w:pPr>
          </w:p>
          <w:p w14:paraId="30E12DCF" w14:textId="426F4E8A" w:rsidR="008F4F1C" w:rsidRPr="00694947" w:rsidRDefault="008F4F1C" w:rsidP="00EA5BBF">
            <w:pPr>
              <w:pStyle w:val="ListParagraph"/>
              <w:numPr>
                <w:ilvl w:val="0"/>
                <w:numId w:val="6"/>
              </w:numPr>
              <w:tabs>
                <w:tab w:val="left" w:pos="252"/>
              </w:tabs>
              <w:rPr>
                <w:rFonts w:asciiTheme="minorHAnsi" w:hAnsiTheme="minorHAnsi"/>
                <w:sz w:val="20"/>
                <w:szCs w:val="20"/>
              </w:rPr>
            </w:pPr>
            <w:r w:rsidRPr="00694947">
              <w:rPr>
                <w:rFonts w:asciiTheme="minorHAnsi" w:hAnsiTheme="minorHAnsi"/>
                <w:sz w:val="20"/>
                <w:szCs w:val="20"/>
              </w:rPr>
              <w:t>Thesis &amp; Dissertation roles and responsibilities</w:t>
            </w:r>
          </w:p>
          <w:p w14:paraId="4324C984" w14:textId="6EB797A6" w:rsidR="008F4F1C" w:rsidRPr="00694947" w:rsidRDefault="00EB24ED" w:rsidP="008F4F1C">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 xml:space="preserve">Alecia Wolf asked for the feedback that came in from the departments when it was presented previously. </w:t>
            </w:r>
            <w:r w:rsidR="008F4F1C" w:rsidRPr="00694947">
              <w:rPr>
                <w:rFonts w:asciiTheme="minorHAnsi" w:hAnsiTheme="minorHAnsi"/>
                <w:sz w:val="20"/>
                <w:szCs w:val="20"/>
              </w:rPr>
              <w:t xml:space="preserve">Researching programs and possibilities for tracking timelines and sending date reminders. </w:t>
            </w:r>
            <w:r w:rsidRPr="00694947">
              <w:rPr>
                <w:rFonts w:asciiTheme="minorHAnsi" w:hAnsiTheme="minorHAnsi"/>
                <w:sz w:val="20"/>
                <w:szCs w:val="20"/>
              </w:rPr>
              <w:t>Feedback received from several GC members.</w:t>
            </w:r>
            <w:r w:rsidR="008F4F1C" w:rsidRPr="00694947">
              <w:rPr>
                <w:rFonts w:asciiTheme="minorHAnsi" w:hAnsiTheme="minorHAnsi"/>
                <w:sz w:val="20"/>
                <w:szCs w:val="20"/>
              </w:rPr>
              <w:t xml:space="preserve"> (AW)</w:t>
            </w:r>
          </w:p>
          <w:p w14:paraId="7C959962" w14:textId="1441A269" w:rsidR="00124A16" w:rsidRPr="00694947" w:rsidRDefault="00493870" w:rsidP="001707D5">
            <w:pPr>
              <w:tabs>
                <w:tab w:val="left" w:pos="252"/>
              </w:tabs>
              <w:ind w:left="252"/>
              <w:rPr>
                <w:rFonts w:asciiTheme="minorHAnsi" w:hAnsiTheme="minorHAnsi"/>
                <w:b/>
                <w:bCs/>
                <w:sz w:val="20"/>
                <w:szCs w:val="20"/>
              </w:rPr>
            </w:pPr>
            <w:r w:rsidRPr="00694947">
              <w:rPr>
                <w:rFonts w:asciiTheme="minorHAnsi" w:hAnsiTheme="minorHAnsi"/>
                <w:b/>
                <w:bCs/>
                <w:sz w:val="20"/>
                <w:szCs w:val="20"/>
              </w:rPr>
              <w:t xml:space="preserve">Document attached for approval as a guideline for programs </w:t>
            </w:r>
            <w:r w:rsidR="00EB24ED" w:rsidRPr="00694947">
              <w:rPr>
                <w:rFonts w:asciiTheme="minorHAnsi" w:hAnsiTheme="minorHAnsi"/>
                <w:b/>
                <w:bCs/>
                <w:sz w:val="20"/>
                <w:szCs w:val="20"/>
              </w:rPr>
              <w:t>that</w:t>
            </w:r>
            <w:r w:rsidRPr="00694947">
              <w:rPr>
                <w:rFonts w:asciiTheme="minorHAnsi" w:hAnsiTheme="minorHAnsi"/>
                <w:b/>
                <w:bCs/>
                <w:sz w:val="20"/>
                <w:szCs w:val="20"/>
              </w:rPr>
              <w:t xml:space="preserve"> do not have their own handbook with this information available to students. After Committee forms are app</w:t>
            </w:r>
            <w:bookmarkStart w:id="1" w:name="_GoBack"/>
            <w:bookmarkEnd w:id="1"/>
            <w:r w:rsidRPr="00694947">
              <w:rPr>
                <w:rFonts w:asciiTheme="minorHAnsi" w:hAnsiTheme="minorHAnsi"/>
                <w:b/>
                <w:bCs/>
                <w:sz w:val="20"/>
                <w:szCs w:val="20"/>
              </w:rPr>
              <w:t>roved, the Grad School will send reminders once per semester of due dates and deadlines via our CRM.</w:t>
            </w:r>
          </w:p>
          <w:p w14:paraId="052B9726" w14:textId="19E0F6E2" w:rsidR="00124A16" w:rsidRPr="00694947" w:rsidRDefault="00124A16" w:rsidP="00124A16">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 xml:space="preserve">Leave of absence during candidacy; </w:t>
            </w:r>
            <w:r w:rsidR="00EB24ED" w:rsidRPr="00694947">
              <w:rPr>
                <w:rFonts w:asciiTheme="minorHAnsi" w:hAnsiTheme="minorHAnsi"/>
                <w:sz w:val="20"/>
                <w:szCs w:val="20"/>
              </w:rPr>
              <w:t xml:space="preserve">what </w:t>
            </w:r>
            <w:r w:rsidRPr="00694947">
              <w:rPr>
                <w:rFonts w:asciiTheme="minorHAnsi" w:hAnsiTheme="minorHAnsi"/>
                <w:sz w:val="20"/>
                <w:szCs w:val="20"/>
              </w:rPr>
              <w:t xml:space="preserve">options available for a leave of absence once a student has been accepted into candidacy? </w:t>
            </w:r>
            <w:r w:rsidR="00EB24ED" w:rsidRPr="00694947">
              <w:rPr>
                <w:rFonts w:asciiTheme="minorHAnsi" w:hAnsiTheme="minorHAnsi"/>
                <w:sz w:val="20"/>
                <w:szCs w:val="20"/>
              </w:rPr>
              <w:t>Discuss/vote if appropriate</w:t>
            </w:r>
          </w:p>
          <w:p w14:paraId="6A2D18C7" w14:textId="77777777" w:rsidR="008F4F1C" w:rsidRPr="00694947" w:rsidRDefault="008F4F1C" w:rsidP="008F4F1C">
            <w:pPr>
              <w:tabs>
                <w:tab w:val="left" w:pos="252"/>
              </w:tabs>
              <w:ind w:left="972"/>
              <w:rPr>
                <w:rFonts w:asciiTheme="minorHAnsi" w:hAnsiTheme="minorHAnsi"/>
                <w:sz w:val="20"/>
                <w:szCs w:val="20"/>
              </w:rPr>
            </w:pPr>
          </w:p>
          <w:p w14:paraId="5360FEA3" w14:textId="77777777" w:rsidR="00547B43" w:rsidRPr="00694947" w:rsidRDefault="00547B43" w:rsidP="00547B43">
            <w:pPr>
              <w:tabs>
                <w:tab w:val="left" w:pos="252"/>
              </w:tabs>
              <w:ind w:left="252"/>
              <w:rPr>
                <w:rFonts w:asciiTheme="minorHAnsi" w:hAnsiTheme="minorHAnsi"/>
                <w:sz w:val="20"/>
                <w:szCs w:val="20"/>
              </w:rPr>
            </w:pPr>
          </w:p>
          <w:p w14:paraId="16103568" w14:textId="77777777" w:rsidR="00547B43" w:rsidRPr="00694947" w:rsidRDefault="00547B43" w:rsidP="00547B43">
            <w:pPr>
              <w:tabs>
                <w:tab w:val="left" w:pos="252"/>
              </w:tabs>
              <w:ind w:left="252"/>
              <w:rPr>
                <w:rFonts w:asciiTheme="minorHAnsi" w:hAnsiTheme="minorHAnsi"/>
                <w:sz w:val="20"/>
                <w:szCs w:val="20"/>
              </w:rPr>
            </w:pPr>
          </w:p>
          <w:p w14:paraId="7C6CB361" w14:textId="77777777" w:rsidR="00547B43" w:rsidRPr="00694947" w:rsidRDefault="00547B43" w:rsidP="00547B43">
            <w:pPr>
              <w:tabs>
                <w:tab w:val="left" w:pos="252"/>
              </w:tabs>
              <w:ind w:left="252"/>
              <w:rPr>
                <w:rFonts w:asciiTheme="minorHAnsi" w:hAnsiTheme="minorHAnsi"/>
                <w:sz w:val="20"/>
                <w:szCs w:val="20"/>
              </w:rPr>
            </w:pPr>
          </w:p>
          <w:p w14:paraId="05C0D5BC" w14:textId="77777777" w:rsidR="00547B43" w:rsidRPr="00694947" w:rsidRDefault="00547B43" w:rsidP="00547B43">
            <w:pPr>
              <w:tabs>
                <w:tab w:val="left" w:pos="252"/>
              </w:tabs>
              <w:ind w:left="252"/>
              <w:rPr>
                <w:rFonts w:asciiTheme="minorHAnsi" w:hAnsiTheme="minorHAnsi"/>
                <w:sz w:val="20"/>
                <w:szCs w:val="20"/>
              </w:rPr>
            </w:pPr>
          </w:p>
          <w:p w14:paraId="29E4EE9D" w14:textId="712A7B15" w:rsidR="00555970" w:rsidRPr="00694947" w:rsidRDefault="00555970" w:rsidP="00EA5BBF">
            <w:pPr>
              <w:pStyle w:val="ListParagraph"/>
              <w:numPr>
                <w:ilvl w:val="0"/>
                <w:numId w:val="6"/>
              </w:numPr>
              <w:tabs>
                <w:tab w:val="left" w:pos="252"/>
              </w:tabs>
              <w:rPr>
                <w:rFonts w:asciiTheme="minorHAnsi" w:hAnsiTheme="minorHAnsi"/>
                <w:sz w:val="20"/>
                <w:szCs w:val="20"/>
              </w:rPr>
            </w:pPr>
            <w:r w:rsidRPr="00694947">
              <w:rPr>
                <w:rFonts w:asciiTheme="minorHAnsi" w:hAnsiTheme="minorHAnsi"/>
                <w:sz w:val="20"/>
                <w:szCs w:val="20"/>
              </w:rPr>
              <w:t>A review of th</w:t>
            </w:r>
            <w:r w:rsidR="00C72FBD" w:rsidRPr="00694947">
              <w:rPr>
                <w:rFonts w:asciiTheme="minorHAnsi" w:hAnsiTheme="minorHAnsi"/>
                <w:sz w:val="20"/>
                <w:szCs w:val="20"/>
              </w:rPr>
              <w:t>e</w:t>
            </w:r>
            <w:r w:rsidRPr="00694947">
              <w:rPr>
                <w:rFonts w:asciiTheme="minorHAnsi" w:hAnsiTheme="minorHAnsi"/>
                <w:sz w:val="20"/>
                <w:szCs w:val="20"/>
              </w:rPr>
              <w:t xml:space="preserve"> definition of the role of the Graduate Advisor – report </w:t>
            </w:r>
            <w:r w:rsidR="00CA78A1" w:rsidRPr="00694947">
              <w:rPr>
                <w:rFonts w:asciiTheme="minorHAnsi" w:hAnsiTheme="minorHAnsi"/>
                <w:sz w:val="20"/>
                <w:szCs w:val="20"/>
              </w:rPr>
              <w:t>deferred.</w:t>
            </w:r>
          </w:p>
          <w:p w14:paraId="2126AC92" w14:textId="1A7476B3" w:rsidR="000722A6" w:rsidRPr="00694947" w:rsidRDefault="008F4F1C" w:rsidP="00EA5BBF">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Tabled, not removed</w:t>
            </w:r>
            <w:r w:rsidR="00882E4B" w:rsidRPr="00694947">
              <w:rPr>
                <w:rFonts w:asciiTheme="minorHAnsi" w:hAnsiTheme="minorHAnsi"/>
                <w:sz w:val="20"/>
                <w:szCs w:val="20"/>
              </w:rPr>
              <w:t>;</w:t>
            </w:r>
            <w:r w:rsidR="00585294" w:rsidRPr="00694947">
              <w:rPr>
                <w:rFonts w:asciiTheme="minorHAnsi" w:hAnsiTheme="minorHAnsi"/>
                <w:sz w:val="20"/>
                <w:szCs w:val="20"/>
              </w:rPr>
              <w:t xml:space="preserve"> </w:t>
            </w:r>
            <w:r w:rsidR="00EB24ED" w:rsidRPr="00694947">
              <w:rPr>
                <w:rFonts w:asciiTheme="minorHAnsi" w:hAnsiTheme="minorHAnsi"/>
                <w:sz w:val="20"/>
                <w:szCs w:val="20"/>
              </w:rPr>
              <w:t>BG/TN</w:t>
            </w:r>
          </w:p>
          <w:p w14:paraId="6249B8B0" w14:textId="7E68036C" w:rsidR="00D11924" w:rsidRPr="00694947" w:rsidRDefault="004604B4" w:rsidP="00D11924">
            <w:pPr>
              <w:pStyle w:val="ListParagraph"/>
              <w:numPr>
                <w:ilvl w:val="0"/>
                <w:numId w:val="6"/>
              </w:numPr>
              <w:tabs>
                <w:tab w:val="left" w:pos="252"/>
              </w:tabs>
              <w:rPr>
                <w:rFonts w:asciiTheme="minorHAnsi" w:hAnsiTheme="minorHAnsi"/>
                <w:sz w:val="20"/>
                <w:szCs w:val="20"/>
              </w:rPr>
            </w:pPr>
            <w:r w:rsidRPr="00694947">
              <w:rPr>
                <w:rFonts w:asciiTheme="minorHAnsi" w:hAnsiTheme="minorHAnsi"/>
                <w:sz w:val="20"/>
                <w:szCs w:val="20"/>
              </w:rPr>
              <w:t>External Peer review</w:t>
            </w:r>
          </w:p>
          <w:p w14:paraId="0854349C" w14:textId="7261BB39" w:rsidR="002D67DA" w:rsidRPr="00694947" w:rsidRDefault="004604B4" w:rsidP="007C0EAA">
            <w:pPr>
              <w:pStyle w:val="ListParagraph"/>
              <w:numPr>
                <w:ilvl w:val="1"/>
                <w:numId w:val="6"/>
              </w:numPr>
              <w:tabs>
                <w:tab w:val="left" w:pos="252"/>
              </w:tabs>
              <w:rPr>
                <w:rFonts w:asciiTheme="minorHAnsi" w:hAnsiTheme="minorHAnsi"/>
                <w:sz w:val="20"/>
                <w:szCs w:val="20"/>
              </w:rPr>
            </w:pPr>
            <w:r w:rsidRPr="00694947">
              <w:rPr>
                <w:rFonts w:asciiTheme="minorHAnsi" w:hAnsiTheme="minorHAnsi"/>
                <w:sz w:val="20"/>
                <w:szCs w:val="20"/>
              </w:rPr>
              <w:t xml:space="preserve">Document to address the aim of the review drafted by Torey Nalbone, up for discussion </w:t>
            </w:r>
          </w:p>
        </w:tc>
        <w:tc>
          <w:tcPr>
            <w:tcW w:w="6902" w:type="dxa"/>
          </w:tcPr>
          <w:p w14:paraId="2D8DD878" w14:textId="77777777" w:rsidR="00694947" w:rsidRDefault="00107E6F" w:rsidP="00107E6F">
            <w:pPr>
              <w:rPr>
                <w:rFonts w:asciiTheme="minorHAnsi" w:hAnsiTheme="minorHAnsi"/>
                <w:sz w:val="20"/>
                <w:szCs w:val="20"/>
              </w:rPr>
            </w:pPr>
            <w:r w:rsidRPr="00694947">
              <w:rPr>
                <w:rFonts w:asciiTheme="minorHAnsi" w:hAnsiTheme="minorHAnsi"/>
                <w:sz w:val="20"/>
                <w:szCs w:val="20"/>
              </w:rPr>
              <w:t xml:space="preserve">a) </w:t>
            </w:r>
          </w:p>
          <w:p w14:paraId="1BF095C2" w14:textId="65BD630D" w:rsidR="00154AB6" w:rsidRPr="00694947" w:rsidRDefault="00411CD6" w:rsidP="00107E6F">
            <w:pPr>
              <w:rPr>
                <w:rFonts w:asciiTheme="minorHAnsi" w:hAnsiTheme="minorHAnsi"/>
                <w:sz w:val="20"/>
                <w:szCs w:val="20"/>
              </w:rPr>
            </w:pPr>
            <w:r w:rsidRPr="00694947">
              <w:rPr>
                <w:rFonts w:asciiTheme="minorHAnsi" w:hAnsiTheme="minorHAnsi"/>
                <w:sz w:val="20"/>
                <w:szCs w:val="20"/>
              </w:rPr>
              <w:t xml:space="preserve">1. </w:t>
            </w:r>
            <w:r w:rsidR="00107E6F" w:rsidRPr="00694947">
              <w:rPr>
                <w:rFonts w:asciiTheme="minorHAnsi" w:hAnsiTheme="minorHAnsi"/>
                <w:sz w:val="20"/>
                <w:szCs w:val="20"/>
              </w:rPr>
              <w:t>Meeting planned with Laura Owens, should be ready to propose as an adoption in February</w:t>
            </w:r>
          </w:p>
          <w:p w14:paraId="664B2742" w14:textId="77777777" w:rsidR="00107E6F" w:rsidRPr="00694947" w:rsidRDefault="00107E6F" w:rsidP="00107E6F">
            <w:pPr>
              <w:rPr>
                <w:rFonts w:asciiTheme="minorHAnsi" w:hAnsiTheme="minorHAnsi"/>
                <w:sz w:val="20"/>
                <w:szCs w:val="20"/>
              </w:rPr>
            </w:pPr>
          </w:p>
          <w:p w14:paraId="3AFB4C8F" w14:textId="77777777" w:rsidR="00107E6F" w:rsidRPr="00694947" w:rsidRDefault="00107E6F" w:rsidP="00107E6F">
            <w:pPr>
              <w:rPr>
                <w:rFonts w:asciiTheme="minorHAnsi" w:hAnsiTheme="minorHAnsi"/>
                <w:sz w:val="20"/>
                <w:szCs w:val="20"/>
              </w:rPr>
            </w:pPr>
          </w:p>
          <w:p w14:paraId="476E18E2" w14:textId="77777777" w:rsidR="00694947" w:rsidRDefault="00411CD6" w:rsidP="00107E6F">
            <w:pPr>
              <w:rPr>
                <w:rFonts w:asciiTheme="minorHAnsi" w:hAnsiTheme="minorHAnsi"/>
                <w:sz w:val="20"/>
                <w:szCs w:val="20"/>
              </w:rPr>
            </w:pPr>
            <w:r w:rsidRPr="00694947">
              <w:rPr>
                <w:rFonts w:asciiTheme="minorHAnsi" w:hAnsiTheme="minorHAnsi"/>
                <w:sz w:val="20"/>
                <w:szCs w:val="20"/>
              </w:rPr>
              <w:t xml:space="preserve">b) </w:t>
            </w:r>
          </w:p>
          <w:p w14:paraId="705B5471" w14:textId="7EEE8443" w:rsidR="00107E6F" w:rsidRPr="00694947" w:rsidRDefault="00411CD6" w:rsidP="00107E6F">
            <w:pPr>
              <w:rPr>
                <w:rFonts w:asciiTheme="minorHAnsi" w:hAnsiTheme="minorHAnsi"/>
                <w:sz w:val="20"/>
                <w:szCs w:val="20"/>
              </w:rPr>
            </w:pPr>
            <w:r w:rsidRPr="00694947">
              <w:rPr>
                <w:rFonts w:asciiTheme="minorHAnsi" w:hAnsiTheme="minorHAnsi"/>
                <w:sz w:val="20"/>
                <w:szCs w:val="20"/>
              </w:rPr>
              <w:t>1.</w:t>
            </w:r>
            <w:r w:rsidR="00694947">
              <w:rPr>
                <w:rFonts w:asciiTheme="minorHAnsi" w:hAnsiTheme="minorHAnsi"/>
                <w:sz w:val="20"/>
                <w:szCs w:val="20"/>
              </w:rPr>
              <w:t xml:space="preserve"> (</w:t>
            </w:r>
            <w:proofErr w:type="spellStart"/>
            <w:r w:rsidRPr="00694947">
              <w:rPr>
                <w:rFonts w:asciiTheme="minorHAnsi" w:hAnsiTheme="minorHAnsi"/>
                <w:sz w:val="20"/>
                <w:szCs w:val="20"/>
              </w:rPr>
              <w:t>i</w:t>
            </w:r>
            <w:proofErr w:type="spellEnd"/>
            <w:r w:rsidRPr="00694947">
              <w:rPr>
                <w:rFonts w:asciiTheme="minorHAnsi" w:hAnsiTheme="minorHAnsi"/>
                <w:sz w:val="20"/>
                <w:szCs w:val="20"/>
              </w:rPr>
              <w:t>./ii.</w:t>
            </w:r>
            <w:r w:rsidR="00694947">
              <w:rPr>
                <w:rFonts w:asciiTheme="minorHAnsi" w:hAnsiTheme="minorHAnsi"/>
                <w:sz w:val="20"/>
                <w:szCs w:val="20"/>
              </w:rPr>
              <w:t>)</w:t>
            </w:r>
            <w:r w:rsidRPr="00694947">
              <w:rPr>
                <w:rFonts w:asciiTheme="minorHAnsi" w:hAnsiTheme="minorHAnsi"/>
                <w:sz w:val="20"/>
                <w:szCs w:val="20"/>
              </w:rPr>
              <w:t xml:space="preserve"> Dean Geiger </w:t>
            </w:r>
            <w:r w:rsidR="001707D5" w:rsidRPr="00694947">
              <w:rPr>
                <w:rFonts w:asciiTheme="minorHAnsi" w:hAnsiTheme="minorHAnsi"/>
                <w:sz w:val="20"/>
                <w:szCs w:val="20"/>
              </w:rPr>
              <w:t xml:space="preserve">- </w:t>
            </w:r>
            <w:r w:rsidRPr="00694947">
              <w:rPr>
                <w:rFonts w:asciiTheme="minorHAnsi" w:hAnsiTheme="minorHAnsi"/>
                <w:sz w:val="20"/>
                <w:szCs w:val="20"/>
              </w:rPr>
              <w:t>suggested an Ad Hoc be created to be proactive allocat</w:t>
            </w:r>
            <w:r w:rsidR="001707D5" w:rsidRPr="00694947">
              <w:rPr>
                <w:rFonts w:asciiTheme="minorHAnsi" w:hAnsiTheme="minorHAnsi"/>
                <w:sz w:val="20"/>
                <w:szCs w:val="20"/>
              </w:rPr>
              <w:t>ing</w:t>
            </w:r>
            <w:r w:rsidRPr="00694947">
              <w:rPr>
                <w:rFonts w:asciiTheme="minorHAnsi" w:hAnsiTheme="minorHAnsi"/>
                <w:sz w:val="20"/>
                <w:szCs w:val="20"/>
              </w:rPr>
              <w:t xml:space="preserve"> funding. There should be involvement of programs in making decisions about who receives the award</w:t>
            </w:r>
            <w:r w:rsidR="001707D5" w:rsidRPr="00694947">
              <w:rPr>
                <w:rFonts w:asciiTheme="minorHAnsi" w:hAnsiTheme="minorHAnsi"/>
                <w:sz w:val="20"/>
                <w:szCs w:val="20"/>
              </w:rPr>
              <w:t xml:space="preserve">. </w:t>
            </w:r>
            <w:r w:rsidRPr="00694947">
              <w:rPr>
                <w:rFonts w:asciiTheme="minorHAnsi" w:hAnsiTheme="minorHAnsi"/>
                <w:sz w:val="20"/>
                <w:szCs w:val="20"/>
              </w:rPr>
              <w:t xml:space="preserve">Dean Geiger </w:t>
            </w:r>
            <w:r w:rsidR="001707D5" w:rsidRPr="00694947">
              <w:rPr>
                <w:rFonts w:asciiTheme="minorHAnsi" w:hAnsiTheme="minorHAnsi"/>
                <w:sz w:val="20"/>
                <w:szCs w:val="20"/>
              </w:rPr>
              <w:t>-</w:t>
            </w:r>
            <w:r w:rsidRPr="00694947">
              <w:rPr>
                <w:rFonts w:asciiTheme="minorHAnsi" w:hAnsiTheme="minorHAnsi"/>
                <w:sz w:val="20"/>
                <w:szCs w:val="20"/>
              </w:rPr>
              <w:t xml:space="preserve"> we receive feedback on who receives the reward. Brittani Riley </w:t>
            </w:r>
            <w:r w:rsidR="001707D5" w:rsidRPr="00694947">
              <w:rPr>
                <w:rFonts w:asciiTheme="minorHAnsi" w:hAnsiTheme="minorHAnsi"/>
                <w:sz w:val="20"/>
                <w:szCs w:val="20"/>
              </w:rPr>
              <w:t>-</w:t>
            </w:r>
            <w:r w:rsidRPr="00694947">
              <w:rPr>
                <w:rFonts w:asciiTheme="minorHAnsi" w:hAnsiTheme="minorHAnsi"/>
                <w:sz w:val="20"/>
                <w:szCs w:val="20"/>
              </w:rPr>
              <w:t xml:space="preserve"> after the application deadline the scholarship office sends the list to the Dean’s for disbursement</w:t>
            </w:r>
            <w:r w:rsidR="00046124" w:rsidRPr="00694947">
              <w:rPr>
                <w:rFonts w:asciiTheme="minorHAnsi" w:hAnsiTheme="minorHAnsi"/>
                <w:sz w:val="20"/>
                <w:szCs w:val="20"/>
              </w:rPr>
              <w:t>,</w:t>
            </w:r>
            <w:r w:rsidRPr="00694947">
              <w:rPr>
                <w:rFonts w:asciiTheme="minorHAnsi" w:hAnsiTheme="minorHAnsi"/>
                <w:sz w:val="20"/>
                <w:szCs w:val="20"/>
              </w:rPr>
              <w:t xml:space="preserve"> assum</w:t>
            </w:r>
            <w:r w:rsidR="00046124" w:rsidRPr="00694947">
              <w:rPr>
                <w:rFonts w:asciiTheme="minorHAnsi" w:hAnsiTheme="minorHAnsi"/>
                <w:sz w:val="20"/>
                <w:szCs w:val="20"/>
              </w:rPr>
              <w:t>ption is</w:t>
            </w:r>
            <w:r w:rsidRPr="00694947">
              <w:rPr>
                <w:rFonts w:asciiTheme="minorHAnsi" w:hAnsiTheme="minorHAnsi"/>
                <w:sz w:val="20"/>
                <w:szCs w:val="20"/>
              </w:rPr>
              <w:t xml:space="preserve"> the department has agreed they want the student. Torey Nalbone </w:t>
            </w:r>
            <w:r w:rsidR="001707D5" w:rsidRPr="00694947">
              <w:rPr>
                <w:rFonts w:asciiTheme="minorHAnsi" w:hAnsiTheme="minorHAnsi"/>
                <w:sz w:val="20"/>
                <w:szCs w:val="20"/>
              </w:rPr>
              <w:t>-</w:t>
            </w:r>
            <w:r w:rsidRPr="00694947">
              <w:rPr>
                <w:rFonts w:asciiTheme="minorHAnsi" w:hAnsiTheme="minorHAnsi"/>
                <w:sz w:val="20"/>
                <w:szCs w:val="20"/>
              </w:rPr>
              <w:t xml:space="preserve"> if Graduate Research funds become available a process needs to be created.</w:t>
            </w:r>
            <w:r w:rsidR="00E97766" w:rsidRPr="00694947">
              <w:rPr>
                <w:rFonts w:asciiTheme="minorHAnsi" w:hAnsiTheme="minorHAnsi"/>
                <w:sz w:val="20"/>
                <w:szCs w:val="20"/>
              </w:rPr>
              <w:t xml:space="preserve"> Discussion revealed that faculty do have input on the allocation of funding so no ad hoc is needed. If we get additional GRA </w:t>
            </w:r>
            <w:proofErr w:type="gramStart"/>
            <w:r w:rsidR="00E97766" w:rsidRPr="00694947">
              <w:rPr>
                <w:rFonts w:asciiTheme="minorHAnsi" w:hAnsiTheme="minorHAnsi"/>
                <w:sz w:val="20"/>
                <w:szCs w:val="20"/>
              </w:rPr>
              <w:t>funding</w:t>
            </w:r>
            <w:proofErr w:type="gramEnd"/>
            <w:r w:rsidR="00E97766" w:rsidRPr="00694947">
              <w:rPr>
                <w:rFonts w:asciiTheme="minorHAnsi" w:hAnsiTheme="minorHAnsi"/>
                <w:sz w:val="20"/>
                <w:szCs w:val="20"/>
              </w:rPr>
              <w:t xml:space="preserve"> we can look at developing a process.</w:t>
            </w:r>
          </w:p>
          <w:p w14:paraId="42D90825" w14:textId="77777777" w:rsidR="00107E6F" w:rsidRPr="00694947" w:rsidRDefault="00107E6F" w:rsidP="00107E6F">
            <w:pPr>
              <w:rPr>
                <w:rFonts w:asciiTheme="minorHAnsi" w:hAnsiTheme="minorHAnsi"/>
                <w:sz w:val="20"/>
                <w:szCs w:val="20"/>
              </w:rPr>
            </w:pPr>
          </w:p>
          <w:p w14:paraId="58535483" w14:textId="77777777" w:rsidR="00411CD6" w:rsidRPr="00694947" w:rsidRDefault="00411CD6" w:rsidP="00107E6F">
            <w:pPr>
              <w:rPr>
                <w:rFonts w:asciiTheme="minorHAnsi" w:hAnsiTheme="minorHAnsi"/>
                <w:sz w:val="20"/>
                <w:szCs w:val="20"/>
              </w:rPr>
            </w:pPr>
          </w:p>
          <w:p w14:paraId="54603C54" w14:textId="77777777" w:rsidR="00411CD6" w:rsidRPr="00694947" w:rsidRDefault="00411CD6" w:rsidP="00107E6F">
            <w:pPr>
              <w:rPr>
                <w:rFonts w:asciiTheme="minorHAnsi" w:hAnsiTheme="minorHAnsi"/>
                <w:sz w:val="20"/>
                <w:szCs w:val="20"/>
              </w:rPr>
            </w:pPr>
          </w:p>
          <w:p w14:paraId="4A885895" w14:textId="77777777" w:rsidR="00411CD6" w:rsidRPr="00694947" w:rsidRDefault="00411CD6" w:rsidP="00107E6F">
            <w:pPr>
              <w:rPr>
                <w:rFonts w:asciiTheme="minorHAnsi" w:hAnsiTheme="minorHAnsi"/>
                <w:sz w:val="20"/>
                <w:szCs w:val="20"/>
              </w:rPr>
            </w:pPr>
          </w:p>
          <w:p w14:paraId="06F13E28" w14:textId="77777777" w:rsidR="00411CD6" w:rsidRPr="00694947" w:rsidRDefault="00411CD6" w:rsidP="00107E6F">
            <w:pPr>
              <w:rPr>
                <w:rFonts w:asciiTheme="minorHAnsi" w:hAnsiTheme="minorHAnsi"/>
                <w:sz w:val="20"/>
                <w:szCs w:val="20"/>
              </w:rPr>
            </w:pPr>
          </w:p>
          <w:p w14:paraId="7366E05C" w14:textId="77777777" w:rsidR="00411CD6" w:rsidRPr="00694947" w:rsidRDefault="00411CD6" w:rsidP="00107E6F">
            <w:pPr>
              <w:rPr>
                <w:rFonts w:asciiTheme="minorHAnsi" w:hAnsiTheme="minorHAnsi"/>
                <w:sz w:val="20"/>
                <w:szCs w:val="20"/>
              </w:rPr>
            </w:pPr>
          </w:p>
          <w:p w14:paraId="1B01664A" w14:textId="77777777" w:rsidR="00D26DC4" w:rsidRPr="00694947" w:rsidRDefault="00D26DC4" w:rsidP="00107E6F">
            <w:pPr>
              <w:rPr>
                <w:rFonts w:asciiTheme="minorHAnsi" w:hAnsiTheme="minorHAnsi"/>
                <w:sz w:val="20"/>
                <w:szCs w:val="20"/>
              </w:rPr>
            </w:pPr>
          </w:p>
          <w:p w14:paraId="51922E0D" w14:textId="77777777" w:rsidR="00D26DC4" w:rsidRPr="00694947" w:rsidRDefault="00D26DC4" w:rsidP="00107E6F">
            <w:pPr>
              <w:rPr>
                <w:rFonts w:asciiTheme="minorHAnsi" w:hAnsiTheme="minorHAnsi"/>
                <w:sz w:val="20"/>
                <w:szCs w:val="20"/>
              </w:rPr>
            </w:pPr>
          </w:p>
          <w:p w14:paraId="692163CD" w14:textId="40FE9E84" w:rsidR="00694947" w:rsidRDefault="00694947" w:rsidP="00107E6F">
            <w:pPr>
              <w:rPr>
                <w:rFonts w:asciiTheme="minorHAnsi" w:hAnsiTheme="minorHAnsi"/>
                <w:sz w:val="20"/>
                <w:szCs w:val="20"/>
              </w:rPr>
            </w:pPr>
          </w:p>
          <w:p w14:paraId="2AB1D06F" w14:textId="77777777" w:rsidR="00694947" w:rsidRDefault="00694947" w:rsidP="00107E6F">
            <w:pPr>
              <w:rPr>
                <w:rFonts w:asciiTheme="minorHAnsi" w:hAnsiTheme="minorHAnsi"/>
                <w:sz w:val="20"/>
                <w:szCs w:val="20"/>
              </w:rPr>
            </w:pPr>
            <w:r>
              <w:rPr>
                <w:rFonts w:asciiTheme="minorHAnsi" w:hAnsiTheme="minorHAnsi"/>
                <w:sz w:val="20"/>
                <w:szCs w:val="20"/>
              </w:rPr>
              <w:t xml:space="preserve">c) </w:t>
            </w:r>
          </w:p>
          <w:p w14:paraId="2D06E844" w14:textId="77777777" w:rsidR="000D75B9" w:rsidRDefault="000D75B9" w:rsidP="00107E6F">
            <w:pPr>
              <w:rPr>
                <w:rFonts w:asciiTheme="minorHAnsi" w:hAnsiTheme="minorHAnsi"/>
                <w:sz w:val="20"/>
                <w:szCs w:val="20"/>
              </w:rPr>
            </w:pPr>
          </w:p>
          <w:p w14:paraId="47B0A939" w14:textId="43805342" w:rsidR="00D26DC4" w:rsidRPr="00694947" w:rsidRDefault="00694947" w:rsidP="00107E6F">
            <w:pPr>
              <w:rPr>
                <w:rFonts w:asciiTheme="minorHAnsi" w:hAnsiTheme="minorHAnsi"/>
                <w:sz w:val="20"/>
                <w:szCs w:val="20"/>
              </w:rPr>
            </w:pPr>
            <w:r>
              <w:rPr>
                <w:rFonts w:asciiTheme="minorHAnsi" w:hAnsiTheme="minorHAnsi"/>
                <w:sz w:val="20"/>
                <w:szCs w:val="20"/>
              </w:rPr>
              <w:t xml:space="preserve">1. </w:t>
            </w:r>
            <w:r w:rsidR="00625417" w:rsidRPr="00694947">
              <w:rPr>
                <w:rFonts w:asciiTheme="minorHAnsi" w:hAnsiTheme="minorHAnsi"/>
                <w:sz w:val="20"/>
                <w:szCs w:val="20"/>
              </w:rPr>
              <w:t>Awaiting feedback from Provost</w:t>
            </w:r>
            <w:r w:rsidR="00014CAD" w:rsidRPr="00694947">
              <w:rPr>
                <w:rFonts w:asciiTheme="minorHAnsi" w:hAnsiTheme="minorHAnsi"/>
                <w:sz w:val="20"/>
                <w:szCs w:val="20"/>
              </w:rPr>
              <w:t xml:space="preserve">. </w:t>
            </w:r>
            <w:r w:rsidR="006B3627" w:rsidRPr="00694947">
              <w:rPr>
                <w:rFonts w:asciiTheme="minorHAnsi" w:hAnsiTheme="minorHAnsi"/>
                <w:sz w:val="20"/>
                <w:szCs w:val="20"/>
              </w:rPr>
              <w:t>Vote requested</w:t>
            </w:r>
            <w:r w:rsidR="00014CAD" w:rsidRPr="00694947">
              <w:rPr>
                <w:rFonts w:asciiTheme="minorHAnsi" w:hAnsiTheme="minorHAnsi"/>
                <w:sz w:val="20"/>
                <w:szCs w:val="20"/>
              </w:rPr>
              <w:t xml:space="preserve"> regarding changing to allow provisional and conditionally admitted students to receive funding. Torey Nalbone </w:t>
            </w:r>
            <w:r w:rsidR="00CC753C" w:rsidRPr="00694947">
              <w:rPr>
                <w:rFonts w:asciiTheme="minorHAnsi" w:hAnsiTheme="minorHAnsi"/>
                <w:sz w:val="20"/>
                <w:szCs w:val="20"/>
              </w:rPr>
              <w:t>-</w:t>
            </w:r>
            <w:r w:rsidR="00014CAD" w:rsidRPr="00694947">
              <w:rPr>
                <w:rFonts w:asciiTheme="minorHAnsi" w:hAnsiTheme="minorHAnsi"/>
                <w:sz w:val="20"/>
                <w:szCs w:val="20"/>
              </w:rPr>
              <w:t xml:space="preserve"> if Council believes that non-fully admitted students be funded? Gokhan Saygili </w:t>
            </w:r>
            <w:r w:rsidR="00CC753C" w:rsidRPr="00694947">
              <w:rPr>
                <w:rFonts w:asciiTheme="minorHAnsi" w:hAnsiTheme="minorHAnsi"/>
                <w:sz w:val="20"/>
                <w:szCs w:val="20"/>
              </w:rPr>
              <w:t>questioned</w:t>
            </w:r>
            <w:r w:rsidR="00014CAD" w:rsidRPr="00694947">
              <w:rPr>
                <w:rFonts w:asciiTheme="minorHAnsi" w:hAnsiTheme="minorHAnsi"/>
                <w:sz w:val="20"/>
                <w:szCs w:val="20"/>
              </w:rPr>
              <w:t xml:space="preserve"> percent of our students are prov/</w:t>
            </w:r>
            <w:proofErr w:type="spellStart"/>
            <w:r w:rsidR="00014CAD" w:rsidRPr="00694947">
              <w:rPr>
                <w:rFonts w:asciiTheme="minorHAnsi" w:hAnsiTheme="minorHAnsi"/>
                <w:sz w:val="20"/>
                <w:szCs w:val="20"/>
              </w:rPr>
              <w:t>cond</w:t>
            </w:r>
            <w:proofErr w:type="spellEnd"/>
            <w:r w:rsidR="00014CAD" w:rsidRPr="00694947">
              <w:rPr>
                <w:rFonts w:asciiTheme="minorHAnsi" w:hAnsiTheme="minorHAnsi"/>
                <w:sz w:val="20"/>
                <w:szCs w:val="20"/>
              </w:rPr>
              <w:t xml:space="preserve"> admitted? Brittani Riley will get the numbers and send them. Erin West </w:t>
            </w:r>
            <w:r w:rsidR="00CC753C" w:rsidRPr="00694947">
              <w:rPr>
                <w:rFonts w:asciiTheme="minorHAnsi" w:hAnsiTheme="minorHAnsi"/>
                <w:sz w:val="20"/>
                <w:szCs w:val="20"/>
              </w:rPr>
              <w:t>-</w:t>
            </w:r>
            <w:r w:rsidR="00014CAD" w:rsidRPr="00694947">
              <w:rPr>
                <w:rFonts w:asciiTheme="minorHAnsi" w:hAnsiTheme="minorHAnsi"/>
                <w:sz w:val="20"/>
                <w:szCs w:val="20"/>
              </w:rPr>
              <w:t xml:space="preserve"> what other schools do</w:t>
            </w:r>
            <w:r w:rsidR="006B3627" w:rsidRPr="00694947">
              <w:rPr>
                <w:rFonts w:asciiTheme="minorHAnsi" w:hAnsiTheme="minorHAnsi"/>
                <w:sz w:val="20"/>
                <w:szCs w:val="20"/>
              </w:rPr>
              <w:t>?</w:t>
            </w:r>
            <w:r w:rsidR="00014CAD" w:rsidRPr="00694947">
              <w:rPr>
                <w:rFonts w:asciiTheme="minorHAnsi" w:hAnsiTheme="minorHAnsi"/>
                <w:sz w:val="20"/>
                <w:szCs w:val="20"/>
              </w:rPr>
              <w:t xml:space="preserve"> Alecia Wolf </w:t>
            </w:r>
            <w:r w:rsidR="00CC753C" w:rsidRPr="00694947">
              <w:rPr>
                <w:rFonts w:asciiTheme="minorHAnsi" w:hAnsiTheme="minorHAnsi"/>
                <w:sz w:val="20"/>
                <w:szCs w:val="20"/>
              </w:rPr>
              <w:t>-</w:t>
            </w:r>
            <w:r w:rsidR="00014CAD" w:rsidRPr="00694947">
              <w:rPr>
                <w:rFonts w:asciiTheme="minorHAnsi" w:hAnsiTheme="minorHAnsi"/>
                <w:sz w:val="20"/>
                <w:szCs w:val="20"/>
              </w:rPr>
              <w:t xml:space="preserve"> they fund only fully admitted</w:t>
            </w:r>
            <w:r w:rsidR="006B3627" w:rsidRPr="00694947">
              <w:rPr>
                <w:rFonts w:asciiTheme="minorHAnsi" w:hAnsiTheme="minorHAnsi"/>
                <w:sz w:val="20"/>
                <w:szCs w:val="20"/>
              </w:rPr>
              <w:t xml:space="preserve"> </w:t>
            </w:r>
            <w:r w:rsidR="00014CAD" w:rsidRPr="00694947">
              <w:rPr>
                <w:rFonts w:asciiTheme="minorHAnsi" w:hAnsiTheme="minorHAnsi"/>
                <w:sz w:val="20"/>
                <w:szCs w:val="20"/>
              </w:rPr>
              <w:t>and</w:t>
            </w:r>
            <w:r w:rsidR="006B3627" w:rsidRPr="00694947">
              <w:rPr>
                <w:rFonts w:asciiTheme="minorHAnsi" w:hAnsiTheme="minorHAnsi"/>
                <w:sz w:val="20"/>
                <w:szCs w:val="20"/>
              </w:rPr>
              <w:t xml:space="preserve"> </w:t>
            </w:r>
            <w:r w:rsidR="00014CAD" w:rsidRPr="00694947">
              <w:rPr>
                <w:rFonts w:asciiTheme="minorHAnsi" w:hAnsiTheme="minorHAnsi"/>
                <w:sz w:val="20"/>
                <w:szCs w:val="20"/>
              </w:rPr>
              <w:t xml:space="preserve">have no oversight of the funds. Pierre Neuenschwander </w:t>
            </w:r>
            <w:r w:rsidR="00CC753C" w:rsidRPr="00694947">
              <w:rPr>
                <w:rFonts w:asciiTheme="minorHAnsi" w:hAnsiTheme="minorHAnsi"/>
                <w:sz w:val="20"/>
                <w:szCs w:val="20"/>
              </w:rPr>
              <w:t>-</w:t>
            </w:r>
            <w:r w:rsidR="00014CAD" w:rsidRPr="00694947">
              <w:rPr>
                <w:rFonts w:asciiTheme="minorHAnsi" w:hAnsiTheme="minorHAnsi"/>
                <w:sz w:val="20"/>
                <w:szCs w:val="20"/>
              </w:rPr>
              <w:t xml:space="preserve"> if the students have time to get the forms together and are the funds short? Torey Nalbone </w:t>
            </w:r>
            <w:r w:rsidR="00CC753C" w:rsidRPr="00694947">
              <w:rPr>
                <w:rFonts w:asciiTheme="minorHAnsi" w:hAnsiTheme="minorHAnsi"/>
                <w:sz w:val="20"/>
                <w:szCs w:val="20"/>
              </w:rPr>
              <w:t>-</w:t>
            </w:r>
            <w:r w:rsidR="00014CAD" w:rsidRPr="00694947">
              <w:rPr>
                <w:rFonts w:asciiTheme="minorHAnsi" w:hAnsiTheme="minorHAnsi"/>
                <w:sz w:val="20"/>
                <w:szCs w:val="20"/>
              </w:rPr>
              <w:t xml:space="preserve"> the inconsistency of programs causes the issue and it depends on where the funds come from. Pierre Neuenschwander</w:t>
            </w:r>
            <w:r w:rsidR="00CC753C" w:rsidRPr="00694947">
              <w:rPr>
                <w:rFonts w:asciiTheme="minorHAnsi" w:hAnsiTheme="minorHAnsi"/>
                <w:sz w:val="20"/>
                <w:szCs w:val="20"/>
              </w:rPr>
              <w:t xml:space="preserve"> -</w:t>
            </w:r>
            <w:r w:rsidR="00014CAD" w:rsidRPr="00694947">
              <w:rPr>
                <w:rFonts w:asciiTheme="minorHAnsi" w:hAnsiTheme="minorHAnsi"/>
                <w:sz w:val="20"/>
                <w:szCs w:val="20"/>
              </w:rPr>
              <w:t xml:space="preserve"> motion to allow programs to appeal the decision for students that have tried to get outstanding items; Hassan El-Kishky 2</w:t>
            </w:r>
            <w:r w:rsidR="00014CAD" w:rsidRPr="00694947">
              <w:rPr>
                <w:rFonts w:asciiTheme="minorHAnsi" w:hAnsiTheme="minorHAnsi"/>
                <w:sz w:val="20"/>
                <w:szCs w:val="20"/>
                <w:vertAlign w:val="superscript"/>
              </w:rPr>
              <w:t>nd</w:t>
            </w:r>
            <w:r w:rsidR="00014CAD" w:rsidRPr="00694947">
              <w:rPr>
                <w:rFonts w:asciiTheme="minorHAnsi" w:hAnsiTheme="minorHAnsi"/>
                <w:sz w:val="20"/>
                <w:szCs w:val="20"/>
              </w:rPr>
              <w:t xml:space="preserve"> the motion; passed un</w:t>
            </w:r>
            <w:r w:rsidR="009E6A6E" w:rsidRPr="00694947">
              <w:rPr>
                <w:rFonts w:asciiTheme="minorHAnsi" w:hAnsiTheme="minorHAnsi"/>
                <w:sz w:val="20"/>
                <w:szCs w:val="20"/>
              </w:rPr>
              <w:t xml:space="preserve">animously. Torey Nalbone </w:t>
            </w:r>
            <w:r w:rsidR="00CC753C" w:rsidRPr="00694947">
              <w:rPr>
                <w:rFonts w:asciiTheme="minorHAnsi" w:hAnsiTheme="minorHAnsi"/>
                <w:sz w:val="20"/>
                <w:szCs w:val="20"/>
              </w:rPr>
              <w:t>-</w:t>
            </w:r>
            <w:r w:rsidR="009E6A6E" w:rsidRPr="00694947">
              <w:rPr>
                <w:rFonts w:asciiTheme="minorHAnsi" w:hAnsiTheme="minorHAnsi"/>
                <w:sz w:val="20"/>
                <w:szCs w:val="20"/>
              </w:rPr>
              <w:t xml:space="preserve"> no appeal, no funding. If student has backing of the </w:t>
            </w:r>
            <w:proofErr w:type="gramStart"/>
            <w:r w:rsidR="009E6A6E" w:rsidRPr="00694947">
              <w:rPr>
                <w:rFonts w:asciiTheme="minorHAnsi" w:hAnsiTheme="minorHAnsi"/>
                <w:sz w:val="20"/>
                <w:szCs w:val="20"/>
              </w:rPr>
              <w:t>dept.</w:t>
            </w:r>
            <w:proofErr w:type="gramEnd"/>
            <w:r w:rsidR="009E6A6E" w:rsidRPr="00694947">
              <w:rPr>
                <w:rFonts w:asciiTheme="minorHAnsi" w:hAnsiTheme="minorHAnsi"/>
                <w:sz w:val="20"/>
                <w:szCs w:val="20"/>
              </w:rPr>
              <w:t xml:space="preserve"> they should appeal it.</w:t>
            </w:r>
          </w:p>
          <w:p w14:paraId="609137BB" w14:textId="3E13E497" w:rsidR="006B3627" w:rsidRPr="00694947" w:rsidRDefault="006B3627" w:rsidP="00107E6F">
            <w:pPr>
              <w:rPr>
                <w:rFonts w:asciiTheme="minorHAnsi" w:hAnsiTheme="minorHAnsi"/>
                <w:sz w:val="20"/>
                <w:szCs w:val="20"/>
              </w:rPr>
            </w:pPr>
          </w:p>
          <w:p w14:paraId="1C353EAA" w14:textId="77AF2FE0" w:rsidR="006B3627" w:rsidRPr="00694947" w:rsidRDefault="006B3627" w:rsidP="00107E6F">
            <w:pPr>
              <w:rPr>
                <w:rFonts w:asciiTheme="minorHAnsi" w:hAnsiTheme="minorHAnsi"/>
                <w:sz w:val="20"/>
                <w:szCs w:val="20"/>
              </w:rPr>
            </w:pPr>
            <w:r w:rsidRPr="00694947">
              <w:rPr>
                <w:rFonts w:asciiTheme="minorHAnsi" w:hAnsiTheme="minorHAnsi"/>
                <w:sz w:val="20"/>
                <w:szCs w:val="20"/>
              </w:rPr>
              <w:t>d) Dean Geiger will contact Lemoine at UT System again; on hold</w:t>
            </w:r>
          </w:p>
          <w:p w14:paraId="2866044E" w14:textId="77777777" w:rsidR="00D26DC4" w:rsidRPr="00694947" w:rsidRDefault="00D26DC4" w:rsidP="00107E6F">
            <w:pPr>
              <w:rPr>
                <w:rFonts w:asciiTheme="minorHAnsi" w:hAnsiTheme="minorHAnsi"/>
                <w:sz w:val="20"/>
                <w:szCs w:val="20"/>
              </w:rPr>
            </w:pPr>
          </w:p>
          <w:p w14:paraId="1A171216" w14:textId="77777777" w:rsidR="006B3627" w:rsidRPr="00694947" w:rsidRDefault="006B3627" w:rsidP="00107E6F">
            <w:pPr>
              <w:rPr>
                <w:rFonts w:asciiTheme="minorHAnsi" w:hAnsiTheme="minorHAnsi"/>
                <w:sz w:val="20"/>
                <w:szCs w:val="20"/>
              </w:rPr>
            </w:pPr>
          </w:p>
          <w:p w14:paraId="43EA3E59" w14:textId="77777777" w:rsidR="006B3627" w:rsidRPr="00694947" w:rsidRDefault="006B3627" w:rsidP="00107E6F">
            <w:pPr>
              <w:rPr>
                <w:rFonts w:asciiTheme="minorHAnsi" w:hAnsiTheme="minorHAnsi"/>
                <w:sz w:val="20"/>
                <w:szCs w:val="20"/>
              </w:rPr>
            </w:pPr>
          </w:p>
          <w:p w14:paraId="5DF7012C" w14:textId="77777777" w:rsidR="006B3627" w:rsidRPr="00694947" w:rsidRDefault="006B3627" w:rsidP="00107E6F">
            <w:pPr>
              <w:rPr>
                <w:rFonts w:asciiTheme="minorHAnsi" w:hAnsiTheme="minorHAnsi"/>
                <w:sz w:val="20"/>
                <w:szCs w:val="20"/>
              </w:rPr>
            </w:pPr>
          </w:p>
          <w:p w14:paraId="372D9520" w14:textId="77777777" w:rsidR="006B3627" w:rsidRPr="00694947" w:rsidRDefault="006B3627" w:rsidP="00107E6F">
            <w:pPr>
              <w:rPr>
                <w:rFonts w:asciiTheme="minorHAnsi" w:hAnsiTheme="minorHAnsi"/>
                <w:sz w:val="20"/>
                <w:szCs w:val="20"/>
              </w:rPr>
            </w:pPr>
          </w:p>
          <w:p w14:paraId="3218C8B1" w14:textId="77777777" w:rsidR="006B3627" w:rsidRPr="00694947" w:rsidRDefault="006B3627" w:rsidP="00107E6F">
            <w:pPr>
              <w:rPr>
                <w:rFonts w:asciiTheme="minorHAnsi" w:hAnsiTheme="minorHAnsi"/>
                <w:sz w:val="20"/>
                <w:szCs w:val="20"/>
              </w:rPr>
            </w:pPr>
          </w:p>
          <w:p w14:paraId="3930D934" w14:textId="77777777" w:rsidR="00694947" w:rsidRDefault="00694947" w:rsidP="00547B43">
            <w:pPr>
              <w:rPr>
                <w:rFonts w:asciiTheme="minorHAnsi" w:hAnsiTheme="minorHAnsi"/>
                <w:sz w:val="20"/>
                <w:szCs w:val="20"/>
              </w:rPr>
            </w:pPr>
          </w:p>
          <w:p w14:paraId="1288D661" w14:textId="77777777" w:rsidR="00694947" w:rsidRDefault="00694947" w:rsidP="00547B43">
            <w:pPr>
              <w:rPr>
                <w:rFonts w:asciiTheme="minorHAnsi" w:hAnsiTheme="minorHAnsi"/>
                <w:sz w:val="20"/>
                <w:szCs w:val="20"/>
              </w:rPr>
            </w:pPr>
          </w:p>
          <w:p w14:paraId="663CA017" w14:textId="419F2CDC" w:rsidR="00694947" w:rsidRDefault="006B3627" w:rsidP="00547B43">
            <w:pPr>
              <w:rPr>
                <w:rFonts w:asciiTheme="minorHAnsi" w:hAnsiTheme="minorHAnsi"/>
                <w:sz w:val="20"/>
                <w:szCs w:val="20"/>
              </w:rPr>
            </w:pPr>
            <w:r w:rsidRPr="00694947">
              <w:rPr>
                <w:rFonts w:asciiTheme="minorHAnsi" w:hAnsiTheme="minorHAnsi"/>
                <w:sz w:val="20"/>
                <w:szCs w:val="20"/>
              </w:rPr>
              <w:t>e)</w:t>
            </w:r>
            <w:r w:rsidR="00C4319A" w:rsidRPr="00694947">
              <w:rPr>
                <w:rFonts w:asciiTheme="minorHAnsi" w:hAnsiTheme="minorHAnsi"/>
                <w:sz w:val="20"/>
                <w:szCs w:val="20"/>
              </w:rPr>
              <w:t xml:space="preserve"> </w:t>
            </w:r>
          </w:p>
          <w:p w14:paraId="5ED0AE12" w14:textId="488660CE" w:rsidR="006B3627" w:rsidRPr="00694947" w:rsidRDefault="00C4319A" w:rsidP="00547B43">
            <w:pPr>
              <w:rPr>
                <w:rFonts w:asciiTheme="minorHAnsi" w:hAnsiTheme="minorHAnsi"/>
                <w:sz w:val="20"/>
                <w:szCs w:val="20"/>
              </w:rPr>
            </w:pPr>
            <w:r w:rsidRPr="00694947">
              <w:rPr>
                <w:rFonts w:asciiTheme="minorHAnsi" w:hAnsiTheme="minorHAnsi"/>
                <w:sz w:val="20"/>
                <w:szCs w:val="20"/>
              </w:rPr>
              <w:t xml:space="preserve">1. </w:t>
            </w:r>
            <w:r w:rsidR="006B3627" w:rsidRPr="00694947">
              <w:rPr>
                <w:rFonts w:asciiTheme="minorHAnsi" w:hAnsiTheme="minorHAnsi"/>
                <w:sz w:val="20"/>
                <w:szCs w:val="20"/>
              </w:rPr>
              <w:t xml:space="preserve">Alecia Wolf </w:t>
            </w:r>
            <w:r w:rsidR="00CC753C" w:rsidRPr="00694947">
              <w:rPr>
                <w:rFonts w:asciiTheme="minorHAnsi" w:hAnsiTheme="minorHAnsi"/>
                <w:sz w:val="20"/>
                <w:szCs w:val="20"/>
              </w:rPr>
              <w:t>-</w:t>
            </w:r>
            <w:r w:rsidR="006B3627" w:rsidRPr="00694947">
              <w:rPr>
                <w:rFonts w:asciiTheme="minorHAnsi" w:hAnsiTheme="minorHAnsi"/>
                <w:sz w:val="20"/>
                <w:szCs w:val="20"/>
              </w:rPr>
              <w:t xml:space="preserve"> Thesis and Dissertation Roles and Responsibilities document be approved to provide to departments and students to understand the process and deadlines</w:t>
            </w:r>
            <w:r w:rsidRPr="00694947">
              <w:rPr>
                <w:rFonts w:asciiTheme="minorHAnsi" w:hAnsiTheme="minorHAnsi"/>
                <w:sz w:val="20"/>
                <w:szCs w:val="20"/>
              </w:rPr>
              <w:t>, etc</w:t>
            </w:r>
            <w:r w:rsidR="006B3627" w:rsidRPr="00694947">
              <w:rPr>
                <w:rFonts w:asciiTheme="minorHAnsi" w:hAnsiTheme="minorHAnsi"/>
                <w:sz w:val="20"/>
                <w:szCs w:val="20"/>
              </w:rPr>
              <w:t xml:space="preserve">. </w:t>
            </w:r>
            <w:r w:rsidR="00CC753C" w:rsidRPr="00694947">
              <w:rPr>
                <w:rFonts w:asciiTheme="minorHAnsi" w:hAnsiTheme="minorHAnsi"/>
                <w:sz w:val="20"/>
                <w:szCs w:val="20"/>
              </w:rPr>
              <w:t>T</w:t>
            </w:r>
            <w:r w:rsidRPr="00694947">
              <w:rPr>
                <w:rFonts w:asciiTheme="minorHAnsi" w:hAnsiTheme="minorHAnsi"/>
                <w:sz w:val="20"/>
                <w:szCs w:val="20"/>
              </w:rPr>
              <w:t xml:space="preserve">he current process and previous discussion about integrating into the new LMS, but nothing set in stone. Torey </w:t>
            </w:r>
            <w:proofErr w:type="spellStart"/>
            <w:r w:rsidRPr="00694947">
              <w:rPr>
                <w:rFonts w:asciiTheme="minorHAnsi" w:hAnsiTheme="minorHAnsi"/>
                <w:sz w:val="20"/>
                <w:szCs w:val="20"/>
              </w:rPr>
              <w:t>Nalone</w:t>
            </w:r>
            <w:proofErr w:type="spellEnd"/>
            <w:r w:rsidRPr="00694947">
              <w:rPr>
                <w:rFonts w:asciiTheme="minorHAnsi" w:hAnsiTheme="minorHAnsi"/>
                <w:sz w:val="20"/>
                <w:szCs w:val="20"/>
              </w:rPr>
              <w:t xml:space="preserve"> requested feedback on </w:t>
            </w:r>
            <w:proofErr w:type="gramStart"/>
            <w:r w:rsidRPr="00694947">
              <w:rPr>
                <w:rFonts w:asciiTheme="minorHAnsi" w:hAnsiTheme="minorHAnsi"/>
                <w:sz w:val="20"/>
                <w:szCs w:val="20"/>
              </w:rPr>
              <w:t>this</w:t>
            </w:r>
            <w:proofErr w:type="gramEnd"/>
            <w:r w:rsidRPr="00694947">
              <w:rPr>
                <w:rFonts w:asciiTheme="minorHAnsi" w:hAnsiTheme="minorHAnsi"/>
                <w:sz w:val="20"/>
                <w:szCs w:val="20"/>
              </w:rPr>
              <w:t xml:space="preserve"> and the document will go back out.</w:t>
            </w:r>
          </w:p>
          <w:p w14:paraId="4A7E63FF" w14:textId="6DCF0DEB" w:rsidR="00547B43" w:rsidRPr="00694947" w:rsidRDefault="00547B43" w:rsidP="00547B43">
            <w:pPr>
              <w:rPr>
                <w:rFonts w:asciiTheme="minorHAnsi" w:hAnsiTheme="minorHAnsi"/>
                <w:sz w:val="20"/>
                <w:szCs w:val="20"/>
              </w:rPr>
            </w:pPr>
          </w:p>
          <w:p w14:paraId="3B55D9DF" w14:textId="67941042" w:rsidR="00547B43" w:rsidRPr="00694947" w:rsidRDefault="00547B43" w:rsidP="00547B43">
            <w:pPr>
              <w:rPr>
                <w:rFonts w:asciiTheme="minorHAnsi" w:hAnsiTheme="minorHAnsi"/>
                <w:sz w:val="20"/>
                <w:szCs w:val="20"/>
              </w:rPr>
            </w:pPr>
          </w:p>
          <w:p w14:paraId="4045A368" w14:textId="77777777" w:rsidR="00694947" w:rsidRDefault="00694947" w:rsidP="00107E6F">
            <w:pPr>
              <w:rPr>
                <w:rFonts w:asciiTheme="minorHAnsi" w:hAnsiTheme="minorHAnsi"/>
                <w:sz w:val="20"/>
                <w:szCs w:val="20"/>
              </w:rPr>
            </w:pPr>
          </w:p>
          <w:p w14:paraId="28EE7F55" w14:textId="77777777" w:rsidR="00694947" w:rsidRDefault="00694947" w:rsidP="00107E6F">
            <w:pPr>
              <w:rPr>
                <w:rFonts w:asciiTheme="minorHAnsi" w:hAnsiTheme="minorHAnsi"/>
                <w:sz w:val="20"/>
                <w:szCs w:val="20"/>
              </w:rPr>
            </w:pPr>
          </w:p>
          <w:p w14:paraId="50D70B55" w14:textId="4A9A9FBA" w:rsidR="00C4319A" w:rsidRPr="00694947" w:rsidRDefault="00C4319A" w:rsidP="00107E6F">
            <w:pPr>
              <w:rPr>
                <w:rFonts w:asciiTheme="minorHAnsi" w:hAnsiTheme="minorHAnsi"/>
                <w:sz w:val="20"/>
                <w:szCs w:val="20"/>
              </w:rPr>
            </w:pPr>
            <w:r w:rsidRPr="00694947">
              <w:rPr>
                <w:rFonts w:asciiTheme="minorHAnsi" w:hAnsiTheme="minorHAnsi"/>
                <w:sz w:val="20"/>
                <w:szCs w:val="20"/>
              </w:rPr>
              <w:t xml:space="preserve">2. Torey Nalbone </w:t>
            </w:r>
            <w:r w:rsidR="00CC753C" w:rsidRPr="00694947">
              <w:rPr>
                <w:rFonts w:asciiTheme="minorHAnsi" w:hAnsiTheme="minorHAnsi"/>
                <w:sz w:val="20"/>
                <w:szCs w:val="20"/>
              </w:rPr>
              <w:t>-</w:t>
            </w:r>
            <w:r w:rsidRPr="00694947">
              <w:rPr>
                <w:rFonts w:asciiTheme="minorHAnsi" w:hAnsiTheme="minorHAnsi"/>
                <w:sz w:val="20"/>
                <w:szCs w:val="20"/>
              </w:rPr>
              <w:t xml:space="preserve"> Leave of Absence during candidacy, not just prior to. Jenifer Chilton </w:t>
            </w:r>
            <w:r w:rsidR="00CC753C" w:rsidRPr="00694947">
              <w:rPr>
                <w:rFonts w:asciiTheme="minorHAnsi" w:hAnsiTheme="minorHAnsi"/>
                <w:sz w:val="20"/>
                <w:szCs w:val="20"/>
              </w:rPr>
              <w:t xml:space="preserve">- </w:t>
            </w:r>
            <w:r w:rsidRPr="00694947">
              <w:rPr>
                <w:rFonts w:asciiTheme="minorHAnsi" w:hAnsiTheme="minorHAnsi"/>
                <w:sz w:val="20"/>
                <w:szCs w:val="20"/>
              </w:rPr>
              <w:t xml:space="preserve">it would allow the clock to stop for students when they run into issues during candidacy. Dean Geiger </w:t>
            </w:r>
            <w:r w:rsidR="00CC753C" w:rsidRPr="00694947">
              <w:rPr>
                <w:rFonts w:asciiTheme="minorHAnsi" w:hAnsiTheme="minorHAnsi"/>
                <w:sz w:val="20"/>
                <w:szCs w:val="20"/>
              </w:rPr>
              <w:t xml:space="preserve">- </w:t>
            </w:r>
            <w:r w:rsidRPr="00694947">
              <w:rPr>
                <w:rFonts w:asciiTheme="minorHAnsi" w:hAnsiTheme="minorHAnsi"/>
                <w:sz w:val="20"/>
                <w:szCs w:val="20"/>
              </w:rPr>
              <w:t xml:space="preserve">students </w:t>
            </w:r>
            <w:proofErr w:type="gramStart"/>
            <w:r w:rsidRPr="00694947">
              <w:rPr>
                <w:rFonts w:asciiTheme="minorHAnsi" w:hAnsiTheme="minorHAnsi"/>
                <w:sz w:val="20"/>
                <w:szCs w:val="20"/>
              </w:rPr>
              <w:t>have to</w:t>
            </w:r>
            <w:proofErr w:type="gramEnd"/>
            <w:r w:rsidRPr="00694947">
              <w:rPr>
                <w:rFonts w:asciiTheme="minorHAnsi" w:hAnsiTheme="minorHAnsi"/>
                <w:sz w:val="20"/>
                <w:szCs w:val="20"/>
              </w:rPr>
              <w:t xml:space="preserve"> continuously enroll, </w:t>
            </w:r>
            <w:proofErr w:type="spellStart"/>
            <w:r w:rsidRPr="00694947">
              <w:rPr>
                <w:rFonts w:asciiTheme="minorHAnsi" w:hAnsiTheme="minorHAnsi"/>
                <w:sz w:val="20"/>
                <w:szCs w:val="20"/>
              </w:rPr>
              <w:t>Peirre</w:t>
            </w:r>
            <w:proofErr w:type="spellEnd"/>
            <w:r w:rsidRPr="00694947">
              <w:rPr>
                <w:rFonts w:asciiTheme="minorHAnsi" w:hAnsiTheme="minorHAnsi"/>
                <w:sz w:val="20"/>
                <w:szCs w:val="20"/>
              </w:rPr>
              <w:t xml:space="preserve"> Neuenschwander </w:t>
            </w:r>
            <w:r w:rsidR="00CC753C" w:rsidRPr="00694947">
              <w:rPr>
                <w:rFonts w:asciiTheme="minorHAnsi" w:hAnsiTheme="minorHAnsi"/>
                <w:sz w:val="20"/>
                <w:szCs w:val="20"/>
              </w:rPr>
              <w:t>-</w:t>
            </w:r>
            <w:r w:rsidRPr="00694947">
              <w:rPr>
                <w:rFonts w:asciiTheme="minorHAnsi" w:hAnsiTheme="minorHAnsi"/>
                <w:sz w:val="20"/>
                <w:szCs w:val="20"/>
              </w:rPr>
              <w:t xml:space="preserve"> continuous enrollment is important for research. Dean Geiger </w:t>
            </w:r>
            <w:r w:rsidR="00CC753C" w:rsidRPr="00694947">
              <w:rPr>
                <w:rFonts w:asciiTheme="minorHAnsi" w:hAnsiTheme="minorHAnsi"/>
                <w:sz w:val="20"/>
                <w:szCs w:val="20"/>
              </w:rPr>
              <w:t>-</w:t>
            </w:r>
            <w:r w:rsidRPr="00694947">
              <w:rPr>
                <w:rFonts w:asciiTheme="minorHAnsi" w:hAnsiTheme="minorHAnsi"/>
                <w:sz w:val="20"/>
                <w:szCs w:val="20"/>
              </w:rPr>
              <w:t xml:space="preserve"> the program can make a request on behalf of the student, if they support it. Proper chain of command should be followed for approval up to Graduate School Dean. Catalog should be updated with this decision.</w:t>
            </w:r>
          </w:p>
          <w:p w14:paraId="3354E6FF" w14:textId="77777777" w:rsidR="00547B43" w:rsidRPr="00694947" w:rsidRDefault="00547B43" w:rsidP="00107E6F">
            <w:pPr>
              <w:rPr>
                <w:rFonts w:asciiTheme="minorHAnsi" w:hAnsiTheme="minorHAnsi"/>
                <w:sz w:val="20"/>
                <w:szCs w:val="20"/>
              </w:rPr>
            </w:pPr>
          </w:p>
          <w:p w14:paraId="249DD0D0" w14:textId="77777777" w:rsidR="00547B43" w:rsidRPr="00694947" w:rsidRDefault="00547B43" w:rsidP="00107E6F">
            <w:pPr>
              <w:rPr>
                <w:rFonts w:asciiTheme="minorHAnsi" w:hAnsiTheme="minorHAnsi"/>
                <w:sz w:val="20"/>
                <w:szCs w:val="20"/>
              </w:rPr>
            </w:pPr>
            <w:proofErr w:type="gramStart"/>
            <w:r w:rsidRPr="00694947">
              <w:rPr>
                <w:rFonts w:asciiTheme="minorHAnsi" w:hAnsiTheme="minorHAnsi"/>
                <w:sz w:val="20"/>
                <w:szCs w:val="20"/>
              </w:rPr>
              <w:t>f)Torey</w:t>
            </w:r>
            <w:proofErr w:type="gramEnd"/>
            <w:r w:rsidRPr="00694947">
              <w:rPr>
                <w:rFonts w:asciiTheme="minorHAnsi" w:hAnsiTheme="minorHAnsi"/>
                <w:sz w:val="20"/>
                <w:szCs w:val="20"/>
              </w:rPr>
              <w:t xml:space="preserve"> Nalbone met with Dean Geiger, will get a milestone document for programs out to Graduate Council.</w:t>
            </w:r>
          </w:p>
          <w:p w14:paraId="7131718D" w14:textId="77777777" w:rsidR="00547B43" w:rsidRPr="00694947" w:rsidRDefault="00547B43" w:rsidP="00107E6F">
            <w:pPr>
              <w:rPr>
                <w:rFonts w:asciiTheme="minorHAnsi" w:hAnsiTheme="minorHAnsi"/>
                <w:sz w:val="20"/>
                <w:szCs w:val="20"/>
              </w:rPr>
            </w:pPr>
          </w:p>
          <w:p w14:paraId="21730018" w14:textId="366D3898" w:rsidR="00547B43" w:rsidRPr="00694947" w:rsidRDefault="00547B43" w:rsidP="00107E6F">
            <w:pPr>
              <w:rPr>
                <w:rFonts w:asciiTheme="minorHAnsi" w:hAnsiTheme="minorHAnsi"/>
                <w:sz w:val="20"/>
                <w:szCs w:val="20"/>
              </w:rPr>
            </w:pPr>
            <w:r w:rsidRPr="00694947">
              <w:rPr>
                <w:rFonts w:asciiTheme="minorHAnsi" w:hAnsiTheme="minorHAnsi"/>
                <w:sz w:val="20"/>
                <w:szCs w:val="20"/>
              </w:rPr>
              <w:t>g) defer</w:t>
            </w:r>
          </w:p>
        </w:tc>
      </w:tr>
      <w:tr w:rsidR="00414C98" w:rsidRPr="008E0DF2" w14:paraId="04049434" w14:textId="77777777" w:rsidTr="00694947">
        <w:trPr>
          <w:trHeight w:val="2047"/>
        </w:trPr>
        <w:tc>
          <w:tcPr>
            <w:tcW w:w="1345" w:type="dxa"/>
          </w:tcPr>
          <w:p w14:paraId="05CF4920" w14:textId="16CE6F59" w:rsidR="00414C98" w:rsidRPr="008E0DF2" w:rsidRDefault="00414C98" w:rsidP="00091A2B">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sidR="00F74217" w:rsidRPr="005D7483">
              <w:rPr>
                <w:rFonts w:asciiTheme="minorHAnsi" w:hAnsiTheme="minorHAnsi"/>
                <w:sz w:val="12"/>
                <w:szCs w:val="12"/>
              </w:rPr>
              <w:t>N</w:t>
            </w:r>
            <w:r w:rsidR="005E3303" w:rsidRPr="005D7483">
              <w:rPr>
                <w:rFonts w:asciiTheme="minorHAnsi" w:hAnsiTheme="minorHAnsi"/>
                <w:sz w:val="12"/>
                <w:szCs w:val="12"/>
              </w:rPr>
              <w:t>ew</w:t>
            </w:r>
            <w:r w:rsidR="005D7483" w:rsidRPr="005D7483">
              <w:rPr>
                <w:rFonts w:asciiTheme="minorHAnsi" w:hAnsiTheme="minorHAnsi"/>
                <w:sz w:val="12"/>
                <w:szCs w:val="12"/>
              </w:rPr>
              <w:t xml:space="preserve"> B</w:t>
            </w:r>
            <w:r w:rsidR="005E3303" w:rsidRPr="005D7483">
              <w:rPr>
                <w:rFonts w:asciiTheme="minorHAnsi" w:hAnsiTheme="minorHAnsi"/>
                <w:sz w:val="12"/>
                <w:szCs w:val="12"/>
              </w:rPr>
              <w:t>usiness</w:t>
            </w:r>
          </w:p>
        </w:tc>
        <w:tc>
          <w:tcPr>
            <w:tcW w:w="6720" w:type="dxa"/>
          </w:tcPr>
          <w:p w14:paraId="336501C3" w14:textId="3432CFDA" w:rsidR="00F956D1" w:rsidRPr="00694947" w:rsidRDefault="006A0992" w:rsidP="00EA5BBF">
            <w:pPr>
              <w:numPr>
                <w:ilvl w:val="0"/>
                <w:numId w:val="7"/>
              </w:numPr>
              <w:rPr>
                <w:rFonts w:asciiTheme="minorHAnsi" w:hAnsiTheme="minorHAnsi"/>
                <w:bCs/>
                <w:sz w:val="20"/>
                <w:szCs w:val="20"/>
              </w:rPr>
            </w:pPr>
            <w:bookmarkStart w:id="2" w:name="_Hlk50454255"/>
            <w:r w:rsidRPr="00694947">
              <w:rPr>
                <w:rFonts w:asciiTheme="minorHAnsi" w:hAnsiTheme="minorHAnsi"/>
                <w:bCs/>
                <w:sz w:val="20"/>
                <w:szCs w:val="20"/>
              </w:rPr>
              <w:t>Representation from Health Science campus at Graduate Council Meetings (TN)</w:t>
            </w:r>
          </w:p>
          <w:p w14:paraId="1463AC75" w14:textId="77777777" w:rsidR="00652D32" w:rsidRPr="00694947" w:rsidRDefault="00652D32" w:rsidP="00652D32">
            <w:pPr>
              <w:ind w:left="252"/>
              <w:rPr>
                <w:rFonts w:asciiTheme="minorHAnsi" w:hAnsiTheme="minorHAnsi"/>
                <w:bCs/>
                <w:sz w:val="20"/>
                <w:szCs w:val="20"/>
              </w:rPr>
            </w:pPr>
          </w:p>
          <w:bookmarkEnd w:id="2"/>
          <w:p w14:paraId="4DF4A74A" w14:textId="77777777" w:rsidR="007C0EAA" w:rsidRPr="00694947" w:rsidRDefault="007C0EAA" w:rsidP="007C0EAA">
            <w:pPr>
              <w:ind w:left="252"/>
              <w:rPr>
                <w:rFonts w:asciiTheme="minorHAnsi" w:hAnsiTheme="minorHAnsi"/>
                <w:bCs/>
                <w:sz w:val="20"/>
                <w:szCs w:val="20"/>
              </w:rPr>
            </w:pPr>
          </w:p>
          <w:p w14:paraId="708EBAD7" w14:textId="77777777" w:rsidR="007C0EAA" w:rsidRPr="00694947" w:rsidRDefault="007C0EAA" w:rsidP="007C0EAA">
            <w:pPr>
              <w:ind w:left="252"/>
              <w:rPr>
                <w:rFonts w:asciiTheme="minorHAnsi" w:hAnsiTheme="minorHAnsi"/>
                <w:bCs/>
                <w:sz w:val="20"/>
                <w:szCs w:val="20"/>
              </w:rPr>
            </w:pPr>
          </w:p>
          <w:p w14:paraId="4150E22C" w14:textId="2EA2ABE3" w:rsidR="00F766CB" w:rsidRPr="00694947" w:rsidRDefault="00882E4B" w:rsidP="00D31248">
            <w:pPr>
              <w:numPr>
                <w:ilvl w:val="0"/>
                <w:numId w:val="7"/>
              </w:numPr>
              <w:rPr>
                <w:rFonts w:asciiTheme="minorHAnsi" w:hAnsiTheme="minorHAnsi"/>
                <w:bCs/>
                <w:sz w:val="20"/>
                <w:szCs w:val="20"/>
              </w:rPr>
            </w:pPr>
            <w:r w:rsidRPr="00694947">
              <w:rPr>
                <w:rFonts w:asciiTheme="minorHAnsi" w:hAnsiTheme="minorHAnsi"/>
                <w:bCs/>
                <w:sz w:val="20"/>
                <w:szCs w:val="20"/>
              </w:rPr>
              <w:t>Admission Appeal Subcommittee</w:t>
            </w:r>
          </w:p>
          <w:p w14:paraId="17615CD6" w14:textId="7C8394B2" w:rsidR="00882E4B" w:rsidRPr="00694947" w:rsidRDefault="00882E4B" w:rsidP="00882E4B">
            <w:pPr>
              <w:pStyle w:val="NoSpacing"/>
              <w:numPr>
                <w:ilvl w:val="0"/>
                <w:numId w:val="26"/>
              </w:numPr>
              <w:rPr>
                <w:rFonts w:asciiTheme="minorHAnsi" w:hAnsiTheme="minorHAnsi" w:cstheme="minorHAnsi"/>
                <w:bCs/>
                <w:sz w:val="20"/>
                <w:szCs w:val="20"/>
              </w:rPr>
            </w:pPr>
            <w:r w:rsidRPr="00694947">
              <w:rPr>
                <w:rFonts w:asciiTheme="minorHAnsi" w:hAnsiTheme="minorHAnsi" w:cstheme="minorHAnsi"/>
                <w:sz w:val="20"/>
                <w:szCs w:val="20"/>
              </w:rPr>
              <w:t>discuss process for appointing a committee comprised of GC members to hear Admission Appeals (WG/BR)</w:t>
            </w:r>
          </w:p>
        </w:tc>
        <w:tc>
          <w:tcPr>
            <w:tcW w:w="6902" w:type="dxa"/>
          </w:tcPr>
          <w:p w14:paraId="4DCB5E59" w14:textId="3C8022E2" w:rsidR="00587C98" w:rsidRPr="00694947" w:rsidRDefault="00547B43" w:rsidP="00547B43">
            <w:pPr>
              <w:jc w:val="both"/>
              <w:rPr>
                <w:rFonts w:asciiTheme="minorHAnsi" w:hAnsiTheme="minorHAnsi"/>
                <w:sz w:val="20"/>
                <w:szCs w:val="20"/>
              </w:rPr>
            </w:pPr>
            <w:r w:rsidRPr="00694947">
              <w:rPr>
                <w:rFonts w:asciiTheme="minorHAnsi" w:hAnsiTheme="minorHAnsi"/>
                <w:sz w:val="20"/>
                <w:szCs w:val="20"/>
              </w:rPr>
              <w:t xml:space="preserve">a) Pierre Neuenschwander </w:t>
            </w:r>
            <w:r w:rsidR="00CC753C" w:rsidRPr="00694947">
              <w:rPr>
                <w:rFonts w:asciiTheme="minorHAnsi" w:hAnsiTheme="minorHAnsi"/>
                <w:sz w:val="20"/>
                <w:szCs w:val="20"/>
              </w:rPr>
              <w:t>-</w:t>
            </w:r>
            <w:r w:rsidRPr="00694947">
              <w:rPr>
                <w:rFonts w:asciiTheme="minorHAnsi" w:hAnsiTheme="minorHAnsi"/>
                <w:sz w:val="20"/>
                <w:szCs w:val="20"/>
              </w:rPr>
              <w:t xml:space="preserve"> keep representation of UT Health Science Center to 1 person for now.</w:t>
            </w:r>
          </w:p>
          <w:p w14:paraId="33B8116A" w14:textId="77777777" w:rsidR="00547B43" w:rsidRPr="00694947" w:rsidRDefault="00547B43" w:rsidP="00547B43">
            <w:pPr>
              <w:jc w:val="both"/>
              <w:rPr>
                <w:rFonts w:asciiTheme="minorHAnsi" w:hAnsiTheme="minorHAnsi"/>
                <w:sz w:val="20"/>
                <w:szCs w:val="20"/>
              </w:rPr>
            </w:pPr>
          </w:p>
          <w:p w14:paraId="6AB19254" w14:textId="77777777" w:rsidR="003B45B1" w:rsidRPr="00694947" w:rsidRDefault="003B45B1" w:rsidP="00547B43">
            <w:pPr>
              <w:jc w:val="both"/>
              <w:rPr>
                <w:rFonts w:asciiTheme="minorHAnsi" w:hAnsiTheme="minorHAnsi"/>
                <w:sz w:val="20"/>
                <w:szCs w:val="20"/>
              </w:rPr>
            </w:pPr>
          </w:p>
          <w:p w14:paraId="06DFFEB7" w14:textId="77777777" w:rsidR="003B45B1" w:rsidRPr="00694947" w:rsidRDefault="003B45B1" w:rsidP="00547B43">
            <w:pPr>
              <w:jc w:val="both"/>
              <w:rPr>
                <w:rFonts w:asciiTheme="minorHAnsi" w:hAnsiTheme="minorHAnsi"/>
                <w:sz w:val="20"/>
                <w:szCs w:val="20"/>
              </w:rPr>
            </w:pPr>
          </w:p>
          <w:p w14:paraId="0D334C58" w14:textId="101E57F1" w:rsidR="00547B43" w:rsidRPr="00694947" w:rsidRDefault="007C0EAA" w:rsidP="00547B43">
            <w:pPr>
              <w:jc w:val="both"/>
              <w:rPr>
                <w:rFonts w:asciiTheme="minorHAnsi" w:hAnsiTheme="minorHAnsi"/>
                <w:sz w:val="20"/>
                <w:szCs w:val="20"/>
              </w:rPr>
            </w:pPr>
            <w:proofErr w:type="gramStart"/>
            <w:r w:rsidRPr="00694947">
              <w:rPr>
                <w:rFonts w:asciiTheme="minorHAnsi" w:hAnsiTheme="minorHAnsi"/>
                <w:sz w:val="20"/>
                <w:szCs w:val="20"/>
              </w:rPr>
              <w:t>b)Catalog</w:t>
            </w:r>
            <w:proofErr w:type="gramEnd"/>
            <w:r w:rsidRPr="00694947">
              <w:rPr>
                <w:rFonts w:asciiTheme="minorHAnsi" w:hAnsiTheme="minorHAnsi"/>
                <w:sz w:val="20"/>
                <w:szCs w:val="20"/>
              </w:rPr>
              <w:t xml:space="preserve"> states there is an appeal process via the</w:t>
            </w:r>
            <w:r w:rsidR="003B45B1" w:rsidRPr="00694947">
              <w:rPr>
                <w:rFonts w:asciiTheme="minorHAnsi" w:hAnsiTheme="minorHAnsi"/>
                <w:sz w:val="20"/>
                <w:szCs w:val="20"/>
              </w:rPr>
              <w:t xml:space="preserve"> </w:t>
            </w:r>
            <w:r w:rsidRPr="00694947">
              <w:rPr>
                <w:rFonts w:asciiTheme="minorHAnsi" w:hAnsiTheme="minorHAnsi"/>
                <w:sz w:val="20"/>
                <w:szCs w:val="20"/>
              </w:rPr>
              <w:t xml:space="preserve">Graduate Council. Dean Geiger </w:t>
            </w:r>
            <w:r w:rsidR="00CC753C" w:rsidRPr="00694947">
              <w:rPr>
                <w:rFonts w:asciiTheme="minorHAnsi" w:hAnsiTheme="minorHAnsi"/>
                <w:sz w:val="20"/>
                <w:szCs w:val="20"/>
              </w:rPr>
              <w:t>-</w:t>
            </w:r>
            <w:r w:rsidRPr="00694947">
              <w:rPr>
                <w:rFonts w:asciiTheme="minorHAnsi" w:hAnsiTheme="minorHAnsi"/>
                <w:sz w:val="20"/>
                <w:szCs w:val="20"/>
              </w:rPr>
              <w:t xml:space="preserve"> committee can be appointed by Graduate Council when the situation arises. Mary Fischer </w:t>
            </w:r>
            <w:r w:rsidR="00CC753C" w:rsidRPr="00694947">
              <w:rPr>
                <w:rFonts w:asciiTheme="minorHAnsi" w:hAnsiTheme="minorHAnsi"/>
                <w:sz w:val="20"/>
                <w:szCs w:val="20"/>
              </w:rPr>
              <w:t xml:space="preserve">- </w:t>
            </w:r>
            <w:r w:rsidRPr="00694947">
              <w:rPr>
                <w:rFonts w:asciiTheme="minorHAnsi" w:hAnsiTheme="minorHAnsi"/>
                <w:sz w:val="20"/>
                <w:szCs w:val="20"/>
              </w:rPr>
              <w:t xml:space="preserve">leave naming of the ad hoc by the sitting Chair of the Graduate Council. Torey Nalbone </w:t>
            </w:r>
            <w:r w:rsidR="00CC753C" w:rsidRPr="00694947">
              <w:rPr>
                <w:rFonts w:asciiTheme="minorHAnsi" w:hAnsiTheme="minorHAnsi"/>
                <w:sz w:val="20"/>
                <w:szCs w:val="20"/>
              </w:rPr>
              <w:t>-</w:t>
            </w:r>
            <w:r w:rsidRPr="00694947">
              <w:rPr>
                <w:rFonts w:asciiTheme="minorHAnsi" w:hAnsiTheme="minorHAnsi"/>
                <w:sz w:val="20"/>
                <w:szCs w:val="20"/>
              </w:rPr>
              <w:t xml:space="preserve"> there is not written procedure for the appeal process; he, Brittani Riley, and Alecia Wolf will put together a policy.</w:t>
            </w:r>
          </w:p>
        </w:tc>
      </w:tr>
      <w:bookmarkEnd w:id="0"/>
      <w:tr w:rsidR="00C304F3" w:rsidRPr="008E0DF2" w14:paraId="3A90420E" w14:textId="77777777" w:rsidTr="00694947">
        <w:trPr>
          <w:trHeight w:val="407"/>
        </w:trPr>
        <w:tc>
          <w:tcPr>
            <w:tcW w:w="1345" w:type="dxa"/>
          </w:tcPr>
          <w:p w14:paraId="3EB64643" w14:textId="6E4B8671" w:rsidR="00C304F3" w:rsidRPr="007B7906" w:rsidRDefault="00C304F3" w:rsidP="00091A2B">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sidRPr="003B45B1">
              <w:rPr>
                <w:rFonts w:asciiTheme="minorHAnsi" w:hAnsiTheme="minorHAnsi"/>
                <w:sz w:val="10"/>
                <w:szCs w:val="10"/>
              </w:rPr>
              <w:t>Announcements</w:t>
            </w:r>
            <w:r w:rsidR="007B7906" w:rsidRPr="005D7483">
              <w:rPr>
                <w:rFonts w:asciiTheme="minorHAnsi" w:hAnsiTheme="minorHAnsi"/>
                <w:sz w:val="14"/>
                <w:szCs w:val="14"/>
              </w:rPr>
              <w:br/>
            </w:r>
            <w:r w:rsidR="003B45B1">
              <w:rPr>
                <w:rFonts w:asciiTheme="minorHAnsi" w:hAnsiTheme="minorHAnsi"/>
                <w:sz w:val="12"/>
                <w:szCs w:val="12"/>
              </w:rPr>
              <w:t>/</w:t>
            </w:r>
            <w:r w:rsidRPr="003B45B1">
              <w:rPr>
                <w:rFonts w:asciiTheme="minorHAnsi" w:hAnsiTheme="minorHAnsi"/>
                <w:sz w:val="12"/>
                <w:szCs w:val="12"/>
              </w:rPr>
              <w:t>Open Forum</w:t>
            </w:r>
          </w:p>
        </w:tc>
        <w:tc>
          <w:tcPr>
            <w:tcW w:w="6720" w:type="dxa"/>
          </w:tcPr>
          <w:p w14:paraId="71B25B18" w14:textId="320625B9" w:rsidR="00C304F3" w:rsidRPr="00694947" w:rsidRDefault="003B45B1" w:rsidP="00EA5BBF">
            <w:pPr>
              <w:pStyle w:val="ListParagraph"/>
              <w:numPr>
                <w:ilvl w:val="0"/>
                <w:numId w:val="4"/>
              </w:numPr>
              <w:tabs>
                <w:tab w:val="left" w:pos="252"/>
              </w:tabs>
              <w:rPr>
                <w:rFonts w:asciiTheme="minorHAnsi" w:hAnsiTheme="minorHAnsi"/>
                <w:sz w:val="20"/>
                <w:szCs w:val="20"/>
              </w:rPr>
            </w:pPr>
            <w:r w:rsidRPr="00694947">
              <w:rPr>
                <w:rFonts w:asciiTheme="minorHAnsi" w:hAnsiTheme="minorHAnsi"/>
                <w:sz w:val="20"/>
                <w:szCs w:val="20"/>
              </w:rPr>
              <w:t>website alignment and access</w:t>
            </w:r>
          </w:p>
        </w:tc>
        <w:tc>
          <w:tcPr>
            <w:tcW w:w="6902" w:type="dxa"/>
          </w:tcPr>
          <w:p w14:paraId="625D90FE" w14:textId="42E61741" w:rsidR="009566FE" w:rsidRPr="00694947" w:rsidRDefault="003B45B1" w:rsidP="003B45B1">
            <w:pPr>
              <w:pStyle w:val="ListParagraph"/>
              <w:ind w:left="0"/>
              <w:rPr>
                <w:rFonts w:asciiTheme="minorHAnsi" w:hAnsiTheme="minorHAnsi"/>
                <w:sz w:val="20"/>
                <w:szCs w:val="20"/>
              </w:rPr>
            </w:pPr>
            <w:r w:rsidRPr="00694947">
              <w:rPr>
                <w:rFonts w:asciiTheme="minorHAnsi" w:hAnsiTheme="minorHAnsi"/>
                <w:sz w:val="20"/>
                <w:szCs w:val="20"/>
              </w:rPr>
              <w:t xml:space="preserve">Alecia Wolf </w:t>
            </w:r>
            <w:r w:rsidR="00CC753C" w:rsidRPr="00694947">
              <w:rPr>
                <w:rFonts w:asciiTheme="minorHAnsi" w:hAnsiTheme="minorHAnsi"/>
                <w:sz w:val="20"/>
                <w:szCs w:val="20"/>
              </w:rPr>
              <w:t>-</w:t>
            </w:r>
            <w:r w:rsidRPr="00694947">
              <w:rPr>
                <w:rFonts w:asciiTheme="minorHAnsi" w:hAnsiTheme="minorHAnsi"/>
                <w:sz w:val="20"/>
                <w:szCs w:val="20"/>
              </w:rPr>
              <w:t xml:space="preserve"> has been talking with Katie Hall and there have already been links added to the 3 sections of the HSC on the website.</w:t>
            </w:r>
          </w:p>
        </w:tc>
      </w:tr>
      <w:tr w:rsidR="00C304F3" w:rsidRPr="008E0DF2" w14:paraId="402E987D" w14:textId="77777777" w:rsidTr="00694947">
        <w:trPr>
          <w:trHeight w:val="246"/>
        </w:trPr>
        <w:tc>
          <w:tcPr>
            <w:tcW w:w="1345" w:type="dxa"/>
          </w:tcPr>
          <w:p w14:paraId="4B42EE80" w14:textId="30E1FAE8" w:rsidR="00C304F3" w:rsidRPr="008E0DF2" w:rsidRDefault="007941BE" w:rsidP="00091A2B">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xml:space="preserve">.    </w:t>
            </w:r>
            <w:r w:rsidR="00C304F3" w:rsidRPr="003B45B1">
              <w:rPr>
                <w:rFonts w:asciiTheme="minorHAnsi" w:hAnsiTheme="minorHAnsi"/>
                <w:sz w:val="17"/>
                <w:szCs w:val="17"/>
              </w:rPr>
              <w:t>Adjourn</w:t>
            </w:r>
          </w:p>
        </w:tc>
        <w:tc>
          <w:tcPr>
            <w:tcW w:w="6720" w:type="dxa"/>
          </w:tcPr>
          <w:p w14:paraId="61C46F0D" w14:textId="77777777" w:rsidR="00C304F3" w:rsidRPr="00694947" w:rsidRDefault="00C304F3" w:rsidP="00EA5BBF">
            <w:pPr>
              <w:pStyle w:val="ListParagraph"/>
              <w:numPr>
                <w:ilvl w:val="0"/>
                <w:numId w:val="5"/>
              </w:numPr>
              <w:tabs>
                <w:tab w:val="left" w:pos="252"/>
              </w:tabs>
              <w:rPr>
                <w:rFonts w:asciiTheme="minorHAnsi" w:hAnsiTheme="minorHAnsi"/>
                <w:sz w:val="20"/>
                <w:szCs w:val="20"/>
              </w:rPr>
            </w:pPr>
          </w:p>
        </w:tc>
        <w:tc>
          <w:tcPr>
            <w:tcW w:w="6902" w:type="dxa"/>
          </w:tcPr>
          <w:p w14:paraId="47E53BA9" w14:textId="34885C59" w:rsidR="00C304F3" w:rsidRPr="00694947" w:rsidRDefault="003B45B1" w:rsidP="00091A2B">
            <w:pPr>
              <w:rPr>
                <w:rFonts w:asciiTheme="minorHAnsi" w:hAnsiTheme="minorHAnsi"/>
                <w:sz w:val="20"/>
                <w:szCs w:val="20"/>
              </w:rPr>
            </w:pPr>
            <w:r w:rsidRPr="00694947">
              <w:rPr>
                <w:rFonts w:asciiTheme="minorHAnsi" w:hAnsiTheme="minorHAnsi"/>
                <w:sz w:val="20"/>
                <w:szCs w:val="20"/>
              </w:rPr>
              <w:t>Adjourn – 3:00 PM Mary Fischer made motion, Hassan El Kishky 2</w:t>
            </w:r>
            <w:r w:rsidRPr="00694947">
              <w:rPr>
                <w:rFonts w:asciiTheme="minorHAnsi" w:hAnsiTheme="minorHAnsi"/>
                <w:sz w:val="20"/>
                <w:szCs w:val="20"/>
                <w:vertAlign w:val="superscript"/>
              </w:rPr>
              <w:t>nd</w:t>
            </w:r>
            <w:r w:rsidRPr="00694947">
              <w:rPr>
                <w:rFonts w:asciiTheme="minorHAnsi" w:hAnsiTheme="minorHAnsi"/>
                <w:sz w:val="20"/>
                <w:szCs w:val="20"/>
              </w:rPr>
              <w:t xml:space="preserve"> </w:t>
            </w:r>
          </w:p>
        </w:tc>
      </w:tr>
    </w:tbl>
    <w:p w14:paraId="3A96AEBB" w14:textId="77777777" w:rsidR="00204F1B" w:rsidRDefault="00204F1B" w:rsidP="00F766CB">
      <w:pPr>
        <w:rPr>
          <w:rFonts w:asciiTheme="minorHAnsi" w:hAnsiTheme="minorHAnsi"/>
          <w:bCs/>
          <w:sz w:val="20"/>
          <w:szCs w:val="20"/>
        </w:rPr>
        <w:sectPr w:rsidR="00204F1B" w:rsidSect="00754B81">
          <w:headerReference w:type="default" r:id="rId11"/>
          <w:footerReference w:type="default" r:id="rId12"/>
          <w:footerReference w:type="first" r:id="rId13"/>
          <w:pgSz w:w="15840" w:h="12240" w:orient="landscape"/>
          <w:pgMar w:top="1152" w:right="432" w:bottom="1152" w:left="432" w:header="720" w:footer="677" w:gutter="0"/>
          <w:cols w:space="720"/>
          <w:docGrid w:linePitch="326"/>
        </w:sectPr>
      </w:pPr>
    </w:p>
    <w:p w14:paraId="13F4A433" w14:textId="2D86F4F0" w:rsidR="0037105F" w:rsidRDefault="00754B81" w:rsidP="00F766CB">
      <w:pPr>
        <w:rPr>
          <w:rFonts w:asciiTheme="minorHAnsi" w:hAnsiTheme="minorHAnsi"/>
          <w:bCs/>
          <w:sz w:val="20"/>
          <w:szCs w:val="20"/>
        </w:rPr>
        <w:sectPr w:rsidR="0037105F" w:rsidSect="0037105F">
          <w:pgSz w:w="15840" w:h="12240" w:orient="landscape"/>
          <w:pgMar w:top="1152" w:right="432" w:bottom="1152" w:left="432" w:header="720" w:footer="677" w:gutter="0"/>
          <w:cols w:space="720"/>
          <w:docGrid w:linePitch="326"/>
        </w:sectPr>
      </w:pPr>
      <w:r>
        <w:rPr>
          <w:rFonts w:asciiTheme="minorHAnsi" w:hAnsiTheme="minorHAnsi"/>
          <w:bCs/>
          <w:sz w:val="20"/>
          <w:szCs w:val="20"/>
        </w:rPr>
        <w:object w:dxaOrig="13466" w:dyaOrig="4369" w14:anchorId="00437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3pt;height:292.7pt" o:ole="">
            <v:imagedata r:id="rId14" o:title=""/>
          </v:shape>
          <o:OLEObject Type="Embed" ProgID="Excel.Sheet.12" ShapeID="_x0000_i1025" DrawAspect="Content" ObjectID="_1673936788" r:id="rId15"/>
        </w:object>
      </w:r>
    </w:p>
    <w:bookmarkStart w:id="3" w:name="_MON_1672133153"/>
    <w:bookmarkEnd w:id="3"/>
    <w:p w14:paraId="72FAAF50" w14:textId="77777777" w:rsidR="00204F1B" w:rsidRDefault="00C27055" w:rsidP="00F766CB">
      <w:pPr>
        <w:rPr>
          <w:rFonts w:asciiTheme="minorHAnsi" w:hAnsiTheme="minorHAnsi"/>
          <w:bCs/>
          <w:sz w:val="20"/>
          <w:szCs w:val="20"/>
        </w:rPr>
      </w:pPr>
      <w:r>
        <w:rPr>
          <w:rFonts w:asciiTheme="minorHAnsi" w:hAnsiTheme="minorHAnsi"/>
          <w:bCs/>
          <w:sz w:val="20"/>
          <w:szCs w:val="20"/>
        </w:rPr>
        <w:object w:dxaOrig="9360" w:dyaOrig="11049" w14:anchorId="0636952D">
          <v:shape id="_x0000_i1026" type="#_x0000_t75" style="width:468pt;height:552.45pt" o:ole="">
            <v:imagedata r:id="rId16" o:title=""/>
          </v:shape>
          <o:OLEObject Type="Embed" ProgID="Word.Document.12" ShapeID="_x0000_i1026" DrawAspect="Content" ObjectID="_1673936789" r:id="rId17">
            <o:FieldCodes>\s</o:FieldCodes>
          </o:OLEObject>
        </w:object>
      </w:r>
    </w:p>
    <w:p w14:paraId="4E96C003" w14:textId="77777777" w:rsidR="00C2506C" w:rsidRDefault="00C2506C" w:rsidP="00C2506C">
      <w:pPr>
        <w:spacing w:after="10"/>
        <w:ind w:left="14"/>
        <w:rPr>
          <w:noProof/>
        </w:rPr>
      </w:pPr>
    </w:p>
    <w:p w14:paraId="27A0A130" w14:textId="77777777" w:rsidR="00C2506C" w:rsidRDefault="00C2506C" w:rsidP="00C2506C">
      <w:pPr>
        <w:spacing w:after="10"/>
        <w:ind w:left="14"/>
        <w:rPr>
          <w:noProof/>
        </w:rPr>
      </w:pPr>
    </w:p>
    <w:p w14:paraId="3B287E0E" w14:textId="77777777" w:rsidR="00C2506C" w:rsidRDefault="00C2506C" w:rsidP="00C2506C">
      <w:pPr>
        <w:spacing w:after="10"/>
        <w:ind w:left="14"/>
        <w:rPr>
          <w:noProof/>
        </w:rPr>
      </w:pPr>
    </w:p>
    <w:p w14:paraId="01B169E5" w14:textId="77777777" w:rsidR="00C2506C" w:rsidRDefault="00C2506C" w:rsidP="00C2506C">
      <w:pPr>
        <w:spacing w:after="10"/>
        <w:ind w:left="14"/>
        <w:rPr>
          <w:noProof/>
        </w:rPr>
      </w:pPr>
    </w:p>
    <w:p w14:paraId="1A4A6651" w14:textId="77777777" w:rsidR="00C2506C" w:rsidRDefault="00C2506C" w:rsidP="00C2506C">
      <w:pPr>
        <w:spacing w:after="10"/>
        <w:ind w:left="14"/>
        <w:rPr>
          <w:noProof/>
        </w:rPr>
      </w:pPr>
    </w:p>
    <w:p w14:paraId="517183E7" w14:textId="77777777" w:rsidR="00C2506C" w:rsidRDefault="00C2506C" w:rsidP="00C2506C">
      <w:pPr>
        <w:spacing w:after="10"/>
        <w:ind w:left="14"/>
        <w:rPr>
          <w:noProof/>
        </w:rPr>
      </w:pPr>
    </w:p>
    <w:p w14:paraId="07C2EDCB" w14:textId="77777777" w:rsidR="00C2506C" w:rsidRDefault="00C2506C" w:rsidP="00C2506C">
      <w:pPr>
        <w:spacing w:after="10"/>
        <w:ind w:left="14"/>
        <w:rPr>
          <w:noProof/>
        </w:rPr>
      </w:pPr>
    </w:p>
    <w:p w14:paraId="134C57A0" w14:textId="5C293DB1" w:rsidR="00C2506C" w:rsidRDefault="00C2506C" w:rsidP="00C2506C">
      <w:pPr>
        <w:spacing w:after="10"/>
        <w:ind w:left="14"/>
        <w:rPr>
          <w:b/>
        </w:rPr>
      </w:pPr>
    </w:p>
    <w:p w14:paraId="72CA5A81" w14:textId="77777777" w:rsidR="00C2506C" w:rsidRDefault="00C2506C" w:rsidP="00C2506C">
      <w:r>
        <w:rPr>
          <w:noProof/>
        </w:rPr>
        <w:lastRenderedPageBreak/>
        <mc:AlternateContent>
          <mc:Choice Requires="wps">
            <w:drawing>
              <wp:anchor distT="36576" distB="36576" distL="36576" distR="36576" simplePos="0" relativeHeight="251660288" behindDoc="0" locked="0" layoutInCell="1" allowOverlap="1" wp14:anchorId="20BE5E81" wp14:editId="423C3F0C">
                <wp:simplePos x="0" y="0"/>
                <wp:positionH relativeFrom="page">
                  <wp:posOffset>506730</wp:posOffset>
                </wp:positionH>
                <wp:positionV relativeFrom="paragraph">
                  <wp:posOffset>130175</wp:posOffset>
                </wp:positionV>
                <wp:extent cx="6858000" cy="0"/>
                <wp:effectExtent l="0" t="38100" r="5715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01600">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B55B23" id="_x0000_t32" coordsize="21600,21600" o:spt="32" o:oned="t" path="m,l21600,21600e" filled="f">
                <v:path arrowok="t" fillok="f" o:connecttype="none"/>
                <o:lock v:ext="edit" shapetype="t"/>
              </v:shapetype>
              <v:shape id="Straight Arrow Connector 10" o:spid="_x0000_s1026" type="#_x0000_t32" style="position:absolute;margin-left:39.9pt;margin-top:10.25pt;width:540pt;height:0;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22nQIAAIcFAAAOAAAAZHJzL2Uyb0RvYy54bWysVE2PmzAQvVfqf7C4s0BCCIs2WWWB9LJt&#10;V8pWPTvYgFWwke2ERFX/e8cm0GR7qaq9WB5/PL9588YPj6e2QUcqFRN85QR3voMoLwRhvFo53163&#10;buwgpTEnuBGcrpwzVc7j+uOHh75L6EzUoiFUIgDhKum7lVNr3SWep4qatljdiY5y2CyFbLGGUFYe&#10;kbgH9LbxZr4feb2QpJOioErBajZsOmuLX5a00F/LUlGNmpUD3LQdpR33ZvTWDzipJO5qVlxo4P9g&#10;0WLG4dEJKsMao4Nkf0G1rJBCiVLfFaL1RFmygtocIJvAf5PNrsYdtbmAOKqbZFLvB1t8Ob5IxAjU&#10;DuThuIUa7bTErKo12kgpepQKzkFHIREcAb36TiVwLeUv0mRcnPiuexbFD4W4SGvMK2p5v547wArM&#10;De/miglUB6/u+8+CwBl80MKKdyplayBBFnSyNTpPNaInjQpYjOJF7PvAtRj3PJyMFzup9CcqWmQm&#10;K0ddEpkyCOwz+PistKGFk/GCeZWLLWsaa4iGo94oEkTwktlTomHEbNtAVvu0keiIjan8WbYMbZZv&#10;jklx4MTC1RST/DLXmDXDHJ5vuMGj1qcDJ4hOGqZ2HVK2Hvp579/ncR6HbjiLcjf0s8zdbNPQjbbB&#10;cpHNszTNgl+GaBAmNSOEcsN19HMQ/ptfLp01OHFy9CSLd4tu9QOyt0w324W/DOexu1wu5m44z333&#10;Kd6m7iYNomiZP6VP+Rumuc1evQ/ZSUrDShw0lbua9IgwY4f54n4WOBBA/8+WYCJjI9xU8HEVWjpI&#10;Cv2d6dq61/jOYKjrWud5nuaDo6/QByHGGppoqsIltz9SQc3H+tqmMH0wdNRekPOLHJsFut1euvxM&#10;5ju5jmF+/X+ufwMAAP//AwBQSwMEFAAGAAgAAAAhACMx7mjcAAAACQEAAA8AAABkcnMvZG93bnJl&#10;di54bWxMj8FOwzAQRO9I/QdrK3GjTooCbcimKkVc4AKFCzc3XuKo8TrEbhP+Hkcc4Dgzq5m3xWa0&#10;rThT7xvHCOkiAUFcOd1wjfD+9ni1AuGDYq1ax4TwTR425eyiULl2A7/SeR9qEUvY5wrBhNDlUvrK&#10;kFV+4TrimH263qoQZV9L3ashlttWLpPkRlrVcFwwqqOdoeq4P1mEpwf/kt679fNq14zhI/u6NoNh&#10;xMv5uL0DEWgMf8cw4Ud0KCPTwZ1Ye9Ei3K4jeUBYJhmIKU+zyTn8OrIs5P8Pyh8AAAD//wMAUEsB&#10;Ai0AFAAGAAgAAAAhALaDOJL+AAAA4QEAABMAAAAAAAAAAAAAAAAAAAAAAFtDb250ZW50X1R5cGVz&#10;XS54bWxQSwECLQAUAAYACAAAACEAOP0h/9YAAACUAQAACwAAAAAAAAAAAAAAAAAvAQAAX3JlbHMv&#10;LnJlbHNQSwECLQAUAAYACAAAACEA+ZFttp0CAACHBQAADgAAAAAAAAAAAAAAAAAuAgAAZHJzL2Uy&#10;b0RvYy54bWxQSwECLQAUAAYACAAAACEAIzHuaNwAAAAJAQAADwAAAAAAAAAAAAAAAAD3BAAAZHJz&#10;L2Rvd25yZXYueG1sUEsFBgAAAAAEAAQA8wAAAAAGAAAAAA==&#10;" strokecolor="#002d74" strokeweight="8pt">
                <v:shadow color="#eeece1"/>
                <w10:wrap anchorx="page"/>
              </v:shape>
            </w:pict>
          </mc:Fallback>
        </mc:AlternateContent>
      </w:r>
    </w:p>
    <w:p w14:paraId="1A8A67CE" w14:textId="77777777" w:rsidR="00C2506C" w:rsidRDefault="00C2506C" w:rsidP="00C2506C">
      <w:pPr>
        <w:pStyle w:val="Title"/>
        <w:jc w:val="center"/>
        <w:rPr>
          <w:sz w:val="40"/>
          <w:szCs w:val="40"/>
        </w:rPr>
      </w:pPr>
    </w:p>
    <w:p w14:paraId="57FF0EB5" w14:textId="1C4B9471" w:rsidR="00C2506C" w:rsidRPr="000C584A" w:rsidRDefault="00C2506C" w:rsidP="00C2506C">
      <w:pPr>
        <w:pStyle w:val="Title"/>
        <w:jc w:val="center"/>
        <w:rPr>
          <w:sz w:val="40"/>
          <w:szCs w:val="40"/>
        </w:rPr>
      </w:pPr>
      <w:r w:rsidRPr="000C584A">
        <w:rPr>
          <w:sz w:val="40"/>
          <w:szCs w:val="40"/>
        </w:rPr>
        <w:t>Thesis and Dissertation</w:t>
      </w:r>
    </w:p>
    <w:p w14:paraId="6EE41BBB" w14:textId="77777777" w:rsidR="00C2506C" w:rsidRPr="000C584A" w:rsidRDefault="00C2506C" w:rsidP="00C2506C">
      <w:pPr>
        <w:pStyle w:val="Title"/>
        <w:jc w:val="center"/>
        <w:rPr>
          <w:sz w:val="40"/>
          <w:szCs w:val="40"/>
        </w:rPr>
      </w:pPr>
      <w:r w:rsidRPr="000C584A">
        <w:rPr>
          <w:sz w:val="40"/>
          <w:szCs w:val="40"/>
        </w:rPr>
        <w:t xml:space="preserve">Roles and Responsibilities of the </w:t>
      </w:r>
      <w:r w:rsidRPr="000C584A">
        <w:rPr>
          <w:sz w:val="40"/>
          <w:szCs w:val="40"/>
        </w:rPr>
        <w:br/>
        <w:t>Chair, Committee Members, and Students</w:t>
      </w:r>
    </w:p>
    <w:p w14:paraId="4008B6F1" w14:textId="77777777" w:rsidR="00C2506C" w:rsidRDefault="00C2506C" w:rsidP="00C2506C">
      <w:pPr>
        <w:rPr>
          <w:b/>
          <w:bCs/>
        </w:rPr>
      </w:pPr>
    </w:p>
    <w:p w14:paraId="295F0582" w14:textId="77777777" w:rsidR="00C2506C" w:rsidRPr="00585375" w:rsidRDefault="00C2506C" w:rsidP="00C2506C">
      <w:pPr>
        <w:rPr>
          <w:b/>
          <w:bCs/>
        </w:rPr>
      </w:pPr>
      <w:r w:rsidRPr="00736263">
        <w:rPr>
          <w:b/>
          <w:bCs/>
        </w:rPr>
        <w:t>Role</w:t>
      </w:r>
      <w:r w:rsidRPr="00585375">
        <w:rPr>
          <w:b/>
          <w:bCs/>
        </w:rPr>
        <w:t xml:space="preserve"> and Responsibilities</w:t>
      </w:r>
      <w:r w:rsidRPr="00736263">
        <w:rPr>
          <w:b/>
          <w:bCs/>
        </w:rPr>
        <w:t xml:space="preserve"> of the Chair </w:t>
      </w:r>
    </w:p>
    <w:p w14:paraId="3D630A6B" w14:textId="77777777" w:rsidR="00C2506C" w:rsidRPr="00736263" w:rsidRDefault="00C2506C" w:rsidP="00C2506C">
      <w:pPr>
        <w:numPr>
          <w:ilvl w:val="0"/>
          <w:numId w:val="29"/>
        </w:numPr>
        <w:spacing w:after="160"/>
      </w:pPr>
      <w:r>
        <w:t>The Chair is expected to be familiar</w:t>
      </w:r>
      <w:r w:rsidRPr="00736263">
        <w:t xml:space="preserve"> with current policies and procedures in the program</w:t>
      </w:r>
      <w:r>
        <w:t xml:space="preserve"> and </w:t>
      </w:r>
      <w:hyperlink r:id="rId18" w:history="1">
        <w:r w:rsidRPr="00E02923">
          <w:rPr>
            <w:rStyle w:val="Hyperlink"/>
          </w:rPr>
          <w:t>The Graduate School</w:t>
        </w:r>
      </w:hyperlink>
    </w:p>
    <w:p w14:paraId="1B937B92" w14:textId="77777777" w:rsidR="00C2506C" w:rsidRDefault="00C2506C" w:rsidP="00C2506C">
      <w:pPr>
        <w:numPr>
          <w:ilvl w:val="0"/>
          <w:numId w:val="29"/>
        </w:numPr>
        <w:spacing w:after="160"/>
      </w:pPr>
      <w:r w:rsidRPr="00736263">
        <w:t xml:space="preserve">The Chair is responsible for guiding the </w:t>
      </w:r>
      <w:r>
        <w:t>student</w:t>
      </w:r>
      <w:r w:rsidRPr="00736263">
        <w:t xml:space="preserve"> to produce </w:t>
      </w:r>
      <w:r>
        <w:t>graduate</w:t>
      </w:r>
      <w:r w:rsidRPr="00736263">
        <w:t xml:space="preserve"> level, original scholarship in the proposed topic area. This typically involves meeting with the student to develop the idea for the project and reading drafts of the written proposal</w:t>
      </w:r>
      <w:r>
        <w:t>, g</w:t>
      </w:r>
      <w:r w:rsidRPr="00736263">
        <w:t xml:space="preserve">uiding the </w:t>
      </w:r>
      <w:r>
        <w:t>student</w:t>
      </w:r>
      <w:r w:rsidRPr="00736263">
        <w:t xml:space="preserve"> to set a realistic timeline for completion of the </w:t>
      </w:r>
      <w:r>
        <w:t>thesis/dissertation, setting expectations for draft submissions and turnaround times, and guiding the selection of committee members.</w:t>
      </w:r>
    </w:p>
    <w:p w14:paraId="03F85B92" w14:textId="77777777" w:rsidR="00C2506C" w:rsidRDefault="00C2506C" w:rsidP="00C2506C">
      <w:pPr>
        <w:numPr>
          <w:ilvl w:val="0"/>
          <w:numId w:val="29"/>
        </w:numPr>
        <w:spacing w:after="160"/>
      </w:pPr>
      <w:r>
        <w:t xml:space="preserve">The Chair submits the Appointment of Thesis/Dissertation Committee form to </w:t>
      </w:r>
      <w:hyperlink r:id="rId19" w:history="1">
        <w:r w:rsidRPr="00B978B7">
          <w:rPr>
            <w:rStyle w:val="Hyperlink"/>
          </w:rPr>
          <w:t>GradForms@uttyler.edu</w:t>
        </w:r>
      </w:hyperlink>
      <w:r>
        <w:t xml:space="preserve"> for Graduate School Approval.</w:t>
      </w:r>
    </w:p>
    <w:p w14:paraId="69DDA71C" w14:textId="77777777" w:rsidR="00C2506C" w:rsidRDefault="00C2506C" w:rsidP="00C2506C">
      <w:pPr>
        <w:pStyle w:val="ListParagraph"/>
        <w:numPr>
          <w:ilvl w:val="0"/>
          <w:numId w:val="29"/>
        </w:numPr>
        <w:spacing w:after="160"/>
      </w:pPr>
      <w:r w:rsidRPr="00736263">
        <w:t xml:space="preserve">When the Chair is satisfied with the quality of the proposal, the student schedules a meeting of the Committee at which the proposed study is discussed. The proposal is given to committee members at least two weeks before the date of the proposal meeting. Unless otherwise directed by the Chair, committee members do not review drafts of the proposal. </w:t>
      </w:r>
    </w:p>
    <w:p w14:paraId="7760CA6A" w14:textId="77777777" w:rsidR="00C2506C" w:rsidRPr="00736263" w:rsidRDefault="00C2506C" w:rsidP="00C2506C">
      <w:pPr>
        <w:numPr>
          <w:ilvl w:val="0"/>
          <w:numId w:val="29"/>
        </w:numPr>
        <w:spacing w:after="160"/>
      </w:pPr>
      <w:r>
        <w:t>The Chair will guide</w:t>
      </w:r>
      <w:r w:rsidRPr="00736263">
        <w:t xml:space="preserve"> the </w:t>
      </w:r>
      <w:r>
        <w:t>student</w:t>
      </w:r>
      <w:r w:rsidRPr="00736263">
        <w:t xml:space="preserve"> in the selection of methods/procedures for data collection and analysis</w:t>
      </w:r>
      <w:r>
        <w:t xml:space="preserve"> and a</w:t>
      </w:r>
      <w:r w:rsidRPr="00736263">
        <w:t>ssist</w:t>
      </w:r>
      <w:r>
        <w:t xml:space="preserve"> </w:t>
      </w:r>
      <w:r w:rsidRPr="00736263">
        <w:t xml:space="preserve">the </w:t>
      </w:r>
      <w:r>
        <w:t>student</w:t>
      </w:r>
      <w:r w:rsidRPr="00736263">
        <w:t xml:space="preserve"> in navigating the IRB approval process</w:t>
      </w:r>
      <w:r>
        <w:t>.</w:t>
      </w:r>
    </w:p>
    <w:p w14:paraId="57423E44" w14:textId="77777777" w:rsidR="00C2506C" w:rsidRDefault="00C2506C" w:rsidP="00C2506C">
      <w:pPr>
        <w:pStyle w:val="ListParagraph"/>
        <w:numPr>
          <w:ilvl w:val="0"/>
          <w:numId w:val="29"/>
        </w:numPr>
        <w:spacing w:after="160"/>
      </w:pPr>
      <w:r w:rsidRPr="00736263">
        <w:t xml:space="preserve">The </w:t>
      </w:r>
      <w:r>
        <w:t>C</w:t>
      </w:r>
      <w:r w:rsidRPr="00736263">
        <w:t>hair will read the work in progress and suggest revisions</w:t>
      </w:r>
      <w:r>
        <w:t xml:space="preserve"> and </w:t>
      </w:r>
      <w:r w:rsidRPr="00736263">
        <w:t xml:space="preserve">will regularly confer with </w:t>
      </w:r>
      <w:r>
        <w:t>the student</w:t>
      </w:r>
      <w:r w:rsidRPr="00736263">
        <w:t xml:space="preserve"> to discuss the progress.</w:t>
      </w:r>
      <w:r>
        <w:t xml:space="preserve"> </w:t>
      </w:r>
      <w:r w:rsidRPr="00736263">
        <w:t xml:space="preserve">The Chair can be expected to provide feedback on all aspects of the written documents including grammar and clarity of writing; organization of the literature review; thoroughness of studies presented; quality of the methodology proposed; appropriateness of proposed statistics, and formatting. The </w:t>
      </w:r>
      <w:r>
        <w:t>Chair</w:t>
      </w:r>
      <w:r w:rsidRPr="00736263">
        <w:t xml:space="preserve"> approves both the abstract and final draft of the </w:t>
      </w:r>
      <w:r>
        <w:t>manuscript</w:t>
      </w:r>
      <w:r w:rsidRPr="00736263">
        <w:t xml:space="preserve"> before it is circulated to the thesis committee.</w:t>
      </w:r>
    </w:p>
    <w:p w14:paraId="235B96FD" w14:textId="77777777" w:rsidR="00C2506C" w:rsidRDefault="00C2506C" w:rsidP="00C2506C">
      <w:pPr>
        <w:pStyle w:val="ListParagraph"/>
      </w:pPr>
    </w:p>
    <w:p w14:paraId="0BBC2B0D" w14:textId="77777777" w:rsidR="00C2506C" w:rsidRDefault="00C2506C" w:rsidP="00C2506C">
      <w:pPr>
        <w:pStyle w:val="ListParagraph"/>
        <w:numPr>
          <w:ilvl w:val="0"/>
          <w:numId w:val="29"/>
        </w:numPr>
        <w:spacing w:after="160"/>
      </w:pPr>
      <w:r>
        <w:t xml:space="preserve">The Chair will help prepare the student for the defense. </w:t>
      </w:r>
      <w:r>
        <w:br/>
      </w:r>
    </w:p>
    <w:p w14:paraId="4CCC3B9B" w14:textId="77777777" w:rsidR="00C2506C" w:rsidRDefault="00C2506C" w:rsidP="00C2506C">
      <w:pPr>
        <w:pStyle w:val="ListParagraph"/>
        <w:numPr>
          <w:ilvl w:val="0"/>
          <w:numId w:val="29"/>
        </w:numPr>
        <w:spacing w:after="160"/>
      </w:pPr>
      <w:r w:rsidRPr="00736263">
        <w:t xml:space="preserve">The </w:t>
      </w:r>
      <w:r>
        <w:t>C</w:t>
      </w:r>
      <w:r w:rsidRPr="00736263">
        <w:t xml:space="preserve">hair schedules the </w:t>
      </w:r>
      <w:r>
        <w:t>oral</w:t>
      </w:r>
      <w:r w:rsidRPr="00736263">
        <w:t xml:space="preserve"> defense</w:t>
      </w:r>
      <w:r>
        <w:t xml:space="preserve"> with </w:t>
      </w:r>
      <w:hyperlink r:id="rId20" w:history="1">
        <w:r w:rsidRPr="00D50839">
          <w:rPr>
            <w:rStyle w:val="Hyperlink"/>
          </w:rPr>
          <w:t>GradForms@uttyler.edu</w:t>
        </w:r>
      </w:hyperlink>
      <w:r>
        <w:t xml:space="preserve">  </w:t>
      </w:r>
      <w:r w:rsidRPr="00281374">
        <w:t xml:space="preserve">(mandatory for dissertation; optional but recommended for thesis). </w:t>
      </w:r>
      <w:r>
        <w:t>T</w:t>
      </w:r>
      <w:r w:rsidRPr="00736263">
        <w:t xml:space="preserve">he </w:t>
      </w:r>
      <w:r>
        <w:t>C</w:t>
      </w:r>
      <w:r w:rsidRPr="00736263">
        <w:t>hair facilitates the defense</w:t>
      </w:r>
      <w:r>
        <w:t xml:space="preserve"> (</w:t>
      </w:r>
      <w:hyperlink r:id="rId21" w:history="1">
        <w:r w:rsidRPr="007C7B4A">
          <w:rPr>
            <w:rStyle w:val="Hyperlink"/>
          </w:rPr>
          <w:t>Guidelines for the Conduct of a Dissertation Defense</w:t>
        </w:r>
      </w:hyperlink>
      <w:r>
        <w:t xml:space="preserve">; </w:t>
      </w:r>
      <w:hyperlink r:id="rId22" w:history="1">
        <w:r w:rsidRPr="007C7B4A">
          <w:rPr>
            <w:rStyle w:val="Hyperlink"/>
          </w:rPr>
          <w:t>Guidelines for the Conduct of a Thesis Defense</w:t>
        </w:r>
      </w:hyperlink>
      <w:r>
        <w:t>)</w:t>
      </w:r>
      <w:r w:rsidRPr="00736263">
        <w:t xml:space="preserve">, checks the </w:t>
      </w:r>
      <w:r>
        <w:t>manuscript</w:t>
      </w:r>
      <w:r w:rsidRPr="00736263">
        <w:t xml:space="preserve"> after its readers have suggested revisions, approves the final copies, and </w:t>
      </w:r>
      <w:r>
        <w:t xml:space="preserve">ensures all committee members have signed off on the final copy before the manuscript is submitted to </w:t>
      </w:r>
      <w:hyperlink r:id="rId23" w:history="1">
        <w:r w:rsidRPr="00B978B7">
          <w:rPr>
            <w:rStyle w:val="Hyperlink"/>
          </w:rPr>
          <w:t>GradForms@uttyler.edu</w:t>
        </w:r>
      </w:hyperlink>
      <w:r>
        <w:t xml:space="preserve"> for the final formatting check. </w:t>
      </w:r>
      <w:r>
        <w:br/>
      </w:r>
    </w:p>
    <w:p w14:paraId="521797C1" w14:textId="77777777" w:rsidR="00C2506C" w:rsidRPr="00736263" w:rsidRDefault="00C2506C" w:rsidP="00C2506C">
      <w:pPr>
        <w:pStyle w:val="ListParagraph"/>
        <w:numPr>
          <w:ilvl w:val="0"/>
          <w:numId w:val="29"/>
        </w:numPr>
        <w:spacing w:after="160"/>
      </w:pPr>
      <w:r w:rsidRPr="00736263">
        <w:t xml:space="preserve">The </w:t>
      </w:r>
      <w:r>
        <w:t>Chair</w:t>
      </w:r>
      <w:r w:rsidRPr="00736263">
        <w:t xml:space="preserve"> </w:t>
      </w:r>
      <w:proofErr w:type="gramStart"/>
      <w:r w:rsidRPr="00736263">
        <w:t>is expected to maintain a respectful and professional attitude at all times</w:t>
      </w:r>
      <w:proofErr w:type="gramEnd"/>
      <w:r w:rsidRPr="00736263">
        <w:t>. </w:t>
      </w:r>
    </w:p>
    <w:p w14:paraId="6E2596E9" w14:textId="77777777" w:rsidR="00C2506C" w:rsidRDefault="00C2506C" w:rsidP="00C2506C">
      <w:pPr>
        <w:rPr>
          <w:b/>
          <w:bCs/>
        </w:rPr>
      </w:pPr>
    </w:p>
    <w:p w14:paraId="087E8584" w14:textId="77777777" w:rsidR="00754B81" w:rsidRDefault="00754B81" w:rsidP="00C2506C">
      <w:pPr>
        <w:rPr>
          <w:b/>
          <w:bCs/>
        </w:rPr>
      </w:pPr>
    </w:p>
    <w:p w14:paraId="331B53A5" w14:textId="23E44D84" w:rsidR="00C2506C" w:rsidRPr="00736263" w:rsidRDefault="00C2506C" w:rsidP="00C2506C">
      <w:pPr>
        <w:rPr>
          <w:b/>
          <w:bCs/>
        </w:rPr>
      </w:pPr>
      <w:r>
        <w:rPr>
          <w:b/>
          <w:bCs/>
        </w:rPr>
        <w:t xml:space="preserve">Roles and </w:t>
      </w:r>
      <w:r w:rsidRPr="00736263">
        <w:rPr>
          <w:b/>
          <w:bCs/>
        </w:rPr>
        <w:t>Responsibilities of the Committee Members    </w:t>
      </w:r>
    </w:p>
    <w:p w14:paraId="3A64A31B" w14:textId="77777777" w:rsidR="00C2506C" w:rsidRDefault="00C2506C" w:rsidP="00C2506C">
      <w:r w:rsidRPr="00736263">
        <w:lastRenderedPageBreak/>
        <w:t xml:space="preserve">All members of the </w:t>
      </w:r>
      <w:r>
        <w:t>student</w:t>
      </w:r>
      <w:r w:rsidRPr="00736263">
        <w:t xml:space="preserve">’s committee share responsibility in ensuring that the </w:t>
      </w:r>
      <w:r>
        <w:t>student</w:t>
      </w:r>
      <w:r w:rsidRPr="00736263">
        <w:t xml:space="preserve"> produces high-quality scholarship. </w:t>
      </w:r>
    </w:p>
    <w:p w14:paraId="41D20532" w14:textId="77777777" w:rsidR="00C2506C" w:rsidRDefault="00C2506C" w:rsidP="00C2506C">
      <w:r w:rsidRPr="00736263">
        <w:t xml:space="preserve">Committee members are responsible for reading manuscripts within the agreed-upon minimum time frame (per committee member), suggesting substantive editorial changes, and providing rationale for their support and critiques. Committee members who perceive major flaws that are likely to result in a </w:t>
      </w:r>
      <w:r>
        <w:t>student</w:t>
      </w:r>
      <w:r w:rsidRPr="00736263">
        <w:t xml:space="preserve">’s unsuccessful defense should discuss these concerns with the </w:t>
      </w:r>
      <w:r>
        <w:t>student</w:t>
      </w:r>
      <w:r w:rsidRPr="00736263">
        <w:t xml:space="preserve"> and Chair immediately.</w:t>
      </w:r>
    </w:p>
    <w:p w14:paraId="311E2675" w14:textId="77777777" w:rsidR="00C2506C" w:rsidRPr="00736263" w:rsidRDefault="00C2506C" w:rsidP="00C2506C">
      <w:r>
        <w:t xml:space="preserve">Committee members </w:t>
      </w:r>
      <w:proofErr w:type="gramStart"/>
      <w:r>
        <w:t>are</w:t>
      </w:r>
      <w:r w:rsidRPr="00736263">
        <w:t xml:space="preserve"> expected to maintain a respectful and professional attitude at all times</w:t>
      </w:r>
      <w:proofErr w:type="gramEnd"/>
      <w:r w:rsidRPr="00736263">
        <w:t>. </w:t>
      </w:r>
    </w:p>
    <w:p w14:paraId="6CB6216E" w14:textId="77777777" w:rsidR="00C2506C" w:rsidRPr="00736263" w:rsidRDefault="00C2506C" w:rsidP="00C2506C">
      <w:r w:rsidRPr="00736263">
        <w:t>Committee member’s responsibilities include:</w:t>
      </w:r>
    </w:p>
    <w:p w14:paraId="222D6B61" w14:textId="77777777" w:rsidR="00C2506C" w:rsidRPr="00736263" w:rsidRDefault="00C2506C" w:rsidP="00C2506C">
      <w:pPr>
        <w:numPr>
          <w:ilvl w:val="0"/>
          <w:numId w:val="27"/>
        </w:numPr>
      </w:pPr>
      <w:r>
        <w:t>Committee Members are expected to be familiar</w:t>
      </w:r>
      <w:r w:rsidRPr="00736263">
        <w:t xml:space="preserve"> with current policies and procedures in the program</w:t>
      </w:r>
      <w:r>
        <w:t xml:space="preserve"> and </w:t>
      </w:r>
      <w:hyperlink r:id="rId24" w:history="1">
        <w:r w:rsidRPr="00E02923">
          <w:rPr>
            <w:rStyle w:val="Hyperlink"/>
          </w:rPr>
          <w:t>The Graduate School</w:t>
        </w:r>
      </w:hyperlink>
      <w:r>
        <w:rPr>
          <w:rStyle w:val="Hyperlink"/>
        </w:rPr>
        <w:br/>
      </w:r>
    </w:p>
    <w:p w14:paraId="437D29CD" w14:textId="77777777" w:rsidR="00C2506C" w:rsidRPr="00736263" w:rsidRDefault="00C2506C" w:rsidP="00C2506C">
      <w:pPr>
        <w:numPr>
          <w:ilvl w:val="0"/>
          <w:numId w:val="27"/>
        </w:numPr>
      </w:pPr>
      <w:r w:rsidRPr="00736263">
        <w:t>In cooperation with the Chair, advising the </w:t>
      </w:r>
      <w:r>
        <w:t>student</w:t>
      </w:r>
      <w:r w:rsidRPr="00736263">
        <w:t xml:space="preserve"> from the </w:t>
      </w:r>
      <w:r>
        <w:t>proposal</w:t>
      </w:r>
      <w:r w:rsidRPr="00736263">
        <w:t xml:space="preserve"> stage through the final defense </w:t>
      </w:r>
      <w:r>
        <w:br/>
      </w:r>
    </w:p>
    <w:p w14:paraId="33B974D7" w14:textId="77777777" w:rsidR="00C2506C" w:rsidRPr="00736263" w:rsidRDefault="00C2506C" w:rsidP="00C2506C">
      <w:pPr>
        <w:numPr>
          <w:ilvl w:val="0"/>
          <w:numId w:val="27"/>
        </w:numPr>
      </w:pPr>
      <w:r w:rsidRPr="00736263">
        <w:t xml:space="preserve">Provide subject matter expertise as requested by Chair or </w:t>
      </w:r>
      <w:r>
        <w:t>student</w:t>
      </w:r>
      <w:r>
        <w:br/>
      </w:r>
    </w:p>
    <w:p w14:paraId="6CC42E00" w14:textId="77777777" w:rsidR="00C2506C" w:rsidRPr="00736263" w:rsidRDefault="00C2506C" w:rsidP="00C2506C">
      <w:pPr>
        <w:numPr>
          <w:ilvl w:val="0"/>
          <w:numId w:val="27"/>
        </w:numPr>
      </w:pPr>
      <w:r w:rsidRPr="00736263">
        <w:t>Reading drafts and providing meaningful feedback at each stage of the process</w:t>
      </w:r>
      <w:r>
        <w:br/>
      </w:r>
    </w:p>
    <w:p w14:paraId="3D25A44C" w14:textId="77777777" w:rsidR="00C2506C" w:rsidRPr="00736263" w:rsidRDefault="00C2506C" w:rsidP="00C2506C">
      <w:pPr>
        <w:numPr>
          <w:ilvl w:val="0"/>
          <w:numId w:val="27"/>
        </w:numPr>
      </w:pPr>
      <w:r w:rsidRPr="00736263">
        <w:t xml:space="preserve">Guiding the </w:t>
      </w:r>
      <w:r>
        <w:t>student</w:t>
      </w:r>
      <w:r w:rsidRPr="00736263">
        <w:t xml:space="preserve"> in the selection of methods/procedures for data collection and analysis</w:t>
      </w:r>
      <w:r>
        <w:br/>
      </w:r>
    </w:p>
    <w:p w14:paraId="681CB978" w14:textId="77777777" w:rsidR="00C2506C" w:rsidRDefault="00C2506C" w:rsidP="00C2506C">
      <w:pPr>
        <w:numPr>
          <w:ilvl w:val="0"/>
          <w:numId w:val="27"/>
        </w:numPr>
      </w:pPr>
      <w:r w:rsidRPr="00736263">
        <w:t xml:space="preserve">Corresponding with the Chair and </w:t>
      </w:r>
      <w:r>
        <w:t>student</w:t>
      </w:r>
      <w:r w:rsidRPr="00736263">
        <w:t xml:space="preserve"> as needed for clarification/resolution of methodological issues during the process</w:t>
      </w:r>
      <w:r>
        <w:br/>
      </w:r>
    </w:p>
    <w:p w14:paraId="310423D6" w14:textId="77777777" w:rsidR="00C2506C" w:rsidRDefault="00C2506C" w:rsidP="00C2506C">
      <w:pPr>
        <w:numPr>
          <w:ilvl w:val="0"/>
          <w:numId w:val="27"/>
        </w:numPr>
      </w:pPr>
      <w:r>
        <w:t>F</w:t>
      </w:r>
      <w:r w:rsidRPr="00283195">
        <w:t>aculty who wish to resign from a committee should demonstrate courtesy by directly informing the student.</w:t>
      </w:r>
      <w:r>
        <w:br/>
      </w:r>
    </w:p>
    <w:p w14:paraId="06DF8A29" w14:textId="77777777" w:rsidR="00C2506C" w:rsidRDefault="00C2506C" w:rsidP="00C2506C">
      <w:pPr>
        <w:pStyle w:val="ListParagraph"/>
        <w:numPr>
          <w:ilvl w:val="0"/>
          <w:numId w:val="27"/>
        </w:numPr>
      </w:pPr>
      <w:r w:rsidRPr="00736263">
        <w:t xml:space="preserve">Assist the </w:t>
      </w:r>
      <w:r>
        <w:t>Chair</w:t>
      </w:r>
      <w:r w:rsidRPr="00736263">
        <w:t xml:space="preserve"> in conducting the thesis defense. </w:t>
      </w:r>
    </w:p>
    <w:p w14:paraId="48C3E9F6" w14:textId="77777777" w:rsidR="00C2506C" w:rsidRDefault="00C2506C" w:rsidP="00C2506C">
      <w:pPr>
        <w:pStyle w:val="ListParagraph"/>
      </w:pPr>
    </w:p>
    <w:p w14:paraId="1EF35C82" w14:textId="77777777" w:rsidR="00C2506C" w:rsidRPr="007B5FEB" w:rsidRDefault="00C2506C" w:rsidP="00C2506C">
      <w:pPr>
        <w:pStyle w:val="ListParagraph"/>
        <w:numPr>
          <w:ilvl w:val="0"/>
          <w:numId w:val="27"/>
        </w:numPr>
      </w:pPr>
      <w:r w:rsidRPr="00736263">
        <w:t xml:space="preserve">After </w:t>
      </w:r>
      <w:r>
        <w:t xml:space="preserve">the student </w:t>
      </w:r>
      <w:r w:rsidRPr="00736263">
        <w:t>successfully complet</w:t>
      </w:r>
      <w:r>
        <w:t>es</w:t>
      </w:r>
      <w:r w:rsidRPr="00736263">
        <w:t xml:space="preserve"> the </w:t>
      </w:r>
      <w:r>
        <w:t>manuscript</w:t>
      </w:r>
      <w:r w:rsidRPr="00736263">
        <w:t xml:space="preserve"> and defense, the members, as well as the </w:t>
      </w:r>
      <w:r>
        <w:t>Chair</w:t>
      </w:r>
      <w:r w:rsidRPr="00736263">
        <w:t xml:space="preserve">, sign the </w:t>
      </w:r>
      <w:r>
        <w:t>manuscript</w:t>
      </w:r>
      <w:r w:rsidRPr="00736263">
        <w:t xml:space="preserve">. </w:t>
      </w:r>
      <w:r>
        <w:br/>
      </w:r>
    </w:p>
    <w:p w14:paraId="7930AE68" w14:textId="77777777" w:rsidR="00C2506C" w:rsidRPr="00736263" w:rsidRDefault="00C2506C" w:rsidP="00C2506C">
      <w:pPr>
        <w:rPr>
          <w:b/>
          <w:bCs/>
        </w:rPr>
      </w:pPr>
      <w:r>
        <w:rPr>
          <w:b/>
          <w:bCs/>
        </w:rPr>
        <w:t xml:space="preserve">Role and </w:t>
      </w:r>
      <w:r w:rsidRPr="00736263">
        <w:rPr>
          <w:b/>
          <w:bCs/>
        </w:rPr>
        <w:t xml:space="preserve">Responsibilities of the </w:t>
      </w:r>
      <w:r>
        <w:rPr>
          <w:b/>
          <w:bCs/>
        </w:rPr>
        <w:t>Student</w:t>
      </w:r>
    </w:p>
    <w:p w14:paraId="5B9FBB0C" w14:textId="77777777" w:rsidR="00C2506C" w:rsidRPr="00736263" w:rsidRDefault="00C2506C" w:rsidP="00C2506C">
      <w:r w:rsidRPr="00736263">
        <w:t xml:space="preserve">The </w:t>
      </w:r>
      <w:r>
        <w:t>student</w:t>
      </w:r>
      <w:r w:rsidRPr="00736263">
        <w:t xml:space="preserve"> is expected to engage in active preparation of the process from the</w:t>
      </w:r>
      <w:r>
        <w:t xml:space="preserve"> onset of the </w:t>
      </w:r>
      <w:r w:rsidRPr="00736263">
        <w:t>program. Candidates are responsible for choosing a topic</w:t>
      </w:r>
      <w:r>
        <w:t xml:space="preserve"> for approval</w:t>
      </w:r>
      <w:r w:rsidRPr="00736263">
        <w:t xml:space="preserve">, submitting proofread drafts of materials to the Chair, preparing adequately for meetings, thoroughly reviewing all policies and procedures, and communicating on a regular basis with the Chair via email, phone, or other communication modality. </w:t>
      </w:r>
    </w:p>
    <w:p w14:paraId="19D7B186" w14:textId="77777777" w:rsidR="00C2506C" w:rsidRPr="00736263" w:rsidRDefault="00C2506C" w:rsidP="00C2506C">
      <w:r w:rsidRPr="0036429A">
        <w:t>Candidates are expected to maintain contact with the Chair throughout the process to ensure that the research and writing adhere to the agreed-upon plan. As the project is the student’s responsibility, s/he must frequently keep the Chair informed of progress</w:t>
      </w:r>
      <w:r w:rsidRPr="00080061">
        <w:t xml:space="preserve">. The student should contact the Chair in the event of any significant changes in his/her personal or professional life which may interfere with program completion. In order to document face-to-face meetings as a part of this process, immediately following a face-to-face meeting (within 48 hours), the student should </w:t>
      </w:r>
      <w:r>
        <w:t>email the Cahir with a summary of the discussion.</w:t>
      </w:r>
    </w:p>
    <w:p w14:paraId="02C22651" w14:textId="77777777" w:rsidR="00C2506C" w:rsidRPr="00736263" w:rsidRDefault="00C2506C" w:rsidP="00C2506C">
      <w:r w:rsidRPr="00736263">
        <w:t xml:space="preserve">The </w:t>
      </w:r>
      <w:r>
        <w:t>student</w:t>
      </w:r>
      <w:r w:rsidRPr="00736263">
        <w:t xml:space="preserve"> </w:t>
      </w:r>
      <w:proofErr w:type="gramStart"/>
      <w:r w:rsidRPr="00736263">
        <w:t>is expected to maintain a respectful and professional attitude at all times</w:t>
      </w:r>
      <w:proofErr w:type="gramEnd"/>
      <w:r w:rsidRPr="00736263">
        <w:t>. </w:t>
      </w:r>
    </w:p>
    <w:p w14:paraId="6D44B396" w14:textId="77777777" w:rsidR="00C2506C" w:rsidRPr="007B5FEB" w:rsidRDefault="00C2506C" w:rsidP="00C2506C">
      <w:r w:rsidRPr="007B5FEB">
        <w:t xml:space="preserve">Student </w:t>
      </w:r>
      <w:r>
        <w:t>r</w:t>
      </w:r>
      <w:r w:rsidRPr="007B5FEB">
        <w:t>esponsibilities include</w:t>
      </w:r>
      <w:r>
        <w:t>:</w:t>
      </w:r>
      <w:r w:rsidRPr="007B5FEB">
        <w:t xml:space="preserve"> </w:t>
      </w:r>
    </w:p>
    <w:p w14:paraId="7FAA6A3E" w14:textId="77777777" w:rsidR="00C2506C" w:rsidRPr="007104C1" w:rsidRDefault="00C2506C" w:rsidP="00C2506C">
      <w:pPr>
        <w:pStyle w:val="ListParagraph"/>
        <w:numPr>
          <w:ilvl w:val="0"/>
          <w:numId w:val="28"/>
        </w:numPr>
        <w:rPr>
          <w:rStyle w:val="Hyperlink"/>
        </w:rPr>
      </w:pPr>
      <w:r>
        <w:t>Students are expected to be familiar</w:t>
      </w:r>
      <w:r w:rsidRPr="00736263">
        <w:t xml:space="preserve"> with current policies and procedures in the program</w:t>
      </w:r>
      <w:r>
        <w:t xml:space="preserve"> and </w:t>
      </w:r>
      <w:hyperlink r:id="rId25" w:history="1">
        <w:r w:rsidRPr="00E02923">
          <w:rPr>
            <w:rStyle w:val="Hyperlink"/>
          </w:rPr>
          <w:t>The Graduate School</w:t>
        </w:r>
      </w:hyperlink>
      <w:r>
        <w:rPr>
          <w:rStyle w:val="Hyperlink"/>
        </w:rPr>
        <w:br/>
      </w:r>
    </w:p>
    <w:p w14:paraId="47BABAE5" w14:textId="77777777" w:rsidR="00C2506C" w:rsidRPr="00C56DFE" w:rsidRDefault="00C2506C" w:rsidP="00C2506C">
      <w:pPr>
        <w:pStyle w:val="ListParagraph"/>
        <w:numPr>
          <w:ilvl w:val="0"/>
          <w:numId w:val="28"/>
        </w:numPr>
        <w:rPr>
          <w:rStyle w:val="Hyperlink"/>
        </w:rPr>
      </w:pPr>
      <w:r w:rsidRPr="00C56DFE">
        <w:lastRenderedPageBreak/>
        <w:t xml:space="preserve">In accordance with the Committee Composition guidelines in the Catalog, students are expected to contact appropriate faculty to serve as chair and committee members. </w:t>
      </w:r>
      <w:r w:rsidRPr="00C56DFE">
        <w:br/>
      </w:r>
    </w:p>
    <w:p w14:paraId="61A0AC18" w14:textId="77777777" w:rsidR="00C2506C" w:rsidRDefault="00C2506C" w:rsidP="00C2506C">
      <w:pPr>
        <w:pStyle w:val="ListParagraph"/>
        <w:numPr>
          <w:ilvl w:val="0"/>
          <w:numId w:val="28"/>
        </w:numPr>
      </w:pPr>
      <w:r w:rsidRPr="00C56DFE">
        <w:t>Students should be aware that some committee members (including chairs</w:t>
      </w:r>
      <w:r w:rsidRPr="00283195">
        <w:t>) may resign from a committee if the student does not make timely progress toward completion.</w:t>
      </w:r>
      <w:r>
        <w:br/>
      </w:r>
    </w:p>
    <w:p w14:paraId="6BF70ACE" w14:textId="77777777" w:rsidR="00C2506C" w:rsidRDefault="00C2506C" w:rsidP="00C2506C">
      <w:pPr>
        <w:pStyle w:val="ListParagraph"/>
        <w:numPr>
          <w:ilvl w:val="0"/>
          <w:numId w:val="28"/>
        </w:numPr>
      </w:pPr>
      <w:r w:rsidRPr="00736263">
        <w:t xml:space="preserve">Students are responsible for consulting with the </w:t>
      </w:r>
      <w:r>
        <w:t>Chair</w:t>
      </w:r>
      <w:r w:rsidRPr="00736263">
        <w:t xml:space="preserve"> and listening to the </w:t>
      </w:r>
      <w:r>
        <w:t>Chair</w:t>
      </w:r>
      <w:r w:rsidRPr="00736263">
        <w:t xml:space="preserve">’s advice. </w:t>
      </w:r>
      <w:r>
        <w:br/>
      </w:r>
    </w:p>
    <w:p w14:paraId="7F6664DD" w14:textId="77777777" w:rsidR="00C2506C" w:rsidRDefault="00C2506C" w:rsidP="00C2506C">
      <w:pPr>
        <w:pStyle w:val="ListParagraph"/>
        <w:numPr>
          <w:ilvl w:val="0"/>
          <w:numId w:val="28"/>
        </w:numPr>
      </w:pPr>
      <w:r w:rsidRPr="00736263">
        <w:t xml:space="preserve">Students will confer with the </w:t>
      </w:r>
      <w:r>
        <w:t>Chair</w:t>
      </w:r>
      <w:r w:rsidRPr="00736263">
        <w:t xml:space="preserve"> to set deadlines to make sure that they are working at a reasonable pace. </w:t>
      </w:r>
      <w:r>
        <w:br/>
      </w:r>
    </w:p>
    <w:p w14:paraId="16385F02" w14:textId="77777777" w:rsidR="00C2506C" w:rsidRDefault="00C2506C" w:rsidP="00C2506C">
      <w:pPr>
        <w:pStyle w:val="ListParagraph"/>
        <w:numPr>
          <w:ilvl w:val="0"/>
          <w:numId w:val="28"/>
        </w:numPr>
      </w:pPr>
      <w:r w:rsidRPr="00736263">
        <w:t xml:space="preserve">Students and the </w:t>
      </w:r>
      <w:r>
        <w:t>Chair</w:t>
      </w:r>
      <w:r w:rsidRPr="00736263">
        <w:t xml:space="preserve"> will develop a timeline for draft submission. </w:t>
      </w:r>
    </w:p>
    <w:p w14:paraId="0BA198C9" w14:textId="77777777" w:rsidR="00C2506C" w:rsidRDefault="00C2506C" w:rsidP="00C2506C">
      <w:pPr>
        <w:pStyle w:val="ListParagraph"/>
      </w:pPr>
    </w:p>
    <w:p w14:paraId="516F0E51" w14:textId="77777777" w:rsidR="00C2506C" w:rsidRDefault="00C2506C" w:rsidP="00C2506C">
      <w:pPr>
        <w:pStyle w:val="ListParagraph"/>
        <w:numPr>
          <w:ilvl w:val="0"/>
          <w:numId w:val="28"/>
        </w:numPr>
      </w:pPr>
      <w:r>
        <w:t>Students</w:t>
      </w:r>
      <w:r w:rsidRPr="00736263">
        <w:t xml:space="preserve"> should avoid consulting the full committee for feedback without prior approval of the Chair.</w:t>
      </w:r>
      <w:r>
        <w:br/>
      </w:r>
    </w:p>
    <w:p w14:paraId="2C851537" w14:textId="77777777" w:rsidR="00C2506C" w:rsidRDefault="00C2506C" w:rsidP="00C2506C">
      <w:pPr>
        <w:pStyle w:val="ListParagraph"/>
        <w:numPr>
          <w:ilvl w:val="0"/>
          <w:numId w:val="28"/>
        </w:numPr>
      </w:pPr>
      <w:r w:rsidRPr="00283195">
        <w:t>Students who wish to change committee members should demonstrate courtesy by communicating about the change directly with the faculty involved.</w:t>
      </w:r>
      <w:r>
        <w:br/>
      </w:r>
    </w:p>
    <w:p w14:paraId="088BA604" w14:textId="77777777" w:rsidR="00C2506C" w:rsidRDefault="00C2506C" w:rsidP="00C2506C">
      <w:pPr>
        <w:pStyle w:val="ListParagraph"/>
        <w:numPr>
          <w:ilvl w:val="0"/>
          <w:numId w:val="28"/>
        </w:numPr>
      </w:pPr>
      <w:r w:rsidRPr="00736263">
        <w:t xml:space="preserve">Students should expect to make multiple revisions to their draft throughout the entire process. </w:t>
      </w:r>
      <w:r>
        <w:br/>
      </w:r>
    </w:p>
    <w:p w14:paraId="706CA26B" w14:textId="77777777" w:rsidR="00C2506C" w:rsidRDefault="00C2506C" w:rsidP="00C2506C">
      <w:pPr>
        <w:pStyle w:val="ListParagraph"/>
        <w:numPr>
          <w:ilvl w:val="0"/>
          <w:numId w:val="28"/>
        </w:numPr>
      </w:pPr>
      <w:r w:rsidRPr="00736263">
        <w:t xml:space="preserve">The defense may only be scheduled once the </w:t>
      </w:r>
      <w:r>
        <w:t>manuscript</w:t>
      </w:r>
      <w:r w:rsidRPr="00736263">
        <w:t xml:space="preserve"> has been given final approval by all committee members. </w:t>
      </w:r>
      <w:r>
        <w:br/>
      </w:r>
    </w:p>
    <w:p w14:paraId="129FE134" w14:textId="77777777" w:rsidR="00C2506C" w:rsidRPr="00736263" w:rsidRDefault="00C2506C" w:rsidP="00C2506C">
      <w:pPr>
        <w:pStyle w:val="ListParagraph"/>
        <w:numPr>
          <w:ilvl w:val="0"/>
          <w:numId w:val="28"/>
        </w:numPr>
      </w:pPr>
      <w:r w:rsidRPr="00736263">
        <w:t xml:space="preserve">It is the student’s responsibility to be familiar with the Graduate School Calendar and the deadlines for </w:t>
      </w:r>
      <w:r>
        <w:t xml:space="preserve">filing for graduation, </w:t>
      </w:r>
      <w:r w:rsidRPr="00736263">
        <w:t>scheduling the defense and the final manuscript submission.</w:t>
      </w:r>
    </w:p>
    <w:p w14:paraId="1A8F44F6" w14:textId="77777777" w:rsidR="00C2506C" w:rsidRDefault="00C2506C" w:rsidP="00C2506C">
      <w:pPr>
        <w:rPr>
          <w:b/>
          <w:bCs/>
        </w:rPr>
      </w:pPr>
    </w:p>
    <w:p w14:paraId="05554645" w14:textId="77777777" w:rsidR="00C2506C" w:rsidRPr="00283195" w:rsidRDefault="00C2506C" w:rsidP="00C2506C">
      <w:r w:rsidRPr="00283195">
        <w:rPr>
          <w:b/>
          <w:bCs/>
        </w:rPr>
        <w:t>Conflict Resolution</w:t>
      </w:r>
    </w:p>
    <w:p w14:paraId="337581AF" w14:textId="77777777" w:rsidR="00C2506C" w:rsidRPr="00283195" w:rsidRDefault="00C2506C" w:rsidP="00C2506C">
      <w:r w:rsidRPr="00283195">
        <w:t>Conflicts occasionally arise between students and their dissertation/thesis chairs or committee members. Sources of conflict may include but are not limited to disagreement about a timeline for completing the project, disagreement about the direction of the study or the interpretation of the results, and disagreement about the content, style, and editing of the dissertation or thesis manuscript.</w:t>
      </w:r>
    </w:p>
    <w:p w14:paraId="3DFCEE64" w14:textId="77777777" w:rsidR="00C2506C" w:rsidRPr="00283195" w:rsidRDefault="00C2506C" w:rsidP="00C2506C">
      <w:r w:rsidRPr="00283195">
        <w:t>If a conflict is disrupting the progress of the dissertation/thesis, the student should follow the procedures below.</w:t>
      </w:r>
    </w:p>
    <w:p w14:paraId="2B5247AC" w14:textId="77777777" w:rsidR="00C2506C" w:rsidRPr="00283195" w:rsidRDefault="00C2506C" w:rsidP="00C2506C">
      <w:pPr>
        <w:numPr>
          <w:ilvl w:val="0"/>
          <w:numId w:val="30"/>
        </w:numPr>
        <w:spacing w:after="160" w:line="259" w:lineRule="auto"/>
      </w:pPr>
      <w:r w:rsidRPr="00283195">
        <w:t>The student must first make a documented attempt to resolve the issue with the chair or committee member who is involved in the conflict.</w:t>
      </w:r>
    </w:p>
    <w:p w14:paraId="0E94670E" w14:textId="77777777" w:rsidR="00C2506C" w:rsidRPr="00283195" w:rsidRDefault="00C2506C" w:rsidP="00C2506C">
      <w:pPr>
        <w:numPr>
          <w:ilvl w:val="0"/>
          <w:numId w:val="30"/>
        </w:numPr>
        <w:spacing w:after="160" w:line="259" w:lineRule="auto"/>
      </w:pPr>
      <w:r w:rsidRPr="00283195">
        <w:t>If unable to resolve the conflict, the student may follow up with the chair (except in those instances when the conflict is with the chair), followed by the program coordinator or the department chairperson.</w:t>
      </w:r>
    </w:p>
    <w:p w14:paraId="6E424831" w14:textId="77777777" w:rsidR="00C2506C" w:rsidRPr="00283195" w:rsidRDefault="00C2506C" w:rsidP="00C2506C">
      <w:pPr>
        <w:numPr>
          <w:ilvl w:val="0"/>
          <w:numId w:val="30"/>
        </w:numPr>
        <w:spacing w:after="160" w:line="259" w:lineRule="auto"/>
      </w:pPr>
      <w:r w:rsidRPr="00283195">
        <w:t xml:space="preserve">If the conflict cannot be resolved within the department to the satisfaction of all parties, the chair or the student may forward the disagreement in writing to the dean of the </w:t>
      </w:r>
      <w:r>
        <w:t>College</w:t>
      </w:r>
      <w:r w:rsidRPr="00283195">
        <w:t xml:space="preserve"> for further mediation.</w:t>
      </w:r>
    </w:p>
    <w:sectPr w:rsidR="00C2506C" w:rsidRPr="00283195" w:rsidSect="0037105F">
      <w:pgSz w:w="12240" w:h="15840"/>
      <w:pgMar w:top="432" w:right="1152" w:bottom="432" w:left="1152"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4E702" w14:textId="77777777" w:rsidR="001516AC" w:rsidRDefault="001516AC" w:rsidP="003B726E">
      <w:r>
        <w:separator/>
      </w:r>
    </w:p>
  </w:endnote>
  <w:endnote w:type="continuationSeparator" w:id="0">
    <w:p w14:paraId="6CD054C3" w14:textId="77777777" w:rsidR="001516AC" w:rsidRDefault="001516AC" w:rsidP="003B726E">
      <w:r>
        <w:continuationSeparator/>
      </w:r>
    </w:p>
  </w:endnote>
  <w:endnote w:type="continuationNotice" w:id="1">
    <w:p w14:paraId="22A979AF" w14:textId="77777777" w:rsidR="003D56A8" w:rsidRDefault="003D5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A0C4F" w14:textId="41CB0DD2" w:rsidR="00D47421" w:rsidRPr="00D47421" w:rsidRDefault="00586FAD" w:rsidP="00D47421">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6170" w14:textId="0FDF3FD4" w:rsidR="0090250C" w:rsidRPr="00D47421" w:rsidRDefault="00586FAD" w:rsidP="00D47421">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7957" w14:textId="77777777" w:rsidR="001516AC" w:rsidRDefault="001516AC" w:rsidP="003B726E">
      <w:r>
        <w:separator/>
      </w:r>
    </w:p>
  </w:footnote>
  <w:footnote w:type="continuationSeparator" w:id="0">
    <w:p w14:paraId="387B72BF" w14:textId="77777777" w:rsidR="001516AC" w:rsidRDefault="001516AC" w:rsidP="003B726E">
      <w:r>
        <w:continuationSeparator/>
      </w:r>
    </w:p>
  </w:footnote>
  <w:footnote w:type="continuationNotice" w:id="1">
    <w:p w14:paraId="13DC43AF" w14:textId="77777777" w:rsidR="003D56A8" w:rsidRDefault="003D5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753AB5E6" w:rsidR="001120BB" w:rsidRDefault="001120BB" w:rsidP="0016096E">
                              <w:pPr>
                                <w:pStyle w:val="Header"/>
                                <w:jc w:val="center"/>
                                <w:rPr>
                                  <w:caps/>
                                  <w:color w:val="FFFFFF" w:themeColor="background1"/>
                                </w:rPr>
                              </w:pPr>
                              <w:r>
                                <w:rPr>
                                  <w:caps/>
                                  <w:color w:val="FFFFFF" w:themeColor="background1"/>
                                </w:rPr>
                                <w:t xml:space="preserve">The University of Texas at Tyler Graduate Council </w:t>
                              </w:r>
                              <w:r w:rsidR="0016096E">
                                <w:rPr>
                                  <w:caps/>
                                  <w:color w:val="FFFFFF" w:themeColor="background1"/>
                                </w:rPr>
                                <w:t>Meeting January</w:t>
                              </w:r>
                              <w:r>
                                <w:rPr>
                                  <w:caps/>
                                  <w:color w:val="FFFFFF" w:themeColor="background1"/>
                                </w:rPr>
                                <w:t xml:space="preserve"> </w:t>
                              </w:r>
                              <w:r w:rsidR="00BE49B0">
                                <w:rPr>
                                  <w:caps/>
                                  <w:color w:val="FFFFFF" w:themeColor="background1"/>
                                </w:rPr>
                                <w:t>1</w:t>
                              </w:r>
                              <w:r w:rsidR="0016096E">
                                <w:rPr>
                                  <w:caps/>
                                  <w:color w:val="FFFFFF" w:themeColor="background1"/>
                                </w:rPr>
                                <w:t>5</w:t>
                              </w:r>
                              <w:r>
                                <w:rPr>
                                  <w:caps/>
                                  <w:color w:val="FFFFFF" w:themeColor="background1"/>
                                </w:rPr>
                                <w:t>, 20</w:t>
                              </w:r>
                              <w:r w:rsidR="00BE49B0">
                                <w:rPr>
                                  <w:caps/>
                                  <w:color w:val="FFFFFF" w:themeColor="background1"/>
                                </w:rPr>
                                <w:t>2</w:t>
                              </w:r>
                              <w:r w:rsidR="0016096E">
                                <w:rPr>
                                  <w:caps/>
                                  <w:color w:val="FFFFFF" w:themeColor="background1"/>
                                </w:rPr>
                                <w:t>1</w:t>
                              </w:r>
                              <w:r>
                                <w:rPr>
                                  <w:caps/>
                                  <w:color w:val="FFFFFF" w:themeColor="background1"/>
                                </w:rPr>
                                <w:t xml:space="preserve"> 1:00-3:00 pm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753AB5E6" w:rsidR="001120BB" w:rsidRDefault="001120BB" w:rsidP="0016096E">
                        <w:pPr>
                          <w:pStyle w:val="Header"/>
                          <w:jc w:val="center"/>
                          <w:rPr>
                            <w:caps/>
                            <w:color w:val="FFFFFF" w:themeColor="background1"/>
                          </w:rPr>
                        </w:pPr>
                        <w:r>
                          <w:rPr>
                            <w:caps/>
                            <w:color w:val="FFFFFF" w:themeColor="background1"/>
                          </w:rPr>
                          <w:t xml:space="preserve">The University of Texas at Tyler Graduate Council </w:t>
                        </w:r>
                        <w:r w:rsidR="0016096E">
                          <w:rPr>
                            <w:caps/>
                            <w:color w:val="FFFFFF" w:themeColor="background1"/>
                          </w:rPr>
                          <w:t>Meeting January</w:t>
                        </w:r>
                        <w:r>
                          <w:rPr>
                            <w:caps/>
                            <w:color w:val="FFFFFF" w:themeColor="background1"/>
                          </w:rPr>
                          <w:t xml:space="preserve"> </w:t>
                        </w:r>
                        <w:r w:rsidR="00BE49B0">
                          <w:rPr>
                            <w:caps/>
                            <w:color w:val="FFFFFF" w:themeColor="background1"/>
                          </w:rPr>
                          <w:t>1</w:t>
                        </w:r>
                        <w:r w:rsidR="0016096E">
                          <w:rPr>
                            <w:caps/>
                            <w:color w:val="FFFFFF" w:themeColor="background1"/>
                          </w:rPr>
                          <w:t>5</w:t>
                        </w:r>
                        <w:r>
                          <w:rPr>
                            <w:caps/>
                            <w:color w:val="FFFFFF" w:themeColor="background1"/>
                          </w:rPr>
                          <w:t>, 20</w:t>
                        </w:r>
                        <w:r w:rsidR="00BE49B0">
                          <w:rPr>
                            <w:caps/>
                            <w:color w:val="FFFFFF" w:themeColor="background1"/>
                          </w:rPr>
                          <w:t>2</w:t>
                        </w:r>
                        <w:r w:rsidR="0016096E">
                          <w:rPr>
                            <w:caps/>
                            <w:color w:val="FFFFFF" w:themeColor="background1"/>
                          </w:rPr>
                          <w:t>1</w:t>
                        </w:r>
                        <w:r>
                          <w:rPr>
                            <w:caps/>
                            <w:color w:val="FFFFFF" w:themeColor="background1"/>
                          </w:rPr>
                          <w:t xml:space="preserve"> 1:00-3:00 pm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77F321E"/>
    <w:multiLevelType w:val="hybridMultilevel"/>
    <w:tmpl w:val="A3987590"/>
    <w:lvl w:ilvl="0" w:tplc="04090017">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05D"/>
    <w:multiLevelType w:val="hybridMultilevel"/>
    <w:tmpl w:val="9550955A"/>
    <w:lvl w:ilvl="0" w:tplc="899A6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176F413D"/>
    <w:multiLevelType w:val="hybridMultilevel"/>
    <w:tmpl w:val="13C4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A2AA3"/>
    <w:multiLevelType w:val="hybridMultilevel"/>
    <w:tmpl w:val="575A9582"/>
    <w:lvl w:ilvl="0" w:tplc="04090017">
      <w:start w:val="1"/>
      <w:numFmt w:val="lowerLetter"/>
      <w:lvlText w:val="%1)"/>
      <w:lvlJc w:val="left"/>
      <w:pPr>
        <w:ind w:left="612" w:hanging="360"/>
      </w:pPr>
      <w:rPr>
        <w:rFonts w:hint="default"/>
      </w:rPr>
    </w:lvl>
    <w:lvl w:ilvl="1" w:tplc="0409000F">
      <w:start w:val="1"/>
      <w:numFmt w:val="decimal"/>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1CC02556"/>
    <w:multiLevelType w:val="hybridMultilevel"/>
    <w:tmpl w:val="03D6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53BE5"/>
    <w:multiLevelType w:val="hybridMultilevel"/>
    <w:tmpl w:val="D43E0294"/>
    <w:lvl w:ilvl="0" w:tplc="FAA090F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3D7969"/>
    <w:multiLevelType w:val="hybridMultilevel"/>
    <w:tmpl w:val="05A62930"/>
    <w:lvl w:ilvl="0" w:tplc="04090017">
      <w:start w:val="1"/>
      <w:numFmt w:val="lowerLetter"/>
      <w:lvlText w:val="%1)"/>
      <w:lvlJc w:val="left"/>
      <w:pPr>
        <w:ind w:left="612" w:hanging="360"/>
      </w:pPr>
      <w:rPr>
        <w:rFonts w:hint="default"/>
      </w:rPr>
    </w:lvl>
    <w:lvl w:ilvl="1" w:tplc="899A67B4">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3395267B"/>
    <w:multiLevelType w:val="hybridMultilevel"/>
    <w:tmpl w:val="01DE08C2"/>
    <w:lvl w:ilvl="0" w:tplc="04090017">
      <w:start w:val="1"/>
      <w:numFmt w:val="low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34AF5F7A"/>
    <w:multiLevelType w:val="hybridMultilevel"/>
    <w:tmpl w:val="04F8FC80"/>
    <w:lvl w:ilvl="0" w:tplc="04090017">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18"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C3BD4"/>
    <w:multiLevelType w:val="hybridMultilevel"/>
    <w:tmpl w:val="96FE1BDC"/>
    <w:lvl w:ilvl="0" w:tplc="04090017">
      <w:start w:val="1"/>
      <w:numFmt w:val="low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1"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197A56"/>
    <w:multiLevelType w:val="hybridMultilevel"/>
    <w:tmpl w:val="12AC95C2"/>
    <w:lvl w:ilvl="0" w:tplc="04090017">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F6571"/>
    <w:multiLevelType w:val="multilevel"/>
    <w:tmpl w:val="DAE07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6328B"/>
    <w:multiLevelType w:val="multilevel"/>
    <w:tmpl w:val="9210E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0"/>
  </w:num>
  <w:num w:numId="3">
    <w:abstractNumId w:val="22"/>
  </w:num>
  <w:num w:numId="4">
    <w:abstractNumId w:val="13"/>
  </w:num>
  <w:num w:numId="5">
    <w:abstractNumId w:val="1"/>
  </w:num>
  <w:num w:numId="6">
    <w:abstractNumId w:val="7"/>
  </w:num>
  <w:num w:numId="7">
    <w:abstractNumId w:val="11"/>
  </w:num>
  <w:num w:numId="8">
    <w:abstractNumId w:val="10"/>
  </w:num>
  <w:num w:numId="9">
    <w:abstractNumId w:val="21"/>
  </w:num>
  <w:num w:numId="10">
    <w:abstractNumId w:val="2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5"/>
  </w:num>
  <w:num w:numId="16">
    <w:abstractNumId w:val="27"/>
  </w:num>
  <w:num w:numId="17">
    <w:abstractNumId w:val="24"/>
  </w:num>
  <w:num w:numId="18">
    <w:abstractNumId w:val="19"/>
  </w:num>
  <w:num w:numId="19">
    <w:abstractNumId w:val="3"/>
  </w:num>
  <w:num w:numId="20">
    <w:abstractNumId w:val="2"/>
  </w:num>
  <w:num w:numId="21">
    <w:abstractNumId w:val="23"/>
  </w:num>
  <w:num w:numId="22">
    <w:abstractNumId w:val="16"/>
  </w:num>
  <w:num w:numId="23">
    <w:abstractNumId w:val="14"/>
  </w:num>
  <w:num w:numId="24">
    <w:abstractNumId w:val="12"/>
  </w:num>
  <w:num w:numId="25">
    <w:abstractNumId w:val="17"/>
  </w:num>
  <w:num w:numId="26">
    <w:abstractNumId w:val="4"/>
  </w:num>
  <w:num w:numId="27">
    <w:abstractNumId w:val="28"/>
  </w:num>
  <w:num w:numId="28">
    <w:abstractNumId w:val="6"/>
  </w:num>
  <w:num w:numId="29">
    <w:abstractNumId w:val="8"/>
  </w:num>
  <w:num w:numId="3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11AA4"/>
    <w:rsid w:val="00014CAD"/>
    <w:rsid w:val="00034519"/>
    <w:rsid w:val="000400D2"/>
    <w:rsid w:val="00044FB5"/>
    <w:rsid w:val="00046124"/>
    <w:rsid w:val="000722A6"/>
    <w:rsid w:val="000730AA"/>
    <w:rsid w:val="00091A2B"/>
    <w:rsid w:val="0009282C"/>
    <w:rsid w:val="0009545D"/>
    <w:rsid w:val="000A62FA"/>
    <w:rsid w:val="000A7109"/>
    <w:rsid w:val="000A741E"/>
    <w:rsid w:val="000B70E2"/>
    <w:rsid w:val="000B782C"/>
    <w:rsid w:val="000C6BBC"/>
    <w:rsid w:val="000D0F23"/>
    <w:rsid w:val="000D75B9"/>
    <w:rsid w:val="000D788B"/>
    <w:rsid w:val="000F1549"/>
    <w:rsid w:val="00104C4F"/>
    <w:rsid w:val="00107E6F"/>
    <w:rsid w:val="001120BB"/>
    <w:rsid w:val="0011636F"/>
    <w:rsid w:val="00124A16"/>
    <w:rsid w:val="00136713"/>
    <w:rsid w:val="00140AD7"/>
    <w:rsid w:val="0014593A"/>
    <w:rsid w:val="00147263"/>
    <w:rsid w:val="001516AC"/>
    <w:rsid w:val="00151DA0"/>
    <w:rsid w:val="00154AB6"/>
    <w:rsid w:val="001554F3"/>
    <w:rsid w:val="00156A4F"/>
    <w:rsid w:val="0016096E"/>
    <w:rsid w:val="0016104E"/>
    <w:rsid w:val="00164871"/>
    <w:rsid w:val="001707D5"/>
    <w:rsid w:val="00177AFF"/>
    <w:rsid w:val="0018259D"/>
    <w:rsid w:val="0019545C"/>
    <w:rsid w:val="001A0593"/>
    <w:rsid w:val="001A1AFF"/>
    <w:rsid w:val="001A2C0A"/>
    <w:rsid w:val="001B448F"/>
    <w:rsid w:val="001F449E"/>
    <w:rsid w:val="001F5DC0"/>
    <w:rsid w:val="001F718E"/>
    <w:rsid w:val="002023D6"/>
    <w:rsid w:val="00204F1B"/>
    <w:rsid w:val="00206B7E"/>
    <w:rsid w:val="0021792B"/>
    <w:rsid w:val="002212FE"/>
    <w:rsid w:val="0022374C"/>
    <w:rsid w:val="00225EF2"/>
    <w:rsid w:val="00226051"/>
    <w:rsid w:val="002312A7"/>
    <w:rsid w:val="00233498"/>
    <w:rsid w:val="00241787"/>
    <w:rsid w:val="0024420E"/>
    <w:rsid w:val="00246220"/>
    <w:rsid w:val="00250560"/>
    <w:rsid w:val="00261B2D"/>
    <w:rsid w:val="0026353E"/>
    <w:rsid w:val="00264726"/>
    <w:rsid w:val="00267645"/>
    <w:rsid w:val="00295C11"/>
    <w:rsid w:val="00296D59"/>
    <w:rsid w:val="00297C0C"/>
    <w:rsid w:val="002A7873"/>
    <w:rsid w:val="002B0F07"/>
    <w:rsid w:val="002B34BD"/>
    <w:rsid w:val="002B5EF8"/>
    <w:rsid w:val="002C0297"/>
    <w:rsid w:val="002C12F1"/>
    <w:rsid w:val="002C233F"/>
    <w:rsid w:val="002C7745"/>
    <w:rsid w:val="002C7A4A"/>
    <w:rsid w:val="002D319B"/>
    <w:rsid w:val="002D67DA"/>
    <w:rsid w:val="003125C3"/>
    <w:rsid w:val="0033211A"/>
    <w:rsid w:val="003327CE"/>
    <w:rsid w:val="00355A27"/>
    <w:rsid w:val="00364735"/>
    <w:rsid w:val="003678BB"/>
    <w:rsid w:val="003708D5"/>
    <w:rsid w:val="0037105F"/>
    <w:rsid w:val="003713A1"/>
    <w:rsid w:val="00373B8D"/>
    <w:rsid w:val="003814A1"/>
    <w:rsid w:val="00385FE9"/>
    <w:rsid w:val="00386AA5"/>
    <w:rsid w:val="00387957"/>
    <w:rsid w:val="00387EED"/>
    <w:rsid w:val="003B276A"/>
    <w:rsid w:val="003B45B1"/>
    <w:rsid w:val="003B726E"/>
    <w:rsid w:val="003D2E66"/>
    <w:rsid w:val="003D56A8"/>
    <w:rsid w:val="003D5C4B"/>
    <w:rsid w:val="003D67BB"/>
    <w:rsid w:val="003E08EB"/>
    <w:rsid w:val="003E19CB"/>
    <w:rsid w:val="003F14A2"/>
    <w:rsid w:val="003F421C"/>
    <w:rsid w:val="003F5CFA"/>
    <w:rsid w:val="00400BB6"/>
    <w:rsid w:val="00404F38"/>
    <w:rsid w:val="00407A6C"/>
    <w:rsid w:val="00411CD6"/>
    <w:rsid w:val="00414C98"/>
    <w:rsid w:val="004264A1"/>
    <w:rsid w:val="00432317"/>
    <w:rsid w:val="00433272"/>
    <w:rsid w:val="0044065E"/>
    <w:rsid w:val="00451052"/>
    <w:rsid w:val="004604B4"/>
    <w:rsid w:val="00464569"/>
    <w:rsid w:val="00466D87"/>
    <w:rsid w:val="00471A6A"/>
    <w:rsid w:val="00475BE6"/>
    <w:rsid w:val="00477EA9"/>
    <w:rsid w:val="00481B6D"/>
    <w:rsid w:val="00491ECE"/>
    <w:rsid w:val="00493870"/>
    <w:rsid w:val="00495BC6"/>
    <w:rsid w:val="004B331D"/>
    <w:rsid w:val="004C1902"/>
    <w:rsid w:val="004D5DB6"/>
    <w:rsid w:val="004E004F"/>
    <w:rsid w:val="004E1295"/>
    <w:rsid w:val="004E1791"/>
    <w:rsid w:val="004E23AE"/>
    <w:rsid w:val="004F3969"/>
    <w:rsid w:val="004F67A3"/>
    <w:rsid w:val="004F699C"/>
    <w:rsid w:val="005069E4"/>
    <w:rsid w:val="00522276"/>
    <w:rsid w:val="005304D8"/>
    <w:rsid w:val="00534C6E"/>
    <w:rsid w:val="005370EB"/>
    <w:rsid w:val="0054244F"/>
    <w:rsid w:val="00547B43"/>
    <w:rsid w:val="00555970"/>
    <w:rsid w:val="00570DF2"/>
    <w:rsid w:val="00571DD9"/>
    <w:rsid w:val="005766FB"/>
    <w:rsid w:val="00585294"/>
    <w:rsid w:val="0058598A"/>
    <w:rsid w:val="00586FAD"/>
    <w:rsid w:val="00587C98"/>
    <w:rsid w:val="0059089C"/>
    <w:rsid w:val="005979F0"/>
    <w:rsid w:val="005A5346"/>
    <w:rsid w:val="005A5F38"/>
    <w:rsid w:val="005A64CD"/>
    <w:rsid w:val="005B1961"/>
    <w:rsid w:val="005B2162"/>
    <w:rsid w:val="005B5654"/>
    <w:rsid w:val="005D326F"/>
    <w:rsid w:val="005D7483"/>
    <w:rsid w:val="005E0B2E"/>
    <w:rsid w:val="005E119B"/>
    <w:rsid w:val="005E3303"/>
    <w:rsid w:val="005E56D5"/>
    <w:rsid w:val="005E752D"/>
    <w:rsid w:val="005F600F"/>
    <w:rsid w:val="00610396"/>
    <w:rsid w:val="006128B9"/>
    <w:rsid w:val="006201B2"/>
    <w:rsid w:val="0062327C"/>
    <w:rsid w:val="00623B9C"/>
    <w:rsid w:val="00623F25"/>
    <w:rsid w:val="00625417"/>
    <w:rsid w:val="00627305"/>
    <w:rsid w:val="006447BE"/>
    <w:rsid w:val="00651523"/>
    <w:rsid w:val="00652D32"/>
    <w:rsid w:val="0065672A"/>
    <w:rsid w:val="0067232A"/>
    <w:rsid w:val="006818DE"/>
    <w:rsid w:val="006915AD"/>
    <w:rsid w:val="00694947"/>
    <w:rsid w:val="006A0992"/>
    <w:rsid w:val="006A2B14"/>
    <w:rsid w:val="006A3709"/>
    <w:rsid w:val="006A741E"/>
    <w:rsid w:val="006B110E"/>
    <w:rsid w:val="006B196D"/>
    <w:rsid w:val="006B3627"/>
    <w:rsid w:val="006C07E9"/>
    <w:rsid w:val="006D16A8"/>
    <w:rsid w:val="006D26D1"/>
    <w:rsid w:val="006E7039"/>
    <w:rsid w:val="006F0219"/>
    <w:rsid w:val="007009A5"/>
    <w:rsid w:val="00731105"/>
    <w:rsid w:val="00740913"/>
    <w:rsid w:val="00743C60"/>
    <w:rsid w:val="00751D9F"/>
    <w:rsid w:val="00753D7D"/>
    <w:rsid w:val="00754B81"/>
    <w:rsid w:val="0075787E"/>
    <w:rsid w:val="00757D10"/>
    <w:rsid w:val="00760997"/>
    <w:rsid w:val="007706F8"/>
    <w:rsid w:val="00792AF7"/>
    <w:rsid w:val="007932F0"/>
    <w:rsid w:val="007941BE"/>
    <w:rsid w:val="00797A64"/>
    <w:rsid w:val="007B5F52"/>
    <w:rsid w:val="007B7906"/>
    <w:rsid w:val="007B7EA2"/>
    <w:rsid w:val="007C0EAA"/>
    <w:rsid w:val="007C19DF"/>
    <w:rsid w:val="007C26A7"/>
    <w:rsid w:val="007C6716"/>
    <w:rsid w:val="007D7D73"/>
    <w:rsid w:val="007E2280"/>
    <w:rsid w:val="007E4F2E"/>
    <w:rsid w:val="007F0829"/>
    <w:rsid w:val="007F1B1D"/>
    <w:rsid w:val="007F42B1"/>
    <w:rsid w:val="00805BC9"/>
    <w:rsid w:val="00827B4A"/>
    <w:rsid w:val="00835D5B"/>
    <w:rsid w:val="008474C1"/>
    <w:rsid w:val="0085088E"/>
    <w:rsid w:val="00851C18"/>
    <w:rsid w:val="00853B3A"/>
    <w:rsid w:val="00853FB5"/>
    <w:rsid w:val="00857263"/>
    <w:rsid w:val="008618F6"/>
    <w:rsid w:val="00873EA9"/>
    <w:rsid w:val="00882E4B"/>
    <w:rsid w:val="00885881"/>
    <w:rsid w:val="00887AC5"/>
    <w:rsid w:val="008A70E3"/>
    <w:rsid w:val="008B54AB"/>
    <w:rsid w:val="008C1D1E"/>
    <w:rsid w:val="008D54BF"/>
    <w:rsid w:val="008E0DF2"/>
    <w:rsid w:val="008E1CE0"/>
    <w:rsid w:val="008E2A8C"/>
    <w:rsid w:val="008F3CE4"/>
    <w:rsid w:val="008F4F1C"/>
    <w:rsid w:val="008F65B6"/>
    <w:rsid w:val="0090543F"/>
    <w:rsid w:val="00907C91"/>
    <w:rsid w:val="009135C6"/>
    <w:rsid w:val="0091724F"/>
    <w:rsid w:val="00922756"/>
    <w:rsid w:val="00955E4D"/>
    <w:rsid w:val="009566FE"/>
    <w:rsid w:val="00981B8E"/>
    <w:rsid w:val="0099045F"/>
    <w:rsid w:val="00990990"/>
    <w:rsid w:val="00994379"/>
    <w:rsid w:val="00994D62"/>
    <w:rsid w:val="00994DC3"/>
    <w:rsid w:val="009A3A3D"/>
    <w:rsid w:val="009A3D2B"/>
    <w:rsid w:val="009A46D8"/>
    <w:rsid w:val="009A70F8"/>
    <w:rsid w:val="009B5FE7"/>
    <w:rsid w:val="009D2910"/>
    <w:rsid w:val="009D35F2"/>
    <w:rsid w:val="009D53DB"/>
    <w:rsid w:val="009E3515"/>
    <w:rsid w:val="009E51EC"/>
    <w:rsid w:val="009E6A6E"/>
    <w:rsid w:val="009F4B9D"/>
    <w:rsid w:val="009F65B8"/>
    <w:rsid w:val="00A15DA4"/>
    <w:rsid w:val="00A21956"/>
    <w:rsid w:val="00A41E54"/>
    <w:rsid w:val="00A47DB6"/>
    <w:rsid w:val="00A50052"/>
    <w:rsid w:val="00A56A75"/>
    <w:rsid w:val="00A73034"/>
    <w:rsid w:val="00A74078"/>
    <w:rsid w:val="00A85CFD"/>
    <w:rsid w:val="00AA356A"/>
    <w:rsid w:val="00AA7AE8"/>
    <w:rsid w:val="00AB12F8"/>
    <w:rsid w:val="00AB3421"/>
    <w:rsid w:val="00AB68CD"/>
    <w:rsid w:val="00AD0111"/>
    <w:rsid w:val="00AD1EA5"/>
    <w:rsid w:val="00AD533C"/>
    <w:rsid w:val="00AD5935"/>
    <w:rsid w:val="00AE25A2"/>
    <w:rsid w:val="00AF2427"/>
    <w:rsid w:val="00B0171B"/>
    <w:rsid w:val="00B01E36"/>
    <w:rsid w:val="00B1353B"/>
    <w:rsid w:val="00B201A7"/>
    <w:rsid w:val="00B21844"/>
    <w:rsid w:val="00B22A27"/>
    <w:rsid w:val="00B22C78"/>
    <w:rsid w:val="00B254C2"/>
    <w:rsid w:val="00B25939"/>
    <w:rsid w:val="00B30820"/>
    <w:rsid w:val="00B3249D"/>
    <w:rsid w:val="00B35606"/>
    <w:rsid w:val="00B402CA"/>
    <w:rsid w:val="00B40737"/>
    <w:rsid w:val="00B5207D"/>
    <w:rsid w:val="00B52FB4"/>
    <w:rsid w:val="00B57703"/>
    <w:rsid w:val="00B61855"/>
    <w:rsid w:val="00B63BA4"/>
    <w:rsid w:val="00B71CDD"/>
    <w:rsid w:val="00B77FD1"/>
    <w:rsid w:val="00BC0B76"/>
    <w:rsid w:val="00BC2105"/>
    <w:rsid w:val="00BC37C3"/>
    <w:rsid w:val="00BC6386"/>
    <w:rsid w:val="00BC6C27"/>
    <w:rsid w:val="00BD0207"/>
    <w:rsid w:val="00BE49B0"/>
    <w:rsid w:val="00BE5DD0"/>
    <w:rsid w:val="00BE6FCA"/>
    <w:rsid w:val="00C058CD"/>
    <w:rsid w:val="00C0670F"/>
    <w:rsid w:val="00C150CA"/>
    <w:rsid w:val="00C15E73"/>
    <w:rsid w:val="00C2008B"/>
    <w:rsid w:val="00C24678"/>
    <w:rsid w:val="00C2506C"/>
    <w:rsid w:val="00C27055"/>
    <w:rsid w:val="00C304F3"/>
    <w:rsid w:val="00C3063C"/>
    <w:rsid w:val="00C41953"/>
    <w:rsid w:val="00C4319A"/>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78A1"/>
    <w:rsid w:val="00CA7FAC"/>
    <w:rsid w:val="00CB0B96"/>
    <w:rsid w:val="00CB108B"/>
    <w:rsid w:val="00CB2D87"/>
    <w:rsid w:val="00CB5FE5"/>
    <w:rsid w:val="00CC1774"/>
    <w:rsid w:val="00CC3CF6"/>
    <w:rsid w:val="00CC753C"/>
    <w:rsid w:val="00CE0F8B"/>
    <w:rsid w:val="00CE1F83"/>
    <w:rsid w:val="00CE7255"/>
    <w:rsid w:val="00D04326"/>
    <w:rsid w:val="00D10BE2"/>
    <w:rsid w:val="00D11924"/>
    <w:rsid w:val="00D13E66"/>
    <w:rsid w:val="00D26DC4"/>
    <w:rsid w:val="00D27B2F"/>
    <w:rsid w:val="00D31248"/>
    <w:rsid w:val="00D52CDF"/>
    <w:rsid w:val="00D63C72"/>
    <w:rsid w:val="00D6750B"/>
    <w:rsid w:val="00D734A0"/>
    <w:rsid w:val="00D75587"/>
    <w:rsid w:val="00D77B11"/>
    <w:rsid w:val="00DD21AD"/>
    <w:rsid w:val="00DD2B83"/>
    <w:rsid w:val="00DD4CE7"/>
    <w:rsid w:val="00DF421D"/>
    <w:rsid w:val="00E23A57"/>
    <w:rsid w:val="00E23B29"/>
    <w:rsid w:val="00E25998"/>
    <w:rsid w:val="00E3510C"/>
    <w:rsid w:val="00E435A7"/>
    <w:rsid w:val="00E511AA"/>
    <w:rsid w:val="00E61403"/>
    <w:rsid w:val="00E61A16"/>
    <w:rsid w:val="00E6655C"/>
    <w:rsid w:val="00E703EA"/>
    <w:rsid w:val="00E747F8"/>
    <w:rsid w:val="00E75ACB"/>
    <w:rsid w:val="00E907F5"/>
    <w:rsid w:val="00E9415F"/>
    <w:rsid w:val="00E97766"/>
    <w:rsid w:val="00EA5BBF"/>
    <w:rsid w:val="00EB24ED"/>
    <w:rsid w:val="00EB37D1"/>
    <w:rsid w:val="00EE24B7"/>
    <w:rsid w:val="00F04D5F"/>
    <w:rsid w:val="00F10667"/>
    <w:rsid w:val="00F1551D"/>
    <w:rsid w:val="00F1572B"/>
    <w:rsid w:val="00F340C1"/>
    <w:rsid w:val="00F35D92"/>
    <w:rsid w:val="00F42C15"/>
    <w:rsid w:val="00F42C25"/>
    <w:rsid w:val="00F50A87"/>
    <w:rsid w:val="00F52798"/>
    <w:rsid w:val="00F61DC2"/>
    <w:rsid w:val="00F7419B"/>
    <w:rsid w:val="00F74217"/>
    <w:rsid w:val="00F766CB"/>
    <w:rsid w:val="00F80D29"/>
    <w:rsid w:val="00F8518D"/>
    <w:rsid w:val="00F91779"/>
    <w:rsid w:val="00F956D1"/>
    <w:rsid w:val="00F96939"/>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A2F402D"/>
  <w15:docId w15:val="{2C965E8E-ED2A-4483-90A4-EE0D0EC4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uiPriority w:val="9"/>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paragraph" w:styleId="NoSpacing">
    <w:name w:val="No Spacing"/>
    <w:uiPriority w:val="1"/>
    <w:qFormat/>
    <w:rsid w:val="00882E4B"/>
    <w:rPr>
      <w:rFonts w:ascii="Times New Roman" w:eastAsia="Times New Roman" w:hAnsi="Times New Roman"/>
      <w:sz w:val="24"/>
      <w:szCs w:val="24"/>
    </w:rPr>
  </w:style>
  <w:style w:type="paragraph" w:styleId="Revision">
    <w:name w:val="Revision"/>
    <w:hidden/>
    <w:uiPriority w:val="99"/>
    <w:semiHidden/>
    <w:rsid w:val="003D56A8"/>
    <w:rPr>
      <w:rFonts w:ascii="Times New Roman" w:eastAsia="Times New Roman" w:hAnsi="Times New Roman"/>
      <w:sz w:val="24"/>
      <w:szCs w:val="24"/>
    </w:rPr>
  </w:style>
  <w:style w:type="paragraph" w:styleId="Title">
    <w:name w:val="Title"/>
    <w:basedOn w:val="Normal"/>
    <w:next w:val="Normal"/>
    <w:link w:val="TitleChar"/>
    <w:uiPriority w:val="10"/>
    <w:qFormat/>
    <w:rsid w:val="00C250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0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47844227">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uttyler.edu/graduate/thesis-dissertation/thesis-faculty.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ttyler.edu/graduate/files/conduct-of-dissertation-defense.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Word_Document.docx"/><Relationship Id="rId25" Type="http://schemas.openxmlformats.org/officeDocument/2006/relationships/hyperlink" Target="https://www.uttyler.edu/graduate/thesis-dissertation/thesis-faculty.ph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GradForms@uttyler.ed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ttyler.edu/graduate/thesis-dissertation/thesis-faculty.php"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hyperlink" Target="mailto:GradForms@uttyler.edu" TargetMode="External"/><Relationship Id="rId10" Type="http://schemas.openxmlformats.org/officeDocument/2006/relationships/endnotes" Target="endnotes.xml"/><Relationship Id="rId19" Type="http://schemas.openxmlformats.org/officeDocument/2006/relationships/hyperlink" Target="mailto:GradForms@uttyler.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uttyler.edu/graduate/files/conduct-of-thesis-defens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6B2-CD86-470C-8387-A9BF91E0587E}">
  <ds:schemaRefs>
    <ds:schemaRef ds:uri="http://purl.org/dc/terms/"/>
    <ds:schemaRef ds:uri="http://schemas.microsoft.com/office/2006/documentManagement/types"/>
    <ds:schemaRef ds:uri="http://purl.org/dc/elements/1.1/"/>
    <ds:schemaRef ds:uri="http://www.w3.org/XML/1998/namespace"/>
    <ds:schemaRef ds:uri="666407b4-6897-48c3-bbe2-cf0c61f9b32f"/>
    <ds:schemaRef ds:uri="2d31a0d1-e6ba-4dba-afad-cd4495528ee8"/>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3.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8A9DF-C083-43F5-9A25-7EC8BA16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The University of Texas at Tyler Graduate Council Meeting January 15, 2021 1:00-3:00 pm</vt:lpstr>
    </vt:vector>
  </TitlesOfParts>
  <Company>The University of Texas at Tyler</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Meeting January 15, 2021 1:00-3:00 pm</dc:title>
  <dc:creator>Scott Marzilli</dc:creator>
  <cp:lastModifiedBy>Amanda Whitt</cp:lastModifiedBy>
  <cp:revision>15</cp:revision>
  <cp:lastPrinted>2020-02-13T16:23:00Z</cp:lastPrinted>
  <dcterms:created xsi:type="dcterms:W3CDTF">2021-01-19T16:21:00Z</dcterms:created>
  <dcterms:modified xsi:type="dcterms:W3CDTF">2021-02-04T15:40:00Z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