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71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793"/>
        <w:gridCol w:w="3243"/>
        <w:gridCol w:w="2883"/>
      </w:tblGrid>
      <w:tr w:rsidR="009D53DB" w:rsidRPr="008E0DF2" w14:paraId="752881B5" w14:textId="77777777" w:rsidTr="00E131C0">
        <w:trPr>
          <w:trHeight w:val="169"/>
        </w:trPr>
        <w:tc>
          <w:tcPr>
            <w:tcW w:w="2793" w:type="dxa"/>
            <w:noWrap/>
          </w:tcPr>
          <w:p w14:paraId="62A02B40" w14:textId="19EB101F" w:rsidR="009F65B8" w:rsidRPr="008E0DF2" w:rsidRDefault="00AD43BC" w:rsidP="0067232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F42D92">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C15E73">
              <w:rPr>
                <w:rFonts w:asciiTheme="minorHAnsi" w:hAnsiTheme="minorHAnsi"/>
                <w:sz w:val="20"/>
                <w:szCs w:val="20"/>
              </w:rPr>
              <w:t>Torey Nalbone</w:t>
            </w:r>
            <w:r w:rsidR="00840CD1">
              <w:rPr>
                <w:rFonts w:asciiTheme="minorHAnsi" w:hAnsiTheme="minorHAnsi"/>
                <w:sz w:val="20"/>
                <w:szCs w:val="20"/>
              </w:rPr>
              <w:t>,</w:t>
            </w:r>
            <w:r w:rsidR="0067232A">
              <w:rPr>
                <w:rFonts w:asciiTheme="minorHAnsi" w:hAnsiTheme="minorHAnsi"/>
                <w:sz w:val="20"/>
                <w:szCs w:val="20"/>
              </w:rPr>
              <w:t xml:space="preserve"> </w:t>
            </w:r>
            <w:r w:rsidR="009E4C59">
              <w:rPr>
                <w:rFonts w:asciiTheme="minorHAnsi" w:hAnsiTheme="minorHAnsi"/>
                <w:sz w:val="20"/>
                <w:szCs w:val="20"/>
              </w:rPr>
              <w:t>Chair</w:t>
            </w:r>
          </w:p>
        </w:tc>
        <w:tc>
          <w:tcPr>
            <w:tcW w:w="2793" w:type="dxa"/>
          </w:tcPr>
          <w:p w14:paraId="35A82CCA" w14:textId="6B38AFAF" w:rsidR="009F65B8" w:rsidRDefault="00AD43BC" w:rsidP="003D2E6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67232A">
              <w:rPr>
                <w:rFonts w:asciiTheme="minorHAnsi" w:hAnsiTheme="minorHAnsi"/>
                <w:sz w:val="20"/>
                <w:szCs w:val="20"/>
              </w:rPr>
              <w:t xml:space="preserve"> </w:t>
            </w:r>
            <w:r w:rsidR="00840CD1">
              <w:rPr>
                <w:rFonts w:asciiTheme="minorHAnsi" w:hAnsiTheme="minorHAnsi"/>
                <w:sz w:val="20"/>
                <w:szCs w:val="20"/>
              </w:rPr>
              <w:t xml:space="preserve">Dr. </w:t>
            </w:r>
            <w:r w:rsidR="009E4C59">
              <w:rPr>
                <w:rFonts w:asciiTheme="minorHAnsi" w:hAnsiTheme="minorHAnsi"/>
                <w:sz w:val="20"/>
                <w:szCs w:val="20"/>
              </w:rPr>
              <w:t>Steven Idell</w:t>
            </w:r>
            <w:r w:rsidR="00840CD1">
              <w:rPr>
                <w:rFonts w:asciiTheme="minorHAnsi" w:hAnsiTheme="minorHAnsi"/>
                <w:sz w:val="20"/>
                <w:szCs w:val="20"/>
              </w:rPr>
              <w:t>,</w:t>
            </w:r>
            <w:r w:rsidR="009E4C59">
              <w:rPr>
                <w:rFonts w:asciiTheme="minorHAnsi" w:hAnsiTheme="minorHAnsi"/>
                <w:sz w:val="20"/>
                <w:szCs w:val="20"/>
              </w:rPr>
              <w:t xml:space="preserve"> Dean</w:t>
            </w:r>
            <w:r w:rsidR="00010DCF">
              <w:rPr>
                <w:rFonts w:asciiTheme="minorHAnsi" w:hAnsiTheme="minorHAnsi"/>
                <w:sz w:val="20"/>
                <w:szCs w:val="20"/>
              </w:rPr>
              <w:t>*</w:t>
            </w:r>
          </w:p>
        </w:tc>
        <w:tc>
          <w:tcPr>
            <w:tcW w:w="3243" w:type="dxa"/>
          </w:tcPr>
          <w:p w14:paraId="0FCB0280" w14:textId="57952FF4" w:rsidR="009F65B8" w:rsidRPr="008E0DF2" w:rsidRDefault="00AD43BC" w:rsidP="0014593A">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F42D92">
                  <w:rPr>
                    <w:rFonts w:ascii="MS Gothic" w:eastAsia="MS Gothic" w:hAnsi="MS Gothic" w:hint="eastAsia"/>
                    <w:sz w:val="20"/>
                    <w:szCs w:val="20"/>
                  </w:rPr>
                  <w:t>☒</w:t>
                </w:r>
              </w:sdtContent>
            </w:sdt>
            <w:r w:rsidR="00F1551D">
              <w:rPr>
                <w:rFonts w:asciiTheme="minorHAnsi" w:hAnsiTheme="minorHAnsi"/>
                <w:sz w:val="20"/>
                <w:szCs w:val="20"/>
              </w:rPr>
              <w:t xml:space="preserve"> </w:t>
            </w:r>
            <w:r w:rsidR="00330288">
              <w:rPr>
                <w:rFonts w:asciiTheme="minorHAnsi" w:hAnsiTheme="minorHAnsi"/>
                <w:sz w:val="20"/>
                <w:szCs w:val="20"/>
              </w:rPr>
              <w:t>Dr.</w:t>
            </w:r>
            <w:r w:rsidR="00CE3E2F">
              <w:rPr>
                <w:rFonts w:asciiTheme="minorHAnsi" w:hAnsiTheme="minorHAnsi"/>
                <w:sz w:val="20"/>
                <w:szCs w:val="20"/>
              </w:rPr>
              <w:t xml:space="preserve"> Kouider Mokhtari, </w:t>
            </w:r>
            <w:proofErr w:type="spellStart"/>
            <w:r w:rsidR="00CE3E2F">
              <w:rPr>
                <w:rFonts w:asciiTheme="minorHAnsi" w:hAnsiTheme="minorHAnsi"/>
                <w:sz w:val="20"/>
                <w:szCs w:val="20"/>
              </w:rPr>
              <w:t>Assc</w:t>
            </w:r>
            <w:proofErr w:type="spellEnd"/>
            <w:r w:rsidR="00CE3E2F">
              <w:rPr>
                <w:rFonts w:asciiTheme="minorHAnsi" w:hAnsiTheme="minorHAnsi"/>
                <w:sz w:val="20"/>
                <w:szCs w:val="20"/>
              </w:rPr>
              <w:t xml:space="preserve"> Dean</w:t>
            </w:r>
            <w:r w:rsidR="00010DCF">
              <w:rPr>
                <w:rFonts w:asciiTheme="minorHAnsi" w:hAnsiTheme="minorHAnsi"/>
                <w:sz w:val="20"/>
                <w:szCs w:val="20"/>
              </w:rPr>
              <w:t>*</w:t>
            </w:r>
          </w:p>
        </w:tc>
        <w:tc>
          <w:tcPr>
            <w:tcW w:w="2883" w:type="dxa"/>
          </w:tcPr>
          <w:p w14:paraId="7A2B960E" w14:textId="4A9DE99D" w:rsidR="009F65B8" w:rsidRPr="008E0DF2" w:rsidRDefault="00AD43BC" w:rsidP="0067232A">
            <w:pPr>
              <w:rPr>
                <w:rFonts w:asciiTheme="minorHAnsi" w:hAnsiTheme="minorHAnsi"/>
                <w:sz w:val="20"/>
                <w:szCs w:val="20"/>
              </w:rPr>
            </w:pPr>
            <w:sdt>
              <w:sdtPr>
                <w:rPr>
                  <w:rFonts w:asciiTheme="minorHAnsi" w:hAnsiTheme="minorHAnsi"/>
                  <w:sz w:val="20"/>
                  <w:szCs w:val="20"/>
                </w:rPr>
                <w:id w:val="-1918543798"/>
                <w14:checkbox>
                  <w14:checked w14:val="1"/>
                  <w14:checkedState w14:val="2612" w14:font="MS Gothic"/>
                  <w14:uncheckedState w14:val="2610" w14:font="MS Gothic"/>
                </w14:checkbox>
              </w:sdtPr>
              <w:sdtEndPr/>
              <w:sdtContent>
                <w:r w:rsidR="00F42D92">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010DCF">
              <w:rPr>
                <w:rFonts w:asciiTheme="minorHAnsi" w:hAnsiTheme="minorHAnsi"/>
                <w:sz w:val="20"/>
                <w:szCs w:val="20"/>
              </w:rPr>
              <w:t>Dr.  Alecia Wolf, Asst Dean*</w:t>
            </w:r>
          </w:p>
        </w:tc>
      </w:tr>
      <w:tr w:rsidR="009D53DB" w:rsidRPr="008E0DF2" w14:paraId="58383F07" w14:textId="77777777" w:rsidTr="00E131C0">
        <w:trPr>
          <w:trHeight w:val="202"/>
        </w:trPr>
        <w:tc>
          <w:tcPr>
            <w:tcW w:w="2793" w:type="dxa"/>
          </w:tcPr>
          <w:p w14:paraId="2E04E8E0" w14:textId="60D12698" w:rsidR="009F65B8" w:rsidRPr="00F10667" w:rsidRDefault="00AD43BC" w:rsidP="0067232A">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F42D92">
                  <w:rPr>
                    <w:rFonts w:ascii="MS Gothic" w:eastAsia="MS Gothic" w:hAnsi="MS Gothic" w:hint="eastAsia"/>
                    <w:sz w:val="20"/>
                    <w:szCs w:val="20"/>
                  </w:rPr>
                  <w:t>☒</w:t>
                </w:r>
              </w:sdtContent>
            </w:sdt>
            <w:r w:rsidR="007F42B1" w:rsidRPr="00F10667">
              <w:rPr>
                <w:rFonts w:asciiTheme="minorHAnsi" w:hAnsiTheme="minorHAnsi"/>
                <w:sz w:val="20"/>
                <w:szCs w:val="20"/>
              </w:rPr>
              <w:t xml:space="preserve"> </w:t>
            </w:r>
            <w:r w:rsidR="009F65B8" w:rsidRPr="00F10667">
              <w:rPr>
                <w:rFonts w:asciiTheme="minorHAnsi" w:hAnsiTheme="minorHAnsi"/>
                <w:sz w:val="20"/>
                <w:szCs w:val="20"/>
              </w:rPr>
              <w:t xml:space="preserve">Dr. </w:t>
            </w:r>
            <w:r w:rsidR="0067232A" w:rsidRPr="00F10667">
              <w:rPr>
                <w:rFonts w:asciiTheme="minorHAnsi" w:hAnsiTheme="minorHAnsi"/>
                <w:sz w:val="20"/>
                <w:szCs w:val="20"/>
              </w:rPr>
              <w:t>Jessica Holm</w:t>
            </w:r>
            <w:r w:rsidR="00840CD1">
              <w:rPr>
                <w:rFonts w:asciiTheme="minorHAnsi" w:hAnsiTheme="minorHAnsi"/>
                <w:sz w:val="20"/>
                <w:szCs w:val="20"/>
              </w:rPr>
              <w:t>,</w:t>
            </w:r>
            <w:r w:rsidR="003D2E66" w:rsidRPr="00F10667">
              <w:rPr>
                <w:rFonts w:asciiTheme="minorHAnsi" w:hAnsiTheme="minorHAnsi"/>
                <w:sz w:val="20"/>
                <w:szCs w:val="20"/>
              </w:rPr>
              <w:t xml:space="preserve"> </w:t>
            </w:r>
            <w:r w:rsidR="00D83F8A">
              <w:rPr>
                <w:rFonts w:asciiTheme="minorHAnsi" w:hAnsiTheme="minorHAnsi"/>
                <w:sz w:val="20"/>
                <w:szCs w:val="20"/>
              </w:rPr>
              <w:t>CEP</w:t>
            </w:r>
          </w:p>
        </w:tc>
        <w:tc>
          <w:tcPr>
            <w:tcW w:w="2793" w:type="dxa"/>
          </w:tcPr>
          <w:p w14:paraId="0D66B76A" w14:textId="0CDCEE11" w:rsidR="009F65B8" w:rsidRDefault="00AD43BC" w:rsidP="003D2E66">
            <w:pPr>
              <w:rPr>
                <w:rFonts w:asciiTheme="minorHAnsi" w:hAnsiTheme="minorHAnsi"/>
                <w:sz w:val="20"/>
                <w:szCs w:val="20"/>
              </w:rPr>
            </w:pPr>
            <w:sdt>
              <w:sdtPr>
                <w:rPr>
                  <w:rFonts w:asciiTheme="minorHAnsi" w:hAnsiTheme="minorHAnsi"/>
                  <w:sz w:val="20"/>
                  <w:szCs w:val="20"/>
                </w:rPr>
                <w:id w:val="-1464737010"/>
                <w14:checkbox>
                  <w14:checked w14:val="1"/>
                  <w14:checkedState w14:val="2612" w14:font="MS Gothic"/>
                  <w14:uncheckedState w14:val="2610" w14:font="MS Gothic"/>
                </w14:checkbox>
              </w:sdtPr>
              <w:sdtEndPr/>
              <w:sdtContent>
                <w:r w:rsidR="00F42D92">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D83F8A">
              <w:rPr>
                <w:rFonts w:asciiTheme="minorHAnsi" w:hAnsiTheme="minorHAnsi"/>
                <w:sz w:val="20"/>
                <w:szCs w:val="20"/>
              </w:rPr>
              <w:t>Annamary Consalvo</w:t>
            </w:r>
            <w:r w:rsidR="00840CD1">
              <w:rPr>
                <w:rFonts w:asciiTheme="minorHAnsi" w:hAnsiTheme="minorHAnsi"/>
                <w:sz w:val="20"/>
                <w:szCs w:val="20"/>
              </w:rPr>
              <w:t>,</w:t>
            </w:r>
            <w:r w:rsidR="00D83F8A">
              <w:rPr>
                <w:rFonts w:asciiTheme="minorHAnsi" w:hAnsiTheme="minorHAnsi"/>
                <w:sz w:val="20"/>
                <w:szCs w:val="20"/>
              </w:rPr>
              <w:t xml:space="preserve"> CEP</w:t>
            </w:r>
          </w:p>
        </w:tc>
        <w:tc>
          <w:tcPr>
            <w:tcW w:w="3243" w:type="dxa"/>
          </w:tcPr>
          <w:p w14:paraId="38970F69" w14:textId="7AB513A5" w:rsidR="009F65B8" w:rsidRPr="008E0DF2" w:rsidRDefault="00AD43BC" w:rsidP="0067232A">
            <w:pPr>
              <w:rPr>
                <w:rFonts w:asciiTheme="minorHAnsi" w:hAnsiTheme="minorHAnsi"/>
                <w:sz w:val="20"/>
                <w:szCs w:val="20"/>
              </w:rPr>
            </w:pPr>
            <w:sdt>
              <w:sdtPr>
                <w:rPr>
                  <w:rFonts w:asciiTheme="minorHAnsi" w:hAnsiTheme="minorHAnsi"/>
                  <w:sz w:val="20"/>
                  <w:szCs w:val="20"/>
                </w:rPr>
                <w:id w:val="1946731486"/>
                <w14:checkbox>
                  <w14:checked w14:val="1"/>
                  <w14:checkedState w14:val="2612" w14:font="MS Gothic"/>
                  <w14:uncheckedState w14:val="2610" w14:font="MS Gothic"/>
                </w14:checkbox>
              </w:sdtPr>
              <w:sdtEndPr/>
              <w:sdtContent>
                <w:r w:rsidR="00F42D92">
                  <w:rPr>
                    <w:rFonts w:ascii="MS Gothic" w:eastAsia="MS Gothic" w:hAnsi="MS Gothic" w:hint="eastAsia"/>
                    <w:sz w:val="20"/>
                    <w:szCs w:val="20"/>
                  </w:rPr>
                  <w:t>☒</w:t>
                </w:r>
              </w:sdtContent>
            </w:sdt>
            <w:r w:rsidR="00F1551D">
              <w:rPr>
                <w:rFonts w:asciiTheme="minorHAnsi" w:hAnsiTheme="minorHAnsi"/>
                <w:sz w:val="20"/>
                <w:szCs w:val="20"/>
              </w:rPr>
              <w:t xml:space="preserve"> </w:t>
            </w:r>
            <w:r w:rsidR="00330288">
              <w:rPr>
                <w:rFonts w:asciiTheme="minorHAnsi" w:hAnsiTheme="minorHAnsi"/>
                <w:sz w:val="20"/>
                <w:szCs w:val="20"/>
              </w:rPr>
              <w:t>Dr. Michael Morris, SCRH</w:t>
            </w:r>
          </w:p>
        </w:tc>
        <w:tc>
          <w:tcPr>
            <w:tcW w:w="2883" w:type="dxa"/>
          </w:tcPr>
          <w:p w14:paraId="163707F0" w14:textId="471708DC" w:rsidR="009F65B8" w:rsidRPr="008E0DF2" w:rsidRDefault="00AD43BC" w:rsidP="0067232A">
            <w:pPr>
              <w:rPr>
                <w:rFonts w:asciiTheme="minorHAnsi" w:hAnsiTheme="minorHAnsi"/>
                <w:sz w:val="20"/>
                <w:szCs w:val="20"/>
              </w:rPr>
            </w:pPr>
            <w:sdt>
              <w:sdtPr>
                <w:rPr>
                  <w:rFonts w:asciiTheme="minorHAnsi" w:hAnsiTheme="minorHAnsi"/>
                  <w:color w:val="000000" w:themeColor="text1"/>
                  <w:sz w:val="20"/>
                  <w:szCs w:val="20"/>
                </w:rPr>
                <w:id w:val="-2035644223"/>
                <w14:checkbox>
                  <w14:checked w14:val="1"/>
                  <w14:checkedState w14:val="2612" w14:font="MS Gothic"/>
                  <w14:uncheckedState w14:val="2610" w14:font="MS Gothic"/>
                </w14:checkbox>
              </w:sdtPr>
              <w:sdtEndPr/>
              <w:sdtContent>
                <w:r w:rsidR="00F42D92">
                  <w:rPr>
                    <w:rFonts w:ascii="MS Gothic" w:eastAsia="MS Gothic" w:hAnsi="MS Gothic" w:hint="eastAsia"/>
                    <w:color w:val="000000" w:themeColor="text1"/>
                    <w:sz w:val="20"/>
                    <w:szCs w:val="20"/>
                  </w:rPr>
                  <w:t>☒</w:t>
                </w:r>
              </w:sdtContent>
            </w:sdt>
            <w:r w:rsidR="00F1551D" w:rsidRPr="00F10667">
              <w:rPr>
                <w:rFonts w:asciiTheme="minorHAnsi" w:hAnsiTheme="minorHAnsi"/>
                <w:color w:val="000000" w:themeColor="text1"/>
                <w:sz w:val="20"/>
                <w:szCs w:val="20"/>
              </w:rPr>
              <w:t xml:space="preserve"> </w:t>
            </w:r>
            <w:r w:rsidR="00CE3E2F">
              <w:rPr>
                <w:rFonts w:asciiTheme="minorHAnsi" w:hAnsiTheme="minorHAnsi"/>
                <w:color w:val="000000" w:themeColor="text1"/>
                <w:sz w:val="20"/>
                <w:szCs w:val="20"/>
              </w:rPr>
              <w:t xml:space="preserve">Dr. </w:t>
            </w:r>
            <w:r w:rsidR="00010DCF">
              <w:rPr>
                <w:rFonts w:asciiTheme="minorHAnsi" w:hAnsiTheme="minorHAnsi"/>
                <w:color w:val="000000" w:themeColor="text1"/>
                <w:sz w:val="20"/>
                <w:szCs w:val="20"/>
              </w:rPr>
              <w:t>Anna Kurdowska</w:t>
            </w:r>
            <w:r w:rsidR="00CE3E2F">
              <w:rPr>
                <w:rFonts w:asciiTheme="minorHAnsi" w:hAnsiTheme="minorHAnsi"/>
                <w:color w:val="000000" w:themeColor="text1"/>
                <w:sz w:val="20"/>
                <w:szCs w:val="20"/>
              </w:rPr>
              <w:t>, SMB</w:t>
            </w:r>
            <w:r w:rsidR="00E43831">
              <w:rPr>
                <w:rFonts w:asciiTheme="minorHAnsi" w:hAnsiTheme="minorHAnsi"/>
                <w:color w:val="000000" w:themeColor="text1"/>
                <w:sz w:val="20"/>
                <w:szCs w:val="20"/>
              </w:rPr>
              <w:t>S</w:t>
            </w:r>
          </w:p>
        </w:tc>
      </w:tr>
      <w:tr w:rsidR="009D53DB" w:rsidRPr="008E0DF2" w14:paraId="5000F2E8" w14:textId="77777777" w:rsidTr="00E131C0">
        <w:trPr>
          <w:trHeight w:val="236"/>
        </w:trPr>
        <w:tc>
          <w:tcPr>
            <w:tcW w:w="2793" w:type="dxa"/>
          </w:tcPr>
          <w:p w14:paraId="00D6DC45" w14:textId="57A56AAC" w:rsidR="009F65B8" w:rsidRPr="00F10667" w:rsidRDefault="00AD43BC" w:rsidP="003D2E6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9F65B8" w:rsidRPr="00F10667">
              <w:rPr>
                <w:rFonts w:asciiTheme="minorHAnsi" w:hAnsiTheme="minorHAnsi"/>
                <w:sz w:val="20"/>
                <w:szCs w:val="20"/>
              </w:rPr>
              <w:t xml:space="preserve"> </w:t>
            </w:r>
            <w:r w:rsidR="00D83F8A">
              <w:rPr>
                <w:rFonts w:asciiTheme="minorHAnsi" w:hAnsiTheme="minorHAnsi"/>
                <w:sz w:val="20"/>
                <w:szCs w:val="20"/>
              </w:rPr>
              <w:t xml:space="preserve">Dr. </w:t>
            </w:r>
            <w:r w:rsidR="00D83F8A">
              <w:rPr>
                <w:rFonts w:asciiTheme="minorHAnsi" w:hAnsiTheme="minorHAnsi"/>
                <w:color w:val="000000" w:themeColor="text1"/>
                <w:sz w:val="20"/>
                <w:szCs w:val="20"/>
              </w:rPr>
              <w:t>Bill Sorenson</w:t>
            </w:r>
            <w:r w:rsidR="00840CD1">
              <w:rPr>
                <w:rFonts w:asciiTheme="minorHAnsi" w:hAnsiTheme="minorHAnsi"/>
                <w:color w:val="000000" w:themeColor="text1"/>
                <w:sz w:val="20"/>
                <w:szCs w:val="20"/>
              </w:rPr>
              <w:t>,</w:t>
            </w:r>
            <w:r w:rsidR="00D83F8A">
              <w:rPr>
                <w:rFonts w:asciiTheme="minorHAnsi" w:hAnsiTheme="minorHAnsi"/>
                <w:color w:val="000000" w:themeColor="text1"/>
                <w:sz w:val="20"/>
                <w:szCs w:val="20"/>
              </w:rPr>
              <w:t xml:space="preserve"> CNHS</w:t>
            </w:r>
          </w:p>
        </w:tc>
        <w:tc>
          <w:tcPr>
            <w:tcW w:w="2793" w:type="dxa"/>
          </w:tcPr>
          <w:p w14:paraId="4DCCE5AF" w14:textId="04692D18" w:rsidR="009F65B8" w:rsidRPr="008E0DF2" w:rsidRDefault="00AD43BC" w:rsidP="003D2E66">
            <w:pPr>
              <w:rPr>
                <w:rFonts w:asciiTheme="minorHAnsi" w:hAnsiTheme="minorHAnsi"/>
                <w:sz w:val="20"/>
                <w:szCs w:val="20"/>
              </w:rPr>
            </w:pPr>
            <w:sdt>
              <w:sdtPr>
                <w:rPr>
                  <w:rFonts w:asciiTheme="minorHAnsi" w:hAnsiTheme="minorHAnsi"/>
                  <w:sz w:val="20"/>
                  <w:szCs w:val="20"/>
                </w:rPr>
                <w:id w:val="492533631"/>
                <w14:checkbox>
                  <w14:checked w14:val="1"/>
                  <w14:checkedState w14:val="2612" w14:font="MS Gothic"/>
                  <w14:uncheckedState w14:val="2610" w14:font="MS Gothic"/>
                </w14:checkbox>
              </w:sdtPr>
              <w:sdtEndPr/>
              <w:sdtContent>
                <w:r w:rsidR="00F42D92">
                  <w:rPr>
                    <w:rFonts w:ascii="MS Gothic" w:eastAsia="MS Gothic" w:hAnsi="MS Gothic" w:hint="eastAsia"/>
                    <w:sz w:val="20"/>
                    <w:szCs w:val="20"/>
                  </w:rPr>
                  <w:t>☒</w:t>
                </w:r>
              </w:sdtContent>
            </w:sdt>
            <w:r w:rsidR="0067232A">
              <w:rPr>
                <w:rFonts w:asciiTheme="minorHAnsi" w:hAnsiTheme="minorHAnsi"/>
                <w:sz w:val="20"/>
                <w:szCs w:val="20"/>
              </w:rPr>
              <w:t xml:space="preserve"> </w:t>
            </w:r>
            <w:r w:rsidR="0067232A" w:rsidRPr="00F10667">
              <w:rPr>
                <w:rFonts w:asciiTheme="minorHAnsi" w:hAnsiTheme="minorHAnsi"/>
                <w:sz w:val="20"/>
                <w:szCs w:val="20"/>
              </w:rPr>
              <w:t xml:space="preserve">Dr. </w:t>
            </w:r>
            <w:r w:rsidR="00D83F8A">
              <w:rPr>
                <w:rFonts w:asciiTheme="minorHAnsi" w:hAnsiTheme="minorHAnsi"/>
                <w:sz w:val="20"/>
                <w:szCs w:val="20"/>
              </w:rPr>
              <w:t>Jenifer Chilton</w:t>
            </w:r>
            <w:r w:rsidR="00840CD1">
              <w:rPr>
                <w:rFonts w:asciiTheme="minorHAnsi" w:hAnsiTheme="minorHAnsi"/>
                <w:sz w:val="20"/>
                <w:szCs w:val="20"/>
              </w:rPr>
              <w:t>,</w:t>
            </w:r>
            <w:r w:rsidR="00D83F8A">
              <w:rPr>
                <w:rFonts w:asciiTheme="minorHAnsi" w:hAnsiTheme="minorHAnsi"/>
                <w:sz w:val="20"/>
                <w:szCs w:val="20"/>
              </w:rPr>
              <w:t xml:space="preserve"> CNHS</w:t>
            </w:r>
          </w:p>
        </w:tc>
        <w:tc>
          <w:tcPr>
            <w:tcW w:w="3243" w:type="dxa"/>
          </w:tcPr>
          <w:p w14:paraId="48944144" w14:textId="0C2C144B" w:rsidR="009F65B8" w:rsidRPr="008E0DF2" w:rsidRDefault="00AD43BC" w:rsidP="0067232A">
            <w:pPr>
              <w:rPr>
                <w:rFonts w:asciiTheme="minorHAnsi" w:hAnsiTheme="minorHAnsi"/>
                <w:sz w:val="20"/>
                <w:szCs w:val="20"/>
              </w:rPr>
            </w:pPr>
            <w:sdt>
              <w:sdtPr>
                <w:rPr>
                  <w:rFonts w:asciiTheme="minorHAnsi" w:hAnsiTheme="minorHAnsi"/>
                  <w:sz w:val="20"/>
                  <w:szCs w:val="20"/>
                </w:rPr>
                <w:id w:val="-1854411801"/>
                <w14:checkbox>
                  <w14:checked w14:val="1"/>
                  <w14:checkedState w14:val="2612" w14:font="MS Gothic"/>
                  <w14:uncheckedState w14:val="2610" w14:font="MS Gothic"/>
                </w14:checkbox>
              </w:sdtPr>
              <w:sdtEndPr/>
              <w:sdtContent>
                <w:r w:rsidR="00F42D92">
                  <w:rPr>
                    <w:rFonts w:ascii="MS Gothic" w:eastAsia="MS Gothic" w:hAnsi="MS Gothic" w:hint="eastAsia"/>
                    <w:sz w:val="20"/>
                    <w:szCs w:val="20"/>
                  </w:rPr>
                  <w:t>☒</w:t>
                </w:r>
              </w:sdtContent>
            </w:sdt>
            <w:r w:rsidR="00F1551D">
              <w:rPr>
                <w:rFonts w:asciiTheme="minorHAnsi" w:hAnsiTheme="minorHAnsi"/>
                <w:sz w:val="20"/>
                <w:szCs w:val="20"/>
              </w:rPr>
              <w:t xml:space="preserve"> </w:t>
            </w:r>
            <w:r w:rsidR="00330288">
              <w:rPr>
                <w:rFonts w:asciiTheme="minorHAnsi" w:hAnsiTheme="minorHAnsi"/>
                <w:sz w:val="20"/>
                <w:szCs w:val="20"/>
              </w:rPr>
              <w:t>Dr. Mary Fischer, SCOB</w:t>
            </w:r>
          </w:p>
        </w:tc>
        <w:tc>
          <w:tcPr>
            <w:tcW w:w="2883" w:type="dxa"/>
          </w:tcPr>
          <w:p w14:paraId="7A98B912" w14:textId="091EE940" w:rsidR="009F65B8" w:rsidRPr="008E0DF2" w:rsidRDefault="00AD43BC" w:rsidP="0067232A">
            <w:pPr>
              <w:rPr>
                <w:rFonts w:asciiTheme="minorHAnsi" w:hAnsiTheme="minorHAnsi"/>
                <w:sz w:val="20"/>
                <w:szCs w:val="20"/>
              </w:rPr>
            </w:pPr>
            <w:sdt>
              <w:sdtPr>
                <w:rPr>
                  <w:rFonts w:asciiTheme="minorHAnsi" w:hAnsiTheme="minorHAnsi"/>
                  <w:sz w:val="20"/>
                  <w:szCs w:val="20"/>
                </w:rPr>
                <w:id w:val="1605069069"/>
                <w14:checkbox>
                  <w14:checked w14:val="1"/>
                  <w14:checkedState w14:val="2612" w14:font="MS Gothic"/>
                  <w14:uncheckedState w14:val="2610" w14:font="MS Gothic"/>
                </w14:checkbox>
              </w:sdtPr>
              <w:sdtEndPr/>
              <w:sdtContent>
                <w:r w:rsidR="00F42D92">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330288">
              <w:rPr>
                <w:rFonts w:asciiTheme="minorHAnsi" w:hAnsiTheme="minorHAnsi"/>
                <w:color w:val="000000" w:themeColor="text1"/>
                <w:sz w:val="20"/>
                <w:szCs w:val="20"/>
              </w:rPr>
              <w:t>Dr. Tom Roberts, SCOB</w:t>
            </w:r>
          </w:p>
        </w:tc>
      </w:tr>
      <w:tr w:rsidR="009D53DB" w:rsidRPr="008E0DF2" w14:paraId="7D0AF8F6" w14:textId="77777777" w:rsidTr="00E131C0">
        <w:trPr>
          <w:trHeight w:val="169"/>
        </w:trPr>
        <w:tc>
          <w:tcPr>
            <w:tcW w:w="2793" w:type="dxa"/>
          </w:tcPr>
          <w:p w14:paraId="4F73826D" w14:textId="1087AE63" w:rsidR="009F65B8" w:rsidRPr="008E0DF2" w:rsidRDefault="00AD43BC"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F42D92">
                  <w:rPr>
                    <w:rFonts w:ascii="MS Gothic" w:eastAsia="MS Gothic" w:hAnsi="MS Gothic" w:hint="eastAsia"/>
                    <w:sz w:val="20"/>
                    <w:szCs w:val="20"/>
                  </w:rPr>
                  <w:t>☒</w:t>
                </w:r>
              </w:sdtContent>
            </w:sdt>
            <w:r w:rsidR="009F65B8">
              <w:rPr>
                <w:rFonts w:asciiTheme="minorHAnsi" w:hAnsiTheme="minorHAnsi"/>
                <w:sz w:val="20"/>
                <w:szCs w:val="20"/>
              </w:rPr>
              <w:t xml:space="preserve"> </w:t>
            </w:r>
            <w:r w:rsidR="00D83F8A">
              <w:rPr>
                <w:rFonts w:asciiTheme="minorHAnsi" w:hAnsiTheme="minorHAnsi"/>
                <w:sz w:val="20"/>
                <w:szCs w:val="20"/>
              </w:rPr>
              <w:t>Dr. Michael Veronin</w:t>
            </w:r>
            <w:r w:rsidR="00840CD1">
              <w:rPr>
                <w:rFonts w:asciiTheme="minorHAnsi" w:hAnsiTheme="minorHAnsi"/>
                <w:sz w:val="20"/>
                <w:szCs w:val="20"/>
              </w:rPr>
              <w:t>,</w:t>
            </w:r>
            <w:r w:rsidR="00D83F8A">
              <w:rPr>
                <w:rFonts w:asciiTheme="minorHAnsi" w:hAnsiTheme="minorHAnsi"/>
                <w:sz w:val="20"/>
                <w:szCs w:val="20"/>
              </w:rPr>
              <w:t xml:space="preserve"> FCOP</w:t>
            </w:r>
          </w:p>
        </w:tc>
        <w:tc>
          <w:tcPr>
            <w:tcW w:w="2793" w:type="dxa"/>
          </w:tcPr>
          <w:p w14:paraId="1D5F68C4" w14:textId="083C74D1" w:rsidR="009F65B8" w:rsidRPr="008E0DF2" w:rsidRDefault="00AD43BC" w:rsidP="005766FB">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9E4C59">
              <w:rPr>
                <w:rFonts w:asciiTheme="minorHAnsi" w:hAnsiTheme="minorHAnsi"/>
                <w:sz w:val="20"/>
                <w:szCs w:val="20"/>
              </w:rPr>
              <w:t>Kathy Snella</w:t>
            </w:r>
            <w:r w:rsidR="00840CD1">
              <w:rPr>
                <w:rFonts w:asciiTheme="minorHAnsi" w:hAnsiTheme="minorHAnsi"/>
                <w:sz w:val="20"/>
                <w:szCs w:val="20"/>
              </w:rPr>
              <w:t>,</w:t>
            </w:r>
            <w:r w:rsidR="009E4C59">
              <w:rPr>
                <w:rFonts w:asciiTheme="minorHAnsi" w:hAnsiTheme="minorHAnsi"/>
                <w:sz w:val="20"/>
                <w:szCs w:val="20"/>
              </w:rPr>
              <w:t xml:space="preserve"> FCOP</w:t>
            </w:r>
          </w:p>
        </w:tc>
        <w:tc>
          <w:tcPr>
            <w:tcW w:w="3243" w:type="dxa"/>
          </w:tcPr>
          <w:p w14:paraId="7042E085" w14:textId="6391A720" w:rsidR="009F65B8" w:rsidRPr="00F10667" w:rsidRDefault="00AD43BC" w:rsidP="0067232A">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CE3E2F">
              <w:rPr>
                <w:rFonts w:asciiTheme="minorHAnsi" w:hAnsiTheme="minorHAnsi"/>
                <w:sz w:val="20"/>
                <w:szCs w:val="20"/>
              </w:rPr>
              <w:t xml:space="preserve"> Dr. Dewane Hughes, CAS</w:t>
            </w:r>
          </w:p>
        </w:tc>
        <w:tc>
          <w:tcPr>
            <w:tcW w:w="2883" w:type="dxa"/>
          </w:tcPr>
          <w:p w14:paraId="50AC4CCB" w14:textId="11F7F639" w:rsidR="009F65B8" w:rsidRPr="008E0DF2" w:rsidRDefault="00AD43BC" w:rsidP="0067232A">
            <w:pPr>
              <w:rPr>
                <w:rFonts w:asciiTheme="minorHAnsi" w:hAnsiTheme="minorHAnsi"/>
                <w:sz w:val="20"/>
                <w:szCs w:val="20"/>
              </w:rPr>
            </w:pPr>
            <w:sdt>
              <w:sdtPr>
                <w:rPr>
                  <w:rFonts w:asciiTheme="minorHAnsi" w:hAnsiTheme="minorHAnsi"/>
                  <w:color w:val="000000" w:themeColor="text1"/>
                  <w:sz w:val="20"/>
                  <w:szCs w:val="20"/>
                </w:rPr>
                <w:id w:val="-1400900763"/>
                <w14:checkbox>
                  <w14:checked w14:val="1"/>
                  <w14:checkedState w14:val="2612" w14:font="MS Gothic"/>
                  <w14:uncheckedState w14:val="2610" w14:font="MS Gothic"/>
                </w14:checkbox>
              </w:sdtPr>
              <w:sdtEndPr/>
              <w:sdtContent>
                <w:r w:rsidR="00F42D9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r w:rsidR="00CE3E2F">
              <w:rPr>
                <w:rFonts w:asciiTheme="minorHAnsi" w:hAnsiTheme="minorHAnsi"/>
                <w:sz w:val="20"/>
                <w:szCs w:val="20"/>
              </w:rPr>
              <w:t>Dr. Jon Seal, CAS</w:t>
            </w:r>
          </w:p>
        </w:tc>
      </w:tr>
      <w:tr w:rsidR="009D53DB" w:rsidRPr="008E0DF2" w14:paraId="4B472016" w14:textId="77777777" w:rsidTr="00E131C0">
        <w:trPr>
          <w:trHeight w:val="202"/>
        </w:trPr>
        <w:tc>
          <w:tcPr>
            <w:tcW w:w="2793" w:type="dxa"/>
          </w:tcPr>
          <w:p w14:paraId="28FDE0D1" w14:textId="14F28614" w:rsidR="00A56A75" w:rsidRPr="008E0DF2" w:rsidRDefault="00AD43BC" w:rsidP="00840CD1">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840CD1">
                  <w:rPr>
                    <w:rFonts w:ascii="MS Gothic" w:eastAsia="MS Gothic" w:hAnsi="MS Gothic" w:hint="eastAsia"/>
                    <w:sz w:val="20"/>
                    <w:szCs w:val="20"/>
                  </w:rPr>
                  <w:t>☐</w:t>
                </w:r>
              </w:sdtContent>
            </w:sdt>
            <w:r w:rsidR="00840CD1">
              <w:rPr>
                <w:rFonts w:asciiTheme="minorHAnsi" w:hAnsiTheme="minorHAnsi"/>
                <w:sz w:val="20"/>
                <w:szCs w:val="20"/>
              </w:rPr>
              <w:t xml:space="preserve"> </w:t>
            </w:r>
            <w:r w:rsidR="00330288">
              <w:rPr>
                <w:rFonts w:asciiTheme="minorHAnsi" w:hAnsiTheme="minorHAnsi"/>
                <w:sz w:val="20"/>
                <w:szCs w:val="20"/>
              </w:rPr>
              <w:t>Dr. Hassan El Kishky, COE</w:t>
            </w:r>
          </w:p>
        </w:tc>
        <w:tc>
          <w:tcPr>
            <w:tcW w:w="2793" w:type="dxa"/>
          </w:tcPr>
          <w:p w14:paraId="2EA677AF" w14:textId="4ED7C50D" w:rsidR="00A56A75" w:rsidRDefault="00AD43BC" w:rsidP="00840CD1">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1"/>
                  <w14:checkedState w14:val="2612" w14:font="MS Gothic"/>
                  <w14:uncheckedState w14:val="2610" w14:font="MS Gothic"/>
                </w14:checkbox>
              </w:sdtPr>
              <w:sdtEndPr/>
              <w:sdtContent>
                <w:r w:rsidR="00F42D92">
                  <w:rPr>
                    <w:rFonts w:ascii="MS Gothic" w:eastAsia="MS Gothic" w:hAnsi="MS Gothic" w:hint="eastAsia"/>
                    <w:sz w:val="20"/>
                    <w:szCs w:val="20"/>
                  </w:rPr>
                  <w:t>☒</w:t>
                </w:r>
              </w:sdtContent>
            </w:sdt>
            <w:r w:rsidR="00840CD1">
              <w:rPr>
                <w:rFonts w:asciiTheme="minorHAnsi" w:hAnsiTheme="minorHAnsi"/>
                <w:sz w:val="20"/>
                <w:szCs w:val="20"/>
              </w:rPr>
              <w:t xml:space="preserve"> </w:t>
            </w:r>
            <w:r w:rsidR="00330288">
              <w:rPr>
                <w:rFonts w:asciiTheme="minorHAnsi" w:hAnsiTheme="minorHAnsi"/>
                <w:sz w:val="20"/>
                <w:szCs w:val="20"/>
              </w:rPr>
              <w:t>Dr. Gokhan Saygili, COE</w:t>
            </w:r>
          </w:p>
        </w:tc>
        <w:tc>
          <w:tcPr>
            <w:tcW w:w="3243" w:type="dxa"/>
          </w:tcPr>
          <w:p w14:paraId="434A5289" w14:textId="518B24A3" w:rsidR="00A56A75" w:rsidRPr="00F10667" w:rsidRDefault="00AD43BC" w:rsidP="00AA36BE">
            <w:pPr>
              <w:tabs>
                <w:tab w:val="left" w:pos="1287"/>
              </w:tabs>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EndPr/>
              <w:sdtContent>
                <w:r w:rsidR="00F42D92">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452AA4">
              <w:rPr>
                <w:rFonts w:asciiTheme="minorHAnsi" w:hAnsiTheme="minorHAnsi"/>
                <w:sz w:val="20"/>
                <w:szCs w:val="20"/>
              </w:rPr>
              <w:t>Rebecca McKay Johnson</w:t>
            </w:r>
            <w:r w:rsidR="00CE3E2F">
              <w:rPr>
                <w:rFonts w:asciiTheme="minorHAnsi" w:hAnsiTheme="minorHAnsi"/>
                <w:sz w:val="20"/>
                <w:szCs w:val="20"/>
              </w:rPr>
              <w:t xml:space="preserve">, </w:t>
            </w:r>
            <w:r w:rsidR="00452AA4">
              <w:rPr>
                <w:rFonts w:asciiTheme="minorHAnsi" w:hAnsiTheme="minorHAnsi"/>
                <w:sz w:val="20"/>
                <w:szCs w:val="20"/>
              </w:rPr>
              <w:t>Lib*</w:t>
            </w:r>
          </w:p>
        </w:tc>
        <w:tc>
          <w:tcPr>
            <w:tcW w:w="2883" w:type="dxa"/>
          </w:tcPr>
          <w:p w14:paraId="154D2312" w14:textId="1E3B9FA3" w:rsidR="00A56A75" w:rsidRPr="008E0DF2" w:rsidRDefault="00AD43BC" w:rsidP="00A56A75">
            <w:pPr>
              <w:rPr>
                <w:rFonts w:asciiTheme="minorHAnsi" w:hAnsiTheme="minorHAnsi"/>
                <w:sz w:val="20"/>
                <w:szCs w:val="20"/>
              </w:rPr>
            </w:pPr>
            <w:sdt>
              <w:sdtPr>
                <w:rPr>
                  <w:rFonts w:asciiTheme="minorHAnsi" w:hAnsiTheme="minorHAnsi"/>
                  <w:sz w:val="20"/>
                  <w:szCs w:val="20"/>
                </w:rPr>
                <w:id w:val="-1050837766"/>
                <w14:checkbox>
                  <w14:checked w14:val="1"/>
                  <w14:checkedState w14:val="2612" w14:font="MS Gothic"/>
                  <w14:uncheckedState w14:val="2610" w14:font="MS Gothic"/>
                </w14:checkbox>
              </w:sdtPr>
              <w:sdtEndPr/>
              <w:sdtContent>
                <w:r w:rsidR="00F42D92">
                  <w:rPr>
                    <w:rFonts w:ascii="MS Gothic" w:eastAsia="MS Gothic" w:hAnsi="MS Gothic" w:hint="eastAsia"/>
                    <w:sz w:val="20"/>
                    <w:szCs w:val="20"/>
                  </w:rPr>
                  <w:t>☒</w:t>
                </w:r>
              </w:sdtContent>
            </w:sdt>
            <w:r w:rsidR="00D83F8A" w:rsidRPr="00F10667">
              <w:rPr>
                <w:rFonts w:asciiTheme="minorHAnsi" w:hAnsiTheme="minorHAnsi"/>
                <w:sz w:val="20"/>
                <w:szCs w:val="20"/>
              </w:rPr>
              <w:t xml:space="preserve"> </w:t>
            </w:r>
            <w:r w:rsidR="00010DCF">
              <w:rPr>
                <w:rFonts w:asciiTheme="minorHAnsi" w:hAnsiTheme="minorHAnsi"/>
                <w:sz w:val="20"/>
                <w:szCs w:val="20"/>
              </w:rPr>
              <w:t>Dr. Sam Carrell, RO*</w:t>
            </w:r>
          </w:p>
        </w:tc>
      </w:tr>
      <w:tr w:rsidR="009D53DB" w:rsidRPr="008E0DF2" w14:paraId="200BF13F" w14:textId="77777777" w:rsidTr="00E131C0">
        <w:trPr>
          <w:trHeight w:val="236"/>
        </w:trPr>
        <w:tc>
          <w:tcPr>
            <w:tcW w:w="2793" w:type="dxa"/>
          </w:tcPr>
          <w:p w14:paraId="02A6CED4" w14:textId="7EB7C23E" w:rsidR="00A56A75" w:rsidRDefault="00AD43BC" w:rsidP="00AA36BE">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AA36BE">
              <w:rPr>
                <w:rFonts w:asciiTheme="minorHAnsi" w:hAnsiTheme="minorHAnsi"/>
                <w:sz w:val="20"/>
                <w:szCs w:val="20"/>
              </w:rPr>
              <w:t xml:space="preserve"> </w:t>
            </w:r>
            <w:r w:rsidR="00010DCF">
              <w:rPr>
                <w:rFonts w:asciiTheme="minorHAnsi" w:hAnsiTheme="minorHAnsi"/>
                <w:sz w:val="20"/>
                <w:szCs w:val="20"/>
              </w:rPr>
              <w:t>Monica Kinzie, SCOB</w:t>
            </w:r>
          </w:p>
        </w:tc>
        <w:tc>
          <w:tcPr>
            <w:tcW w:w="2793" w:type="dxa"/>
          </w:tcPr>
          <w:p w14:paraId="54593E88" w14:textId="59172FE4" w:rsidR="00A56A75" w:rsidRDefault="00AD43BC" w:rsidP="00A56A75">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805C15">
                  <w:rPr>
                    <w:rFonts w:ascii="MS Gothic" w:eastAsia="MS Gothic" w:hAnsi="MS Gothic" w:hint="eastAsia"/>
                    <w:sz w:val="20"/>
                    <w:szCs w:val="20"/>
                  </w:rPr>
                  <w:t>☐</w:t>
                </w:r>
              </w:sdtContent>
            </w:sdt>
            <w:r w:rsidR="00A56A75" w:rsidRPr="008E0DF2">
              <w:rPr>
                <w:rFonts w:asciiTheme="minorHAnsi" w:hAnsiTheme="minorHAnsi"/>
                <w:sz w:val="20"/>
                <w:szCs w:val="20"/>
              </w:rPr>
              <w:t xml:space="preserve"> </w:t>
            </w:r>
            <w:r w:rsidR="00010DCF">
              <w:rPr>
                <w:rFonts w:asciiTheme="minorHAnsi" w:hAnsiTheme="minorHAnsi"/>
                <w:sz w:val="20"/>
                <w:szCs w:val="20"/>
              </w:rPr>
              <w:t>Catherine Watkins, FCOP</w:t>
            </w:r>
          </w:p>
        </w:tc>
        <w:tc>
          <w:tcPr>
            <w:tcW w:w="3243" w:type="dxa"/>
          </w:tcPr>
          <w:p w14:paraId="7EC0C4FE" w14:textId="111E13D0" w:rsidR="00A56A75" w:rsidRPr="00F10667" w:rsidRDefault="00AD43BC" w:rsidP="00AA36BE">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1"/>
                  <w14:checkedState w14:val="2612" w14:font="MS Gothic"/>
                  <w14:uncheckedState w14:val="2610" w14:font="MS Gothic"/>
                </w14:checkbox>
              </w:sdtPr>
              <w:sdtEndPr/>
              <w:sdtContent>
                <w:r w:rsidR="00F42D92">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805C15">
              <w:rPr>
                <w:rFonts w:asciiTheme="minorHAnsi" w:hAnsiTheme="minorHAnsi"/>
                <w:sz w:val="20"/>
                <w:szCs w:val="20"/>
              </w:rPr>
              <w:t>Dr. Erin West, Faculty Senate</w:t>
            </w:r>
            <w:r w:rsidR="00010DCF">
              <w:rPr>
                <w:rFonts w:asciiTheme="minorHAnsi" w:hAnsiTheme="minorHAnsi"/>
                <w:sz w:val="20"/>
                <w:szCs w:val="20"/>
              </w:rPr>
              <w:t>*</w:t>
            </w:r>
          </w:p>
        </w:tc>
        <w:tc>
          <w:tcPr>
            <w:tcW w:w="2883" w:type="dxa"/>
          </w:tcPr>
          <w:p w14:paraId="44523018" w14:textId="5E403BD5" w:rsidR="00D83F8A" w:rsidRDefault="00AD43BC" w:rsidP="00B33C08">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1"/>
                  <w14:checkedState w14:val="2612" w14:font="MS Gothic"/>
                  <w14:uncheckedState w14:val="2610" w14:font="MS Gothic"/>
                </w14:checkbox>
              </w:sdtPr>
              <w:sdtEndPr/>
              <w:sdtContent>
                <w:r w:rsidR="00F42D92">
                  <w:rPr>
                    <w:rFonts w:ascii="MS Gothic" w:eastAsia="MS Gothic" w:hAnsi="MS Gothic" w:hint="eastAsia"/>
                    <w:sz w:val="20"/>
                    <w:szCs w:val="20"/>
                  </w:rPr>
                  <w:t>☒</w:t>
                </w:r>
              </w:sdtContent>
            </w:sdt>
            <w:r w:rsidR="00B33C08">
              <w:rPr>
                <w:rFonts w:asciiTheme="minorHAnsi" w:hAnsiTheme="minorHAnsi"/>
                <w:sz w:val="20"/>
                <w:szCs w:val="20"/>
              </w:rPr>
              <w:t xml:space="preserve"> </w:t>
            </w:r>
            <w:r w:rsidR="00805C15">
              <w:rPr>
                <w:rFonts w:asciiTheme="minorHAnsi" w:hAnsiTheme="minorHAnsi"/>
                <w:sz w:val="20"/>
                <w:szCs w:val="20"/>
              </w:rPr>
              <w:t>Brittani Riley, Grad Adm</w:t>
            </w:r>
            <w:r w:rsidR="00010DCF">
              <w:rPr>
                <w:rFonts w:asciiTheme="minorHAnsi" w:hAnsiTheme="minorHAnsi"/>
                <w:sz w:val="20"/>
                <w:szCs w:val="20"/>
              </w:rPr>
              <w:t>*</w:t>
            </w:r>
          </w:p>
        </w:tc>
      </w:tr>
      <w:tr w:rsidR="00805C15" w:rsidRPr="008E0DF2" w14:paraId="3F3135E8" w14:textId="77777777" w:rsidTr="00E131C0">
        <w:trPr>
          <w:trHeight w:val="126"/>
        </w:trPr>
        <w:tc>
          <w:tcPr>
            <w:tcW w:w="2793" w:type="dxa"/>
          </w:tcPr>
          <w:p w14:paraId="00CC4183" w14:textId="05F9B921" w:rsidR="00805C15" w:rsidRDefault="00AD43BC" w:rsidP="00805C15">
            <w:pPr>
              <w:rPr>
                <w:rFonts w:asciiTheme="minorHAnsi" w:hAnsiTheme="minorHAnsi"/>
                <w:sz w:val="20"/>
                <w:szCs w:val="20"/>
              </w:rPr>
            </w:pPr>
            <w:sdt>
              <w:sdtPr>
                <w:rPr>
                  <w:rFonts w:asciiTheme="minorHAnsi" w:hAnsiTheme="minorHAnsi"/>
                  <w:sz w:val="20"/>
                  <w:szCs w:val="20"/>
                </w:rPr>
                <w:id w:val="-850340600"/>
                <w14:checkbox>
                  <w14:checked w14:val="0"/>
                  <w14:checkedState w14:val="2612" w14:font="MS Gothic"/>
                  <w14:uncheckedState w14:val="2610" w14:font="MS Gothic"/>
                </w14:checkbox>
              </w:sdtPr>
              <w:sdtEndPr/>
              <w:sdtContent>
                <w:r w:rsidR="00805C15">
                  <w:rPr>
                    <w:rFonts w:ascii="MS Gothic" w:eastAsia="MS Gothic" w:hAnsi="MS Gothic" w:hint="eastAsia"/>
                    <w:sz w:val="20"/>
                    <w:szCs w:val="20"/>
                  </w:rPr>
                  <w:t>☐</w:t>
                </w:r>
              </w:sdtContent>
            </w:sdt>
            <w:r w:rsidR="00805C15">
              <w:rPr>
                <w:rFonts w:asciiTheme="minorHAnsi" w:hAnsiTheme="minorHAnsi"/>
                <w:sz w:val="20"/>
                <w:szCs w:val="20"/>
              </w:rPr>
              <w:t xml:space="preserve"> </w:t>
            </w:r>
          </w:p>
        </w:tc>
        <w:tc>
          <w:tcPr>
            <w:tcW w:w="2793" w:type="dxa"/>
          </w:tcPr>
          <w:p w14:paraId="36F9F66A" w14:textId="20281CC9" w:rsidR="00805C15" w:rsidRDefault="00AD43BC" w:rsidP="00805C15">
            <w:pPr>
              <w:rPr>
                <w:rFonts w:asciiTheme="minorHAnsi" w:hAnsiTheme="minorHAnsi"/>
                <w:sz w:val="20"/>
                <w:szCs w:val="20"/>
              </w:rPr>
            </w:pPr>
            <w:sdt>
              <w:sdtPr>
                <w:rPr>
                  <w:rFonts w:asciiTheme="minorHAnsi" w:hAnsiTheme="minorHAnsi"/>
                  <w:sz w:val="20"/>
                  <w:szCs w:val="20"/>
                </w:rPr>
                <w:id w:val="-357348492"/>
                <w14:checkbox>
                  <w14:checked w14:val="0"/>
                  <w14:checkedState w14:val="2612" w14:font="MS Gothic"/>
                  <w14:uncheckedState w14:val="2610" w14:font="MS Gothic"/>
                </w14:checkbox>
              </w:sdtPr>
              <w:sdtEndPr/>
              <w:sdtContent>
                <w:r w:rsidR="00805C15">
                  <w:rPr>
                    <w:rFonts w:ascii="MS Gothic" w:eastAsia="MS Gothic" w:hAnsi="MS Gothic" w:hint="eastAsia"/>
                    <w:sz w:val="20"/>
                    <w:szCs w:val="20"/>
                  </w:rPr>
                  <w:t>☐</w:t>
                </w:r>
              </w:sdtContent>
            </w:sdt>
            <w:r w:rsidR="00805C15" w:rsidRPr="00F10667">
              <w:rPr>
                <w:rFonts w:asciiTheme="minorHAnsi" w:hAnsiTheme="minorHAnsi"/>
                <w:sz w:val="20"/>
                <w:szCs w:val="20"/>
              </w:rPr>
              <w:t xml:space="preserve"> </w:t>
            </w:r>
          </w:p>
        </w:tc>
        <w:tc>
          <w:tcPr>
            <w:tcW w:w="3243" w:type="dxa"/>
          </w:tcPr>
          <w:p w14:paraId="2E6F0059" w14:textId="7EBCC85C" w:rsidR="00805C15" w:rsidRPr="00E131C0" w:rsidRDefault="00805C15" w:rsidP="00E131C0">
            <w:pPr>
              <w:jc w:val="right"/>
              <w:rPr>
                <w:rFonts w:asciiTheme="minorHAnsi" w:hAnsiTheme="minorHAnsi"/>
                <w:sz w:val="12"/>
                <w:szCs w:val="12"/>
              </w:rPr>
            </w:pPr>
          </w:p>
        </w:tc>
        <w:tc>
          <w:tcPr>
            <w:tcW w:w="2883" w:type="dxa"/>
          </w:tcPr>
          <w:p w14:paraId="5EF80871" w14:textId="77777777" w:rsidR="00805C15" w:rsidRPr="00E131C0" w:rsidRDefault="00805C15" w:rsidP="00E131C0">
            <w:pPr>
              <w:jc w:val="right"/>
              <w:rPr>
                <w:rFonts w:asciiTheme="minorHAnsi" w:hAnsiTheme="minorHAnsi"/>
                <w:sz w:val="10"/>
                <w:szCs w:val="10"/>
              </w:rPr>
            </w:pPr>
            <w:r w:rsidRPr="00E131C0">
              <w:rPr>
                <w:rFonts w:asciiTheme="minorHAnsi" w:hAnsiTheme="minorHAnsi"/>
                <w:sz w:val="10"/>
                <w:szCs w:val="10"/>
              </w:rPr>
              <w:t xml:space="preserve"> </w:t>
            </w:r>
            <w:r w:rsidR="00CD3F8F" w:rsidRPr="00E131C0">
              <w:rPr>
                <w:rFonts w:asciiTheme="minorHAnsi" w:hAnsiTheme="minorHAnsi"/>
                <w:sz w:val="10"/>
                <w:szCs w:val="10"/>
              </w:rPr>
              <w:t>* denotes non-voting/</w:t>
            </w:r>
            <w:proofErr w:type="spellStart"/>
            <w:r w:rsidR="00CD3F8F" w:rsidRPr="00E131C0">
              <w:rPr>
                <w:rFonts w:asciiTheme="minorHAnsi" w:hAnsiTheme="minorHAnsi"/>
                <w:sz w:val="10"/>
                <w:szCs w:val="10"/>
              </w:rPr>
              <w:t>ExO</w:t>
            </w:r>
            <w:proofErr w:type="spellEnd"/>
          </w:p>
          <w:p w14:paraId="736D3257" w14:textId="22C1C55A" w:rsidR="00E131C0" w:rsidRPr="00E131C0" w:rsidRDefault="00E131C0" w:rsidP="00E131C0">
            <w:pPr>
              <w:jc w:val="right"/>
              <w:rPr>
                <w:rFonts w:asciiTheme="minorHAnsi" w:hAnsiTheme="minorHAnsi"/>
                <w:sz w:val="10"/>
                <w:szCs w:val="10"/>
              </w:rPr>
            </w:pPr>
            <w:r w:rsidRPr="00E131C0">
              <w:rPr>
                <w:rFonts w:asciiTheme="minorHAnsi" w:hAnsiTheme="minorHAnsi"/>
                <w:sz w:val="10"/>
                <w:szCs w:val="10"/>
              </w:rPr>
              <w:t>Amanda Whitt, Graduate School Admin Asst*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3240"/>
        <w:gridCol w:w="6930"/>
      </w:tblGrid>
      <w:tr w:rsidR="003B726E" w:rsidRPr="008E0DF2" w14:paraId="7D3AF10D" w14:textId="77777777" w:rsidTr="00662907">
        <w:tc>
          <w:tcPr>
            <w:tcW w:w="152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324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693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662907">
        <w:tc>
          <w:tcPr>
            <w:tcW w:w="152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3240" w:type="dxa"/>
          </w:tcPr>
          <w:p w14:paraId="4C544924" w14:textId="4F55BAF5" w:rsidR="005A5F38" w:rsidRPr="003713A1" w:rsidRDefault="00466D87" w:rsidP="00E61403">
            <w:pPr>
              <w:rPr>
                <w:rFonts w:asciiTheme="minorHAnsi" w:hAnsiTheme="minorHAnsi"/>
                <w:sz w:val="20"/>
                <w:szCs w:val="20"/>
              </w:rPr>
            </w:pPr>
            <w:r>
              <w:rPr>
                <w:rFonts w:asciiTheme="minorHAnsi" w:hAnsiTheme="minorHAnsi"/>
                <w:sz w:val="20"/>
                <w:szCs w:val="20"/>
              </w:rPr>
              <w:t>Zoom</w:t>
            </w:r>
          </w:p>
        </w:tc>
        <w:tc>
          <w:tcPr>
            <w:tcW w:w="6930" w:type="dxa"/>
          </w:tcPr>
          <w:p w14:paraId="5886B89A" w14:textId="2D0B76D9" w:rsidR="00627305" w:rsidRPr="008E0DF2" w:rsidRDefault="005178CD" w:rsidP="00091A2B">
            <w:pPr>
              <w:rPr>
                <w:rFonts w:asciiTheme="minorHAnsi" w:hAnsiTheme="minorHAnsi"/>
                <w:sz w:val="20"/>
                <w:szCs w:val="20"/>
              </w:rPr>
            </w:pPr>
            <w:r>
              <w:rPr>
                <w:rFonts w:asciiTheme="minorHAnsi" w:hAnsiTheme="minorHAnsi"/>
                <w:sz w:val="20"/>
                <w:szCs w:val="20"/>
              </w:rPr>
              <w:t>Call to Order at 1:00 pm, Mary Fischer 1</w:t>
            </w:r>
            <w:r w:rsidRPr="005178CD">
              <w:rPr>
                <w:rFonts w:asciiTheme="minorHAnsi" w:hAnsiTheme="minorHAnsi"/>
                <w:sz w:val="20"/>
                <w:szCs w:val="20"/>
                <w:vertAlign w:val="superscript"/>
              </w:rPr>
              <w:t>st</w:t>
            </w:r>
            <w:r>
              <w:rPr>
                <w:rFonts w:asciiTheme="minorHAnsi" w:hAnsiTheme="minorHAnsi"/>
                <w:sz w:val="20"/>
                <w:szCs w:val="20"/>
              </w:rPr>
              <w:t>, Tom Roberts 2</w:t>
            </w:r>
            <w:r w:rsidRPr="005178CD">
              <w:rPr>
                <w:rFonts w:asciiTheme="minorHAnsi" w:hAnsiTheme="minorHAnsi"/>
                <w:sz w:val="20"/>
                <w:szCs w:val="20"/>
                <w:vertAlign w:val="superscript"/>
              </w:rPr>
              <w:t>nd</w:t>
            </w:r>
            <w:r>
              <w:rPr>
                <w:rFonts w:asciiTheme="minorHAnsi" w:hAnsiTheme="minorHAnsi"/>
                <w:sz w:val="20"/>
                <w:szCs w:val="20"/>
              </w:rPr>
              <w:t xml:space="preserve"> – correction </w:t>
            </w:r>
          </w:p>
        </w:tc>
      </w:tr>
      <w:tr w:rsidR="00753D7D" w:rsidRPr="008E0DF2" w14:paraId="4404C2DF" w14:textId="77777777" w:rsidTr="00662907">
        <w:trPr>
          <w:trHeight w:val="491"/>
        </w:trPr>
        <w:tc>
          <w:tcPr>
            <w:tcW w:w="152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3240" w:type="dxa"/>
          </w:tcPr>
          <w:p w14:paraId="312EC5D6" w14:textId="1F3DD0AD" w:rsidR="00753D7D" w:rsidRPr="00570DF2" w:rsidRDefault="00B77FD1" w:rsidP="00CD3F8F">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from</w:t>
            </w:r>
            <w:r w:rsidR="00404F38">
              <w:rPr>
                <w:rFonts w:asciiTheme="minorHAnsi" w:hAnsiTheme="minorHAnsi"/>
                <w:sz w:val="20"/>
                <w:szCs w:val="20"/>
              </w:rPr>
              <w:t xml:space="preserve"> </w:t>
            </w:r>
            <w:r w:rsidR="00817C18">
              <w:rPr>
                <w:rFonts w:asciiTheme="minorHAnsi" w:hAnsiTheme="minorHAnsi"/>
                <w:sz w:val="20"/>
                <w:szCs w:val="20"/>
              </w:rPr>
              <w:t xml:space="preserve">February </w:t>
            </w:r>
            <w:r w:rsidR="004D5606">
              <w:rPr>
                <w:rFonts w:asciiTheme="minorHAnsi" w:hAnsiTheme="minorHAnsi"/>
                <w:sz w:val="20"/>
                <w:szCs w:val="20"/>
              </w:rPr>
              <w:t>12</w:t>
            </w:r>
            <w:r w:rsidR="004D5606" w:rsidRPr="004D5606">
              <w:rPr>
                <w:rFonts w:asciiTheme="minorHAnsi" w:hAnsiTheme="minorHAnsi"/>
                <w:sz w:val="20"/>
                <w:szCs w:val="20"/>
                <w:vertAlign w:val="superscript"/>
              </w:rPr>
              <w:t>th</w:t>
            </w:r>
            <w:r w:rsidR="004D5606">
              <w:rPr>
                <w:rFonts w:asciiTheme="minorHAnsi" w:hAnsiTheme="minorHAnsi"/>
                <w:sz w:val="20"/>
                <w:szCs w:val="20"/>
              </w:rPr>
              <w:t xml:space="preserve">, 2021 </w:t>
            </w:r>
            <w:r w:rsidR="00E61403" w:rsidRPr="00136713">
              <w:rPr>
                <w:rFonts w:asciiTheme="minorHAnsi" w:hAnsiTheme="minorHAnsi"/>
                <w:sz w:val="20"/>
                <w:szCs w:val="20"/>
              </w:rPr>
              <w:t>Meeting</w:t>
            </w:r>
          </w:p>
        </w:tc>
        <w:tc>
          <w:tcPr>
            <w:tcW w:w="6930" w:type="dxa"/>
          </w:tcPr>
          <w:p w14:paraId="6A6872B0" w14:textId="0BEDA654" w:rsidR="00627305" w:rsidRPr="005178CD" w:rsidRDefault="00D71C69" w:rsidP="005178CD">
            <w:pPr>
              <w:pStyle w:val="ListParagraph"/>
              <w:numPr>
                <w:ilvl w:val="0"/>
                <w:numId w:val="30"/>
              </w:numPr>
              <w:rPr>
                <w:rFonts w:asciiTheme="minorHAnsi" w:hAnsiTheme="minorHAnsi"/>
                <w:sz w:val="20"/>
                <w:szCs w:val="20"/>
              </w:rPr>
            </w:pPr>
            <w:r>
              <w:rPr>
                <w:rFonts w:asciiTheme="minorHAnsi" w:hAnsiTheme="minorHAnsi"/>
                <w:sz w:val="20"/>
                <w:szCs w:val="20"/>
              </w:rPr>
              <w:t>Made correction to Feb notes IV. d) from fully to conditionally/provisionally; approval Mary Fischer 1</w:t>
            </w:r>
            <w:r w:rsidRPr="00D71C69">
              <w:rPr>
                <w:rFonts w:asciiTheme="minorHAnsi" w:hAnsiTheme="minorHAnsi"/>
                <w:sz w:val="20"/>
                <w:szCs w:val="20"/>
                <w:vertAlign w:val="superscript"/>
              </w:rPr>
              <w:t>st</w:t>
            </w:r>
            <w:r>
              <w:rPr>
                <w:rFonts w:asciiTheme="minorHAnsi" w:hAnsiTheme="minorHAnsi"/>
                <w:sz w:val="20"/>
                <w:szCs w:val="20"/>
              </w:rPr>
              <w:t>, Tom Roberts 2</w:t>
            </w:r>
            <w:r w:rsidRPr="00D71C69">
              <w:rPr>
                <w:rFonts w:asciiTheme="minorHAnsi" w:hAnsiTheme="minorHAnsi"/>
                <w:sz w:val="20"/>
                <w:szCs w:val="20"/>
                <w:vertAlign w:val="superscript"/>
              </w:rPr>
              <w:t>nd</w:t>
            </w:r>
            <w:r>
              <w:rPr>
                <w:rFonts w:asciiTheme="minorHAnsi" w:hAnsiTheme="minorHAnsi"/>
                <w:sz w:val="20"/>
                <w:szCs w:val="20"/>
              </w:rPr>
              <w:t>, unanimously approved</w:t>
            </w:r>
          </w:p>
        </w:tc>
      </w:tr>
      <w:tr w:rsidR="003B726E" w:rsidRPr="008E0DF2" w14:paraId="6E410BF0" w14:textId="77777777" w:rsidTr="00662907">
        <w:tc>
          <w:tcPr>
            <w:tcW w:w="1525" w:type="dxa"/>
          </w:tcPr>
          <w:p w14:paraId="05B4C54C" w14:textId="3E8DCCA8" w:rsidR="00F74217" w:rsidRDefault="003B726E" w:rsidP="00091A2B">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w:t>
            </w:r>
            <w:r w:rsidR="00662907">
              <w:rPr>
                <w:rFonts w:asciiTheme="minorHAnsi" w:hAnsiTheme="minorHAnsi"/>
                <w:sz w:val="20"/>
                <w:szCs w:val="20"/>
              </w:rPr>
              <w:t>e</w:t>
            </w:r>
            <w:r w:rsidR="009A3D2B">
              <w:rPr>
                <w:rFonts w:asciiTheme="minorHAnsi" w:hAnsiTheme="minorHAnsi"/>
                <w:sz w:val="20"/>
                <w:szCs w:val="20"/>
              </w:rPr>
              <w:t xml:space="preserve"> Reports</w:t>
            </w:r>
          </w:p>
          <w:p w14:paraId="2F3A502C" w14:textId="77777777" w:rsidR="00102C45" w:rsidRPr="00102C45" w:rsidRDefault="00102C45" w:rsidP="00102C45">
            <w:pPr>
              <w:widowControl w:val="0"/>
              <w:autoSpaceDE w:val="0"/>
              <w:autoSpaceDN w:val="0"/>
              <w:adjustRightInd w:val="0"/>
              <w:ind w:left="450"/>
              <w:rPr>
                <w:rFonts w:asciiTheme="minorHAnsi" w:hAnsiTheme="minorHAnsi"/>
                <w:sz w:val="16"/>
                <w:szCs w:val="16"/>
              </w:rPr>
            </w:pPr>
          </w:p>
          <w:p w14:paraId="0301B7C0" w14:textId="4BA90BE6" w:rsidR="00495BC6" w:rsidRPr="00102C45" w:rsidRDefault="007D7D73" w:rsidP="00EA5BBF">
            <w:pPr>
              <w:pStyle w:val="ListParagraph"/>
              <w:widowControl w:val="0"/>
              <w:numPr>
                <w:ilvl w:val="0"/>
                <w:numId w:val="1"/>
              </w:numPr>
              <w:autoSpaceDE w:val="0"/>
              <w:autoSpaceDN w:val="0"/>
              <w:adjustRightInd w:val="0"/>
              <w:rPr>
                <w:rFonts w:asciiTheme="minorHAnsi" w:hAnsiTheme="minorHAnsi"/>
                <w:sz w:val="16"/>
                <w:szCs w:val="16"/>
              </w:rPr>
            </w:pPr>
            <w:proofErr w:type="spellStart"/>
            <w:r w:rsidRPr="00102C45">
              <w:rPr>
                <w:rFonts w:asciiTheme="minorHAnsi" w:hAnsiTheme="minorHAnsi"/>
                <w:sz w:val="16"/>
                <w:szCs w:val="16"/>
              </w:rPr>
              <w:t>Curr</w:t>
            </w:r>
            <w:proofErr w:type="spellEnd"/>
            <w:r w:rsidR="00102C45">
              <w:rPr>
                <w:rFonts w:asciiTheme="minorHAnsi" w:hAnsiTheme="minorHAnsi"/>
                <w:sz w:val="16"/>
                <w:szCs w:val="16"/>
              </w:rPr>
              <w:t xml:space="preserve"> </w:t>
            </w:r>
            <w:r w:rsidRPr="00102C45">
              <w:rPr>
                <w:rFonts w:asciiTheme="minorHAnsi" w:hAnsiTheme="minorHAnsi"/>
                <w:sz w:val="16"/>
                <w:szCs w:val="16"/>
              </w:rPr>
              <w:t>Comm</w:t>
            </w:r>
          </w:p>
          <w:p w14:paraId="6D213FE1" w14:textId="19C83F6C" w:rsidR="00662907" w:rsidRDefault="00662907" w:rsidP="00662907">
            <w:pPr>
              <w:widowControl w:val="0"/>
              <w:autoSpaceDE w:val="0"/>
              <w:autoSpaceDN w:val="0"/>
              <w:adjustRightInd w:val="0"/>
              <w:rPr>
                <w:rFonts w:asciiTheme="minorHAnsi" w:hAnsiTheme="minorHAnsi"/>
                <w:sz w:val="12"/>
                <w:szCs w:val="12"/>
              </w:rPr>
            </w:pPr>
          </w:p>
          <w:p w14:paraId="3235CD34" w14:textId="550E1BDB" w:rsidR="00662907" w:rsidRDefault="00662907" w:rsidP="00662907">
            <w:pPr>
              <w:widowControl w:val="0"/>
              <w:autoSpaceDE w:val="0"/>
              <w:autoSpaceDN w:val="0"/>
              <w:adjustRightInd w:val="0"/>
              <w:rPr>
                <w:rFonts w:asciiTheme="minorHAnsi" w:hAnsiTheme="minorHAnsi"/>
                <w:sz w:val="12"/>
                <w:szCs w:val="12"/>
              </w:rPr>
            </w:pPr>
          </w:p>
          <w:p w14:paraId="194F83D7" w14:textId="77777777" w:rsidR="00662907" w:rsidRPr="00662907" w:rsidRDefault="00662907" w:rsidP="00662907">
            <w:pPr>
              <w:widowControl w:val="0"/>
              <w:autoSpaceDE w:val="0"/>
              <w:autoSpaceDN w:val="0"/>
              <w:adjustRightInd w:val="0"/>
              <w:rPr>
                <w:rFonts w:asciiTheme="minorHAnsi" w:hAnsiTheme="minorHAnsi"/>
                <w:sz w:val="12"/>
                <w:szCs w:val="12"/>
              </w:rPr>
            </w:pPr>
          </w:p>
          <w:p w14:paraId="60C7AAE7" w14:textId="4EEF043D" w:rsidR="0024420E" w:rsidRDefault="0024420E" w:rsidP="0024420E">
            <w:pPr>
              <w:pStyle w:val="ListParagraph"/>
              <w:widowControl w:val="0"/>
              <w:autoSpaceDE w:val="0"/>
              <w:autoSpaceDN w:val="0"/>
              <w:adjustRightInd w:val="0"/>
              <w:ind w:left="810"/>
              <w:rPr>
                <w:rFonts w:asciiTheme="minorHAnsi" w:hAnsiTheme="minorHAnsi"/>
                <w:sz w:val="20"/>
                <w:szCs w:val="20"/>
              </w:rPr>
            </w:pPr>
          </w:p>
          <w:p w14:paraId="42827885" w14:textId="2256506C" w:rsidR="00662907" w:rsidRDefault="00662907" w:rsidP="0024420E">
            <w:pPr>
              <w:pStyle w:val="ListParagraph"/>
              <w:widowControl w:val="0"/>
              <w:autoSpaceDE w:val="0"/>
              <w:autoSpaceDN w:val="0"/>
              <w:adjustRightInd w:val="0"/>
              <w:ind w:left="810"/>
              <w:rPr>
                <w:rFonts w:asciiTheme="minorHAnsi" w:hAnsiTheme="minorHAnsi"/>
                <w:sz w:val="20"/>
                <w:szCs w:val="20"/>
              </w:rPr>
            </w:pPr>
          </w:p>
          <w:p w14:paraId="64580B5C" w14:textId="116D78CA" w:rsidR="00662907" w:rsidRDefault="00662907" w:rsidP="0024420E">
            <w:pPr>
              <w:pStyle w:val="ListParagraph"/>
              <w:widowControl w:val="0"/>
              <w:autoSpaceDE w:val="0"/>
              <w:autoSpaceDN w:val="0"/>
              <w:adjustRightInd w:val="0"/>
              <w:ind w:left="810"/>
              <w:rPr>
                <w:rFonts w:asciiTheme="minorHAnsi" w:hAnsiTheme="minorHAnsi"/>
                <w:sz w:val="20"/>
                <w:szCs w:val="20"/>
              </w:rPr>
            </w:pPr>
          </w:p>
          <w:p w14:paraId="2FBFAB16" w14:textId="77777777" w:rsidR="00102C45" w:rsidRDefault="00102C45" w:rsidP="0024420E">
            <w:pPr>
              <w:pStyle w:val="ListParagraph"/>
              <w:widowControl w:val="0"/>
              <w:autoSpaceDE w:val="0"/>
              <w:autoSpaceDN w:val="0"/>
              <w:adjustRightInd w:val="0"/>
              <w:ind w:left="810"/>
              <w:rPr>
                <w:rFonts w:asciiTheme="minorHAnsi" w:hAnsiTheme="minorHAnsi"/>
                <w:sz w:val="20"/>
                <w:szCs w:val="20"/>
              </w:rPr>
            </w:pPr>
          </w:p>
          <w:p w14:paraId="6147245D" w14:textId="77777777" w:rsidR="00662907" w:rsidRDefault="00662907" w:rsidP="0024420E">
            <w:pPr>
              <w:pStyle w:val="ListParagraph"/>
              <w:widowControl w:val="0"/>
              <w:autoSpaceDE w:val="0"/>
              <w:autoSpaceDN w:val="0"/>
              <w:adjustRightInd w:val="0"/>
              <w:ind w:left="810"/>
              <w:rPr>
                <w:rFonts w:asciiTheme="minorHAnsi" w:hAnsiTheme="minorHAnsi"/>
                <w:sz w:val="20"/>
                <w:szCs w:val="20"/>
              </w:rPr>
            </w:pPr>
          </w:p>
          <w:p w14:paraId="73F2EAA2" w14:textId="77777777" w:rsidR="00A85CFD" w:rsidRPr="00662907" w:rsidRDefault="00495BC6" w:rsidP="00EA5BBF">
            <w:pPr>
              <w:pStyle w:val="ListParagraph"/>
              <w:widowControl w:val="0"/>
              <w:numPr>
                <w:ilvl w:val="0"/>
                <w:numId w:val="1"/>
              </w:numPr>
              <w:autoSpaceDE w:val="0"/>
              <w:autoSpaceDN w:val="0"/>
              <w:adjustRightInd w:val="0"/>
              <w:rPr>
                <w:rFonts w:asciiTheme="minorHAnsi" w:hAnsiTheme="minorHAnsi"/>
                <w:sz w:val="16"/>
                <w:szCs w:val="16"/>
              </w:rPr>
            </w:pPr>
            <w:r w:rsidRPr="00662907">
              <w:rPr>
                <w:rFonts w:asciiTheme="minorHAnsi" w:hAnsiTheme="minorHAnsi"/>
                <w:sz w:val="16"/>
                <w:szCs w:val="16"/>
              </w:rPr>
              <w:t xml:space="preserve">Ad Hoc </w:t>
            </w:r>
            <w:r w:rsidR="00414C98" w:rsidRPr="00662907">
              <w:rPr>
                <w:rFonts w:asciiTheme="minorHAnsi" w:hAnsiTheme="minorHAnsi"/>
                <w:sz w:val="16"/>
                <w:szCs w:val="16"/>
              </w:rPr>
              <w:t xml:space="preserve"> </w:t>
            </w:r>
          </w:p>
        </w:tc>
        <w:tc>
          <w:tcPr>
            <w:tcW w:w="3240" w:type="dxa"/>
          </w:tcPr>
          <w:p w14:paraId="7F134101" w14:textId="12254BB8" w:rsidR="0024420E" w:rsidRDefault="0024420E" w:rsidP="0024420E">
            <w:pPr>
              <w:pStyle w:val="ListParagraph"/>
              <w:tabs>
                <w:tab w:val="left" w:pos="252"/>
              </w:tabs>
              <w:ind w:left="612"/>
              <w:rPr>
                <w:rFonts w:asciiTheme="minorHAnsi" w:hAnsiTheme="minorHAnsi"/>
                <w:sz w:val="20"/>
                <w:szCs w:val="20"/>
              </w:rPr>
            </w:pPr>
          </w:p>
          <w:p w14:paraId="3BD68ED6" w14:textId="31327C0A" w:rsidR="00662907" w:rsidRDefault="00662907" w:rsidP="0024420E">
            <w:pPr>
              <w:pStyle w:val="ListParagraph"/>
              <w:tabs>
                <w:tab w:val="left" w:pos="252"/>
              </w:tabs>
              <w:ind w:left="612"/>
              <w:rPr>
                <w:rFonts w:asciiTheme="minorHAnsi" w:hAnsiTheme="minorHAnsi"/>
                <w:sz w:val="20"/>
                <w:szCs w:val="20"/>
              </w:rPr>
            </w:pPr>
          </w:p>
          <w:p w14:paraId="78CD4C5E" w14:textId="77777777" w:rsidR="00662907" w:rsidRDefault="00662907" w:rsidP="0024420E">
            <w:pPr>
              <w:pStyle w:val="ListParagraph"/>
              <w:tabs>
                <w:tab w:val="left" w:pos="252"/>
              </w:tabs>
              <w:ind w:left="612"/>
              <w:rPr>
                <w:rFonts w:asciiTheme="minorHAnsi" w:hAnsiTheme="minorHAnsi"/>
                <w:sz w:val="20"/>
                <w:szCs w:val="20"/>
              </w:rPr>
            </w:pPr>
          </w:p>
          <w:p w14:paraId="5A059B13" w14:textId="77777777" w:rsidR="00857263" w:rsidRDefault="00853B3A" w:rsidP="00EA5BBF">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 xml:space="preserve">Curriculum Subcommittee report and </w:t>
            </w:r>
            <w:proofErr w:type="gramStart"/>
            <w:r w:rsidRPr="00136713">
              <w:rPr>
                <w:rFonts w:asciiTheme="minorHAnsi" w:hAnsiTheme="minorHAnsi"/>
                <w:sz w:val="20"/>
                <w:szCs w:val="20"/>
              </w:rPr>
              <w:t>recommendations</w:t>
            </w:r>
            <w:r w:rsidR="001516AC">
              <w:rPr>
                <w:rFonts w:asciiTheme="minorHAnsi" w:hAnsiTheme="minorHAnsi"/>
                <w:sz w:val="20"/>
                <w:szCs w:val="20"/>
              </w:rPr>
              <w:t>;</w:t>
            </w:r>
            <w:proofErr w:type="gramEnd"/>
            <w:r w:rsidR="001516AC">
              <w:rPr>
                <w:rFonts w:asciiTheme="minorHAnsi" w:hAnsiTheme="minorHAnsi"/>
                <w:sz w:val="20"/>
                <w:szCs w:val="20"/>
              </w:rPr>
              <w:t xml:space="preserve"> </w:t>
            </w:r>
          </w:p>
          <w:p w14:paraId="11F24BF8" w14:textId="014AFEE6" w:rsidR="0014593A" w:rsidRDefault="00B60B05" w:rsidP="00857263">
            <w:pPr>
              <w:pStyle w:val="ListParagraph"/>
              <w:numPr>
                <w:ilvl w:val="1"/>
                <w:numId w:val="2"/>
              </w:numPr>
              <w:tabs>
                <w:tab w:val="left" w:pos="252"/>
              </w:tabs>
              <w:rPr>
                <w:rFonts w:asciiTheme="minorHAnsi" w:hAnsiTheme="minorHAnsi"/>
                <w:sz w:val="20"/>
                <w:szCs w:val="20"/>
              </w:rPr>
            </w:pPr>
            <w:r>
              <w:rPr>
                <w:rFonts w:asciiTheme="minorHAnsi" w:hAnsiTheme="minorHAnsi"/>
                <w:sz w:val="20"/>
                <w:szCs w:val="20"/>
              </w:rPr>
              <w:t>Curriculum new courses – 10</w:t>
            </w:r>
            <w:r w:rsidR="00D75799">
              <w:rPr>
                <w:rFonts w:asciiTheme="minorHAnsi" w:hAnsiTheme="minorHAnsi"/>
                <w:sz w:val="20"/>
                <w:szCs w:val="20"/>
              </w:rPr>
              <w:t>, program change – 3 (see attached)</w:t>
            </w:r>
          </w:p>
          <w:p w14:paraId="7CDE66BC" w14:textId="77777777" w:rsidR="00662907" w:rsidRPr="00662907" w:rsidRDefault="00662907" w:rsidP="00662907">
            <w:pPr>
              <w:tabs>
                <w:tab w:val="left" w:pos="252"/>
              </w:tabs>
              <w:rPr>
                <w:rFonts w:asciiTheme="minorHAnsi" w:hAnsiTheme="minorHAnsi"/>
                <w:sz w:val="20"/>
                <w:szCs w:val="20"/>
              </w:rPr>
            </w:pPr>
          </w:p>
          <w:p w14:paraId="353D77AF" w14:textId="77777777" w:rsidR="00662907" w:rsidRPr="00F96939" w:rsidRDefault="00662907" w:rsidP="00F96939">
            <w:pPr>
              <w:tabs>
                <w:tab w:val="left" w:pos="252"/>
              </w:tabs>
              <w:ind w:left="972"/>
              <w:rPr>
                <w:rFonts w:asciiTheme="minorHAnsi" w:hAnsiTheme="minorHAnsi"/>
                <w:sz w:val="20"/>
                <w:szCs w:val="20"/>
              </w:rPr>
            </w:pPr>
          </w:p>
          <w:p w14:paraId="5BDDAFEE" w14:textId="77777777" w:rsidR="00102C45" w:rsidRPr="00102C45" w:rsidRDefault="00102C45" w:rsidP="00102C45">
            <w:pPr>
              <w:tabs>
                <w:tab w:val="left" w:pos="252"/>
              </w:tabs>
              <w:ind w:left="252"/>
              <w:rPr>
                <w:rFonts w:asciiTheme="minorHAnsi" w:hAnsiTheme="minorHAnsi"/>
                <w:bCs/>
                <w:sz w:val="20"/>
                <w:szCs w:val="20"/>
              </w:rPr>
            </w:pPr>
          </w:p>
          <w:p w14:paraId="3461FDEC" w14:textId="6CBAF88A" w:rsidR="00857263" w:rsidRDefault="00233CA0" w:rsidP="00F96939">
            <w:pPr>
              <w:pStyle w:val="ListParagraph"/>
              <w:numPr>
                <w:ilvl w:val="0"/>
                <w:numId w:val="24"/>
              </w:numPr>
              <w:tabs>
                <w:tab w:val="left" w:pos="252"/>
              </w:tabs>
              <w:rPr>
                <w:rFonts w:asciiTheme="minorHAnsi" w:hAnsiTheme="minorHAnsi"/>
                <w:bCs/>
                <w:sz w:val="20"/>
                <w:szCs w:val="20"/>
              </w:rPr>
            </w:pPr>
            <w:r>
              <w:rPr>
                <w:rFonts w:asciiTheme="minorHAnsi" w:hAnsiTheme="minorHAnsi"/>
                <w:bCs/>
                <w:sz w:val="20"/>
                <w:szCs w:val="20"/>
              </w:rPr>
              <w:t>Admission decision inconsistencies &amp; holistic review</w:t>
            </w:r>
          </w:p>
          <w:p w14:paraId="216C5FBE" w14:textId="1B32248D" w:rsidR="00F766CB" w:rsidRDefault="00233CA0" w:rsidP="00F96939">
            <w:pPr>
              <w:pStyle w:val="ListParagraph"/>
              <w:numPr>
                <w:ilvl w:val="1"/>
                <w:numId w:val="24"/>
              </w:numPr>
              <w:tabs>
                <w:tab w:val="left" w:pos="252"/>
              </w:tabs>
              <w:rPr>
                <w:rFonts w:asciiTheme="minorHAnsi" w:hAnsiTheme="minorHAnsi"/>
                <w:bCs/>
                <w:sz w:val="20"/>
                <w:szCs w:val="20"/>
              </w:rPr>
            </w:pPr>
            <w:r>
              <w:rPr>
                <w:rFonts w:asciiTheme="minorHAnsi" w:hAnsiTheme="minorHAnsi"/>
                <w:bCs/>
                <w:sz w:val="20"/>
                <w:szCs w:val="20"/>
              </w:rPr>
              <w:t xml:space="preserve">Brittani Riley, Tom Roberts, Mike Morris, Gokhan Saygili, Torrey Tucker(?) </w:t>
            </w:r>
            <w:r w:rsidR="00102C45">
              <w:rPr>
                <w:rFonts w:asciiTheme="minorHAnsi" w:hAnsiTheme="minorHAnsi"/>
                <w:bCs/>
                <w:sz w:val="20"/>
                <w:szCs w:val="20"/>
              </w:rPr>
              <w:t xml:space="preserve">- </w:t>
            </w:r>
            <w:r>
              <w:rPr>
                <w:rFonts w:asciiTheme="minorHAnsi" w:hAnsiTheme="minorHAnsi"/>
                <w:bCs/>
                <w:sz w:val="20"/>
                <w:szCs w:val="20"/>
              </w:rPr>
              <w:t xml:space="preserve">discuss admitting students, </w:t>
            </w:r>
            <w:proofErr w:type="spellStart"/>
            <w:r>
              <w:rPr>
                <w:rFonts w:asciiTheme="minorHAnsi" w:hAnsiTheme="minorHAnsi"/>
                <w:bCs/>
                <w:sz w:val="20"/>
                <w:szCs w:val="20"/>
              </w:rPr>
              <w:t>formely</w:t>
            </w:r>
            <w:proofErr w:type="spellEnd"/>
            <w:r>
              <w:rPr>
                <w:rFonts w:asciiTheme="minorHAnsi" w:hAnsiTheme="minorHAnsi"/>
                <w:bCs/>
                <w:sz w:val="20"/>
                <w:szCs w:val="20"/>
              </w:rPr>
              <w:t xml:space="preserve"> approved on a cond</w:t>
            </w:r>
            <w:r w:rsidR="00102C45">
              <w:rPr>
                <w:rFonts w:asciiTheme="minorHAnsi" w:hAnsiTheme="minorHAnsi"/>
                <w:bCs/>
                <w:sz w:val="20"/>
                <w:szCs w:val="20"/>
              </w:rPr>
              <w:t xml:space="preserve">. </w:t>
            </w:r>
            <w:r>
              <w:rPr>
                <w:rFonts w:asciiTheme="minorHAnsi" w:hAnsiTheme="minorHAnsi"/>
                <w:bCs/>
                <w:sz w:val="20"/>
                <w:szCs w:val="20"/>
              </w:rPr>
              <w:t>or prov</w:t>
            </w:r>
            <w:r w:rsidR="00102C45">
              <w:rPr>
                <w:rFonts w:asciiTheme="minorHAnsi" w:hAnsiTheme="minorHAnsi"/>
                <w:bCs/>
                <w:sz w:val="20"/>
                <w:szCs w:val="20"/>
              </w:rPr>
              <w:t>.</w:t>
            </w:r>
            <w:r>
              <w:rPr>
                <w:rFonts w:asciiTheme="minorHAnsi" w:hAnsiTheme="minorHAnsi"/>
                <w:bCs/>
                <w:sz w:val="20"/>
                <w:szCs w:val="20"/>
              </w:rPr>
              <w:t xml:space="preserve"> </w:t>
            </w:r>
            <w:r w:rsidR="00102C45">
              <w:rPr>
                <w:rFonts w:asciiTheme="minorHAnsi" w:hAnsiTheme="minorHAnsi"/>
                <w:bCs/>
                <w:sz w:val="20"/>
                <w:szCs w:val="20"/>
              </w:rPr>
              <w:t>A</w:t>
            </w:r>
            <w:r>
              <w:rPr>
                <w:rFonts w:asciiTheme="minorHAnsi" w:hAnsiTheme="minorHAnsi"/>
                <w:bCs/>
                <w:sz w:val="20"/>
                <w:szCs w:val="20"/>
              </w:rPr>
              <w:t>dmission</w:t>
            </w:r>
            <w:r w:rsidR="00102C45">
              <w:rPr>
                <w:rFonts w:asciiTheme="minorHAnsi" w:hAnsiTheme="minorHAnsi"/>
                <w:bCs/>
                <w:sz w:val="20"/>
                <w:szCs w:val="20"/>
              </w:rPr>
              <w:t>-</w:t>
            </w:r>
            <w:r>
              <w:rPr>
                <w:rFonts w:asciiTheme="minorHAnsi" w:hAnsiTheme="minorHAnsi"/>
                <w:bCs/>
                <w:sz w:val="20"/>
                <w:szCs w:val="20"/>
              </w:rPr>
              <w:t xml:space="preserve"> work history and resume as part of holistic review.</w:t>
            </w:r>
            <w:r w:rsidR="00E67D98">
              <w:rPr>
                <w:rFonts w:asciiTheme="minorHAnsi" w:hAnsiTheme="minorHAnsi"/>
                <w:bCs/>
                <w:sz w:val="20"/>
                <w:szCs w:val="20"/>
              </w:rPr>
              <w:t xml:space="preserve"> (BR)</w:t>
            </w:r>
          </w:p>
          <w:p w14:paraId="35313CD4" w14:textId="77777777" w:rsidR="00652D32" w:rsidRPr="00652D32" w:rsidRDefault="00652D32" w:rsidP="00652D32">
            <w:pPr>
              <w:tabs>
                <w:tab w:val="left" w:pos="252"/>
              </w:tabs>
              <w:ind w:left="972"/>
              <w:rPr>
                <w:rFonts w:asciiTheme="minorHAnsi" w:hAnsiTheme="minorHAnsi"/>
                <w:bCs/>
                <w:sz w:val="20"/>
                <w:szCs w:val="20"/>
              </w:rPr>
            </w:pPr>
          </w:p>
          <w:p w14:paraId="14114808" w14:textId="4462ED07" w:rsidR="00857263" w:rsidRDefault="00D303A1" w:rsidP="00F96939">
            <w:pPr>
              <w:pStyle w:val="ListParagraph"/>
              <w:numPr>
                <w:ilvl w:val="0"/>
                <w:numId w:val="24"/>
              </w:numPr>
              <w:tabs>
                <w:tab w:val="left" w:pos="252"/>
              </w:tabs>
              <w:rPr>
                <w:rFonts w:asciiTheme="minorHAnsi" w:hAnsiTheme="minorHAnsi"/>
                <w:bCs/>
                <w:sz w:val="20"/>
                <w:szCs w:val="20"/>
              </w:rPr>
            </w:pPr>
            <w:r>
              <w:rPr>
                <w:rFonts w:asciiTheme="minorHAnsi" w:hAnsiTheme="minorHAnsi"/>
                <w:bCs/>
                <w:sz w:val="20"/>
                <w:szCs w:val="20"/>
              </w:rPr>
              <w:t>Admission Appeal Subcommittee (AAS</w:t>
            </w:r>
            <w:proofErr w:type="gramStart"/>
            <w:r>
              <w:rPr>
                <w:rFonts w:asciiTheme="minorHAnsi" w:hAnsiTheme="minorHAnsi"/>
                <w:bCs/>
                <w:sz w:val="20"/>
                <w:szCs w:val="20"/>
              </w:rPr>
              <w:t>)</w:t>
            </w:r>
            <w:r w:rsidR="001516AC">
              <w:rPr>
                <w:rFonts w:asciiTheme="minorHAnsi" w:hAnsiTheme="minorHAnsi"/>
                <w:bCs/>
                <w:sz w:val="20"/>
                <w:szCs w:val="20"/>
              </w:rPr>
              <w:t>;</w:t>
            </w:r>
            <w:proofErr w:type="gramEnd"/>
            <w:r w:rsidR="001516AC">
              <w:rPr>
                <w:rFonts w:asciiTheme="minorHAnsi" w:hAnsiTheme="minorHAnsi"/>
                <w:bCs/>
                <w:sz w:val="20"/>
                <w:szCs w:val="20"/>
              </w:rPr>
              <w:t xml:space="preserve"> </w:t>
            </w:r>
          </w:p>
          <w:p w14:paraId="20FF7E35" w14:textId="2DCAC46D" w:rsidR="001516AC" w:rsidRPr="004E6433" w:rsidRDefault="00D303A1" w:rsidP="004E6433">
            <w:pPr>
              <w:pStyle w:val="ListParagraph"/>
              <w:numPr>
                <w:ilvl w:val="1"/>
                <w:numId w:val="24"/>
              </w:numPr>
              <w:tabs>
                <w:tab w:val="left" w:pos="252"/>
              </w:tabs>
              <w:rPr>
                <w:rFonts w:asciiTheme="minorHAnsi" w:hAnsiTheme="minorHAnsi"/>
                <w:bCs/>
                <w:sz w:val="20"/>
                <w:szCs w:val="20"/>
              </w:rPr>
            </w:pPr>
            <w:r>
              <w:rPr>
                <w:rFonts w:asciiTheme="minorHAnsi" w:hAnsiTheme="minorHAnsi"/>
                <w:bCs/>
                <w:sz w:val="20"/>
                <w:szCs w:val="20"/>
              </w:rPr>
              <w:t>Torey Nalbone and Brittani Riley to form the details &amp; responsibilities of a committee for approval</w:t>
            </w:r>
          </w:p>
          <w:p w14:paraId="7A7CBF24" w14:textId="0F06C64E" w:rsidR="00B0171B" w:rsidRPr="00F766CB" w:rsidRDefault="00B0171B" w:rsidP="00F766CB">
            <w:pPr>
              <w:tabs>
                <w:tab w:val="left" w:pos="252"/>
              </w:tabs>
              <w:ind w:left="252"/>
              <w:rPr>
                <w:rFonts w:asciiTheme="minorHAnsi" w:hAnsiTheme="minorHAnsi"/>
                <w:sz w:val="20"/>
                <w:szCs w:val="20"/>
              </w:rPr>
            </w:pPr>
          </w:p>
        </w:tc>
        <w:tc>
          <w:tcPr>
            <w:tcW w:w="6930" w:type="dxa"/>
          </w:tcPr>
          <w:p w14:paraId="7CB32729" w14:textId="54470BA9" w:rsidR="003327CE" w:rsidRDefault="003327CE" w:rsidP="003327CE">
            <w:pPr>
              <w:rPr>
                <w:rFonts w:asciiTheme="minorHAnsi" w:hAnsiTheme="minorHAnsi"/>
                <w:sz w:val="20"/>
                <w:szCs w:val="20"/>
              </w:rPr>
            </w:pPr>
          </w:p>
          <w:p w14:paraId="44973C45" w14:textId="78EFEFCA" w:rsidR="00662907" w:rsidRDefault="00662907" w:rsidP="003327CE">
            <w:pPr>
              <w:rPr>
                <w:rFonts w:asciiTheme="minorHAnsi" w:hAnsiTheme="minorHAnsi"/>
                <w:sz w:val="20"/>
                <w:szCs w:val="20"/>
              </w:rPr>
            </w:pPr>
          </w:p>
          <w:p w14:paraId="27CF1896" w14:textId="77777777" w:rsidR="00662907" w:rsidRDefault="00662907" w:rsidP="003327CE">
            <w:pPr>
              <w:rPr>
                <w:rFonts w:asciiTheme="minorHAnsi" w:hAnsiTheme="minorHAnsi"/>
                <w:sz w:val="20"/>
                <w:szCs w:val="20"/>
              </w:rPr>
            </w:pPr>
          </w:p>
          <w:p w14:paraId="0D062BB2" w14:textId="30CC93DF" w:rsidR="003327CE" w:rsidRDefault="00025691" w:rsidP="00025691">
            <w:pPr>
              <w:pStyle w:val="ListParagraph"/>
              <w:numPr>
                <w:ilvl w:val="0"/>
                <w:numId w:val="31"/>
              </w:numPr>
              <w:rPr>
                <w:rFonts w:asciiTheme="minorHAnsi" w:hAnsiTheme="minorHAnsi"/>
                <w:sz w:val="20"/>
                <w:szCs w:val="20"/>
              </w:rPr>
            </w:pPr>
            <w:r w:rsidRPr="006C4BBA">
              <w:rPr>
                <w:rFonts w:asciiTheme="minorHAnsi" w:hAnsiTheme="minorHAnsi"/>
                <w:sz w:val="20"/>
                <w:szCs w:val="20"/>
              </w:rPr>
              <w:t>a)</w:t>
            </w:r>
            <w:r w:rsidRPr="00662907">
              <w:rPr>
                <w:rFonts w:asciiTheme="minorHAnsi" w:hAnsiTheme="minorHAnsi"/>
                <w:color w:val="0070C0"/>
                <w:sz w:val="20"/>
                <w:szCs w:val="20"/>
              </w:rPr>
              <w:t xml:space="preserve">  </w:t>
            </w:r>
            <w:r>
              <w:rPr>
                <w:rFonts w:asciiTheme="minorHAnsi" w:hAnsiTheme="minorHAnsi"/>
                <w:sz w:val="20"/>
                <w:szCs w:val="20"/>
              </w:rPr>
              <w:t>1. All curriculum recommendations approved unanimously, none opposed</w:t>
            </w:r>
          </w:p>
          <w:p w14:paraId="5484F829" w14:textId="77777777" w:rsidR="00367FF3" w:rsidRDefault="003069E2" w:rsidP="003069E2">
            <w:pPr>
              <w:ind w:left="252"/>
              <w:rPr>
                <w:rFonts w:asciiTheme="minorHAnsi" w:hAnsiTheme="minorHAnsi"/>
                <w:sz w:val="20"/>
                <w:szCs w:val="20"/>
              </w:rPr>
            </w:pPr>
            <w:r w:rsidRPr="00102C45">
              <w:rPr>
                <w:rFonts w:asciiTheme="minorHAnsi" w:hAnsiTheme="minorHAnsi"/>
                <w:sz w:val="20"/>
                <w:szCs w:val="20"/>
                <w:highlight w:val="yellow"/>
              </w:rPr>
              <w:t>Discussion:</w:t>
            </w:r>
            <w:r>
              <w:rPr>
                <w:rFonts w:asciiTheme="minorHAnsi" w:hAnsiTheme="minorHAnsi"/>
                <w:sz w:val="20"/>
                <w:szCs w:val="20"/>
              </w:rPr>
              <w:t xml:space="preserve"> changes are not being addressed timely at college level and Dean level. Need a </w:t>
            </w:r>
            <w:proofErr w:type="spellStart"/>
            <w:r>
              <w:rPr>
                <w:rFonts w:asciiTheme="minorHAnsi" w:hAnsiTheme="minorHAnsi"/>
                <w:sz w:val="20"/>
                <w:szCs w:val="20"/>
              </w:rPr>
              <w:t>cut off</w:t>
            </w:r>
            <w:proofErr w:type="spellEnd"/>
            <w:r>
              <w:rPr>
                <w:rFonts w:asciiTheme="minorHAnsi" w:hAnsiTheme="minorHAnsi"/>
                <w:sz w:val="20"/>
                <w:szCs w:val="20"/>
              </w:rPr>
              <w:t xml:space="preserve"> date that is upheld, need a process that gives this directive in writing. Need to consider timelines and cut off dates for programs, of substantive need, that</w:t>
            </w:r>
            <w:r w:rsidR="00367FF3">
              <w:rPr>
                <w:rFonts w:asciiTheme="minorHAnsi" w:hAnsiTheme="minorHAnsi"/>
                <w:sz w:val="20"/>
                <w:szCs w:val="20"/>
              </w:rPr>
              <w:t xml:space="preserve"> are guided by professional boards, licensure boards, or legislation requirements. Programs must be in the catalog for accreditation purposes. Kouider Mokhtari to discuss with Steve Idell.</w:t>
            </w:r>
          </w:p>
          <w:p w14:paraId="55023C48" w14:textId="77777777" w:rsidR="00367FF3" w:rsidRDefault="00367FF3" w:rsidP="003069E2">
            <w:pPr>
              <w:ind w:left="252"/>
              <w:rPr>
                <w:rFonts w:asciiTheme="minorHAnsi" w:hAnsiTheme="minorHAnsi"/>
                <w:sz w:val="20"/>
                <w:szCs w:val="20"/>
              </w:rPr>
            </w:pPr>
          </w:p>
          <w:p w14:paraId="7AA8ADAE" w14:textId="77777777" w:rsidR="00102C45" w:rsidRPr="00102C45" w:rsidRDefault="00102C45" w:rsidP="00367FF3">
            <w:pPr>
              <w:pStyle w:val="ListParagraph"/>
              <w:numPr>
                <w:ilvl w:val="0"/>
                <w:numId w:val="31"/>
              </w:numPr>
              <w:rPr>
                <w:rFonts w:asciiTheme="minorHAnsi" w:hAnsiTheme="minorHAnsi"/>
                <w:sz w:val="20"/>
                <w:szCs w:val="20"/>
              </w:rPr>
            </w:pPr>
          </w:p>
          <w:p w14:paraId="2B021605" w14:textId="77777777" w:rsidR="00102C45" w:rsidRPr="00102C45" w:rsidRDefault="00102C45" w:rsidP="00102C45">
            <w:pPr>
              <w:ind w:left="252"/>
              <w:rPr>
                <w:rFonts w:asciiTheme="minorHAnsi" w:hAnsiTheme="minorHAnsi"/>
                <w:sz w:val="20"/>
                <w:szCs w:val="20"/>
              </w:rPr>
            </w:pPr>
          </w:p>
          <w:p w14:paraId="0BFBAE18" w14:textId="77777777" w:rsidR="00102C45" w:rsidRDefault="00102C45" w:rsidP="00102C45">
            <w:pPr>
              <w:ind w:left="252"/>
              <w:rPr>
                <w:rFonts w:asciiTheme="minorHAnsi" w:hAnsiTheme="minorHAnsi"/>
                <w:color w:val="00B050"/>
                <w:sz w:val="20"/>
                <w:szCs w:val="20"/>
              </w:rPr>
            </w:pPr>
          </w:p>
          <w:p w14:paraId="14BD55B5" w14:textId="77777777" w:rsidR="00102C45" w:rsidRDefault="00102C45" w:rsidP="00102C45">
            <w:pPr>
              <w:ind w:left="252"/>
              <w:rPr>
                <w:rFonts w:asciiTheme="minorHAnsi" w:hAnsiTheme="minorHAnsi"/>
                <w:color w:val="00B050"/>
                <w:sz w:val="20"/>
                <w:szCs w:val="20"/>
              </w:rPr>
            </w:pPr>
          </w:p>
          <w:p w14:paraId="4A4FF910" w14:textId="722BC8A5" w:rsidR="00EC474C" w:rsidRPr="00102C45" w:rsidRDefault="00367FF3" w:rsidP="00102C45">
            <w:pPr>
              <w:ind w:left="252"/>
              <w:rPr>
                <w:rFonts w:asciiTheme="minorHAnsi" w:hAnsiTheme="minorHAnsi"/>
                <w:sz w:val="20"/>
                <w:szCs w:val="20"/>
              </w:rPr>
            </w:pPr>
            <w:r w:rsidRPr="006C4BBA">
              <w:rPr>
                <w:rFonts w:asciiTheme="minorHAnsi" w:hAnsiTheme="minorHAnsi"/>
                <w:sz w:val="20"/>
                <w:szCs w:val="20"/>
              </w:rPr>
              <w:t>A</w:t>
            </w:r>
            <w:r w:rsidRPr="00102C45">
              <w:rPr>
                <w:rFonts w:asciiTheme="minorHAnsi" w:hAnsiTheme="minorHAnsi"/>
                <w:sz w:val="20"/>
                <w:szCs w:val="20"/>
              </w:rPr>
              <w:t xml:space="preserve">. 1. </w:t>
            </w:r>
            <w:r w:rsidR="00EC474C" w:rsidRPr="00102C45">
              <w:rPr>
                <w:rFonts w:asciiTheme="minorHAnsi" w:hAnsiTheme="minorHAnsi"/>
                <w:sz w:val="20"/>
                <w:szCs w:val="20"/>
              </w:rPr>
              <w:t>Tabled until committee is created and issue is discussed.  Brittani Keith to resend requests to volunteered participants for meeting and discussion. Anna Kurdowska to replace Torrey Tucker.</w:t>
            </w:r>
          </w:p>
          <w:p w14:paraId="224766A0" w14:textId="159B32B3" w:rsidR="00EC474C" w:rsidRDefault="00EC474C" w:rsidP="00EC474C">
            <w:pPr>
              <w:ind w:left="252"/>
              <w:rPr>
                <w:rFonts w:asciiTheme="minorHAnsi" w:hAnsiTheme="minorHAnsi"/>
                <w:sz w:val="20"/>
                <w:szCs w:val="20"/>
              </w:rPr>
            </w:pPr>
          </w:p>
          <w:p w14:paraId="597E935A" w14:textId="77777777" w:rsidR="00102C45" w:rsidRDefault="00EC474C" w:rsidP="00EC474C">
            <w:pPr>
              <w:ind w:left="252"/>
              <w:rPr>
                <w:rFonts w:asciiTheme="minorHAnsi" w:hAnsiTheme="minorHAnsi"/>
                <w:sz w:val="20"/>
                <w:szCs w:val="20"/>
              </w:rPr>
            </w:pPr>
            <w:r>
              <w:rPr>
                <w:rFonts w:asciiTheme="minorHAnsi" w:hAnsiTheme="minorHAnsi"/>
                <w:sz w:val="20"/>
                <w:szCs w:val="20"/>
              </w:rPr>
              <w:t xml:space="preserve">        </w:t>
            </w:r>
          </w:p>
          <w:p w14:paraId="3F81AC66" w14:textId="77777777" w:rsidR="00102C45" w:rsidRDefault="00102C45" w:rsidP="00EC474C">
            <w:pPr>
              <w:ind w:left="252"/>
              <w:rPr>
                <w:rFonts w:asciiTheme="minorHAnsi" w:hAnsiTheme="minorHAnsi"/>
                <w:sz w:val="20"/>
                <w:szCs w:val="20"/>
              </w:rPr>
            </w:pPr>
          </w:p>
          <w:p w14:paraId="0FBDD7AB" w14:textId="77777777" w:rsidR="00102C45" w:rsidRDefault="00102C45" w:rsidP="00EC474C">
            <w:pPr>
              <w:ind w:left="252"/>
              <w:rPr>
                <w:rFonts w:asciiTheme="minorHAnsi" w:hAnsiTheme="minorHAnsi"/>
                <w:sz w:val="20"/>
                <w:szCs w:val="20"/>
              </w:rPr>
            </w:pPr>
          </w:p>
          <w:p w14:paraId="1375C8EA" w14:textId="77777777" w:rsidR="00102C45" w:rsidRDefault="00102C45" w:rsidP="00EC474C">
            <w:pPr>
              <w:ind w:left="252"/>
              <w:rPr>
                <w:rFonts w:asciiTheme="minorHAnsi" w:hAnsiTheme="minorHAnsi"/>
                <w:sz w:val="20"/>
                <w:szCs w:val="20"/>
              </w:rPr>
            </w:pPr>
          </w:p>
          <w:p w14:paraId="08855946" w14:textId="77777777" w:rsidR="00102C45" w:rsidRDefault="00102C45" w:rsidP="00EC474C">
            <w:pPr>
              <w:ind w:left="252"/>
              <w:rPr>
                <w:rFonts w:asciiTheme="minorHAnsi" w:hAnsiTheme="minorHAnsi"/>
                <w:sz w:val="20"/>
                <w:szCs w:val="20"/>
              </w:rPr>
            </w:pPr>
          </w:p>
          <w:p w14:paraId="6DF47916" w14:textId="77777777" w:rsidR="00102C45" w:rsidRDefault="00102C45" w:rsidP="00EC474C">
            <w:pPr>
              <w:ind w:left="252"/>
              <w:rPr>
                <w:rFonts w:asciiTheme="minorHAnsi" w:hAnsiTheme="minorHAnsi"/>
                <w:sz w:val="20"/>
                <w:szCs w:val="20"/>
              </w:rPr>
            </w:pPr>
          </w:p>
          <w:p w14:paraId="70515DCB" w14:textId="77777777" w:rsidR="00102C45" w:rsidRDefault="00102C45" w:rsidP="00EC474C">
            <w:pPr>
              <w:ind w:left="252"/>
              <w:rPr>
                <w:rFonts w:asciiTheme="minorHAnsi" w:hAnsiTheme="minorHAnsi"/>
                <w:sz w:val="20"/>
                <w:szCs w:val="20"/>
              </w:rPr>
            </w:pPr>
          </w:p>
          <w:p w14:paraId="0F198ED3" w14:textId="77777777" w:rsidR="00102C45" w:rsidRDefault="00102C45" w:rsidP="00EC474C">
            <w:pPr>
              <w:ind w:left="252"/>
              <w:rPr>
                <w:rFonts w:asciiTheme="minorHAnsi" w:hAnsiTheme="minorHAnsi"/>
                <w:sz w:val="20"/>
                <w:szCs w:val="20"/>
              </w:rPr>
            </w:pPr>
          </w:p>
          <w:p w14:paraId="3B37F4E6" w14:textId="77777777" w:rsidR="00102C45" w:rsidRDefault="00102C45" w:rsidP="00EC474C">
            <w:pPr>
              <w:ind w:left="252"/>
              <w:rPr>
                <w:rFonts w:asciiTheme="minorHAnsi" w:hAnsiTheme="minorHAnsi"/>
                <w:sz w:val="20"/>
                <w:szCs w:val="20"/>
              </w:rPr>
            </w:pPr>
          </w:p>
          <w:p w14:paraId="7DF4A975" w14:textId="6288F550" w:rsidR="00EC474C" w:rsidRDefault="00EC474C" w:rsidP="00EC474C">
            <w:pPr>
              <w:ind w:left="252"/>
              <w:rPr>
                <w:rFonts w:asciiTheme="minorHAnsi" w:hAnsiTheme="minorHAnsi"/>
                <w:sz w:val="20"/>
                <w:szCs w:val="20"/>
              </w:rPr>
            </w:pPr>
            <w:r w:rsidRPr="006C4BBA">
              <w:rPr>
                <w:rFonts w:asciiTheme="minorHAnsi" w:hAnsiTheme="minorHAnsi"/>
                <w:sz w:val="20"/>
                <w:szCs w:val="20"/>
              </w:rPr>
              <w:t>B</w:t>
            </w:r>
            <w:r w:rsidRPr="00662907">
              <w:rPr>
                <w:rFonts w:asciiTheme="minorHAnsi" w:hAnsiTheme="minorHAnsi"/>
                <w:color w:val="00B050"/>
                <w:sz w:val="20"/>
                <w:szCs w:val="20"/>
              </w:rPr>
              <w:t xml:space="preserve">.  </w:t>
            </w:r>
            <w:r>
              <w:rPr>
                <w:rFonts w:asciiTheme="minorHAnsi" w:hAnsiTheme="minorHAnsi"/>
                <w:sz w:val="20"/>
                <w:szCs w:val="20"/>
              </w:rPr>
              <w:t>1. Torey Nalbone wi</w:t>
            </w:r>
            <w:r w:rsidR="00662907">
              <w:rPr>
                <w:rFonts w:asciiTheme="minorHAnsi" w:hAnsiTheme="minorHAnsi"/>
                <w:sz w:val="20"/>
                <w:szCs w:val="20"/>
              </w:rPr>
              <w:t>ll</w:t>
            </w:r>
            <w:r>
              <w:rPr>
                <w:rFonts w:asciiTheme="minorHAnsi" w:hAnsiTheme="minorHAnsi"/>
                <w:sz w:val="20"/>
                <w:szCs w:val="20"/>
              </w:rPr>
              <w:t xml:space="preserve"> meet with Brittani Riley to write up the </w:t>
            </w:r>
            <w:r w:rsidR="00662907">
              <w:rPr>
                <w:rFonts w:asciiTheme="minorHAnsi" w:hAnsiTheme="minorHAnsi"/>
                <w:sz w:val="20"/>
                <w:szCs w:val="20"/>
              </w:rPr>
              <w:t>process for creating the ad hoc, for if/when it is needed, and get it posted in a location external from this group and available for referencing for anyone.</w:t>
            </w:r>
          </w:p>
          <w:p w14:paraId="6942C1AA" w14:textId="77777777" w:rsidR="00662907" w:rsidRPr="00EC474C" w:rsidRDefault="00662907" w:rsidP="00EC474C">
            <w:pPr>
              <w:ind w:left="252"/>
              <w:rPr>
                <w:rFonts w:asciiTheme="minorHAnsi" w:hAnsiTheme="minorHAnsi"/>
                <w:sz w:val="20"/>
                <w:szCs w:val="20"/>
              </w:rPr>
            </w:pPr>
          </w:p>
          <w:p w14:paraId="0A3F29CB" w14:textId="77777777" w:rsidR="00EC474C" w:rsidRDefault="00EC474C" w:rsidP="00EC474C">
            <w:pPr>
              <w:ind w:left="252"/>
              <w:rPr>
                <w:rFonts w:asciiTheme="minorHAnsi" w:hAnsiTheme="minorHAnsi"/>
                <w:sz w:val="20"/>
                <w:szCs w:val="20"/>
              </w:rPr>
            </w:pPr>
          </w:p>
          <w:p w14:paraId="3351ACD3" w14:textId="7A181DE1" w:rsidR="00025691" w:rsidRPr="00EC474C" w:rsidRDefault="00367FF3" w:rsidP="00EC474C">
            <w:pPr>
              <w:ind w:left="252"/>
              <w:rPr>
                <w:rFonts w:asciiTheme="minorHAnsi" w:hAnsiTheme="minorHAnsi"/>
                <w:sz w:val="20"/>
                <w:szCs w:val="20"/>
              </w:rPr>
            </w:pPr>
            <w:r w:rsidRPr="00EC474C">
              <w:rPr>
                <w:rFonts w:asciiTheme="minorHAnsi" w:hAnsiTheme="minorHAnsi"/>
                <w:sz w:val="20"/>
                <w:szCs w:val="20"/>
              </w:rPr>
              <w:t xml:space="preserve"> </w:t>
            </w:r>
          </w:p>
          <w:p w14:paraId="2E564CD2" w14:textId="77777777" w:rsidR="003327CE" w:rsidRDefault="003327CE" w:rsidP="003327CE">
            <w:pPr>
              <w:rPr>
                <w:rFonts w:asciiTheme="minorHAnsi" w:hAnsiTheme="minorHAnsi"/>
                <w:sz w:val="20"/>
                <w:szCs w:val="20"/>
              </w:rPr>
            </w:pPr>
          </w:p>
          <w:p w14:paraId="1EBDB121" w14:textId="2E1EC3A5" w:rsidR="003327CE" w:rsidRPr="001516AC" w:rsidRDefault="003327CE" w:rsidP="001516AC">
            <w:pPr>
              <w:ind w:left="360"/>
              <w:rPr>
                <w:rFonts w:asciiTheme="minorHAnsi" w:hAnsiTheme="minorHAnsi"/>
                <w:sz w:val="20"/>
                <w:szCs w:val="20"/>
              </w:rPr>
            </w:pPr>
          </w:p>
        </w:tc>
      </w:tr>
      <w:tr w:rsidR="003B726E" w:rsidRPr="008E0DF2" w14:paraId="53D74DC4" w14:textId="77777777" w:rsidTr="00662907">
        <w:trPr>
          <w:trHeight w:val="2108"/>
        </w:trPr>
        <w:tc>
          <w:tcPr>
            <w:tcW w:w="152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lastRenderedPageBreak/>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3240" w:type="dxa"/>
          </w:tcPr>
          <w:p w14:paraId="2E4CBC5F" w14:textId="77777777" w:rsidR="000722A6" w:rsidRDefault="000722A6"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Future of funding graduate study.</w:t>
            </w:r>
          </w:p>
          <w:p w14:paraId="6E791872" w14:textId="7C08299E" w:rsidR="000722A6" w:rsidRDefault="00E146FC" w:rsidP="000722A6">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Items combined, Dean Idell to get direction</w:t>
            </w:r>
            <w:r w:rsidR="007A4709">
              <w:rPr>
                <w:rFonts w:asciiTheme="minorHAnsi" w:hAnsiTheme="minorHAnsi"/>
                <w:sz w:val="20"/>
                <w:szCs w:val="20"/>
              </w:rPr>
              <w:t xml:space="preserve"> &amp; resolutions to bring back to Grad Council</w:t>
            </w:r>
            <w:r>
              <w:rPr>
                <w:rFonts w:asciiTheme="minorHAnsi" w:hAnsiTheme="minorHAnsi"/>
                <w:sz w:val="20"/>
                <w:szCs w:val="20"/>
              </w:rPr>
              <w:t>: Graduate Research Assistant Task Force Proposal (GRA), Strategic Enrollment Task Force (SEM), Funding questions tie in w/GRA proposal, pending info from the Provost’s office.</w:t>
            </w:r>
          </w:p>
          <w:p w14:paraId="5009FFC6" w14:textId="77777777" w:rsidR="00652D32" w:rsidRPr="00652D32" w:rsidRDefault="00652D32" w:rsidP="00652D32">
            <w:pPr>
              <w:tabs>
                <w:tab w:val="left" w:pos="252"/>
              </w:tabs>
              <w:ind w:left="972"/>
              <w:rPr>
                <w:rFonts w:asciiTheme="minorHAnsi" w:hAnsiTheme="minorHAnsi"/>
                <w:sz w:val="20"/>
                <w:szCs w:val="20"/>
              </w:rPr>
            </w:pPr>
          </w:p>
          <w:p w14:paraId="414A2539" w14:textId="039E2BB2" w:rsidR="007A4709" w:rsidRPr="007A4709" w:rsidRDefault="007A4709" w:rsidP="007A4709">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Mission/Vision/Goals statement created requests of past administration. Doc</w:t>
            </w:r>
            <w:r w:rsidR="009D5357">
              <w:rPr>
                <w:rFonts w:asciiTheme="minorHAnsi" w:hAnsiTheme="minorHAnsi"/>
                <w:sz w:val="20"/>
                <w:szCs w:val="20"/>
              </w:rPr>
              <w:t>s</w:t>
            </w:r>
            <w:r>
              <w:rPr>
                <w:rFonts w:asciiTheme="minorHAnsi" w:hAnsiTheme="minorHAnsi"/>
                <w:sz w:val="20"/>
                <w:szCs w:val="20"/>
              </w:rPr>
              <w:t xml:space="preserve"> to have some edits and revisions to ensure encompassing overall mission. Dean Idell says there will be some changes.</w:t>
            </w:r>
          </w:p>
          <w:p w14:paraId="74C12189" w14:textId="77777777" w:rsidR="00652D32" w:rsidRPr="00652D32" w:rsidRDefault="00652D32" w:rsidP="00652D32">
            <w:pPr>
              <w:tabs>
                <w:tab w:val="left" w:pos="252"/>
              </w:tabs>
              <w:ind w:left="252"/>
              <w:rPr>
                <w:rFonts w:asciiTheme="minorHAnsi" w:hAnsiTheme="minorHAnsi"/>
                <w:sz w:val="20"/>
                <w:szCs w:val="20"/>
              </w:rPr>
            </w:pPr>
          </w:p>
          <w:p w14:paraId="65142BC3" w14:textId="65AF26B4" w:rsidR="00896337" w:rsidRDefault="00896337"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Academic probation policy concerns</w:t>
            </w:r>
            <w:r w:rsidR="009D5357">
              <w:rPr>
                <w:rFonts w:asciiTheme="minorHAnsi" w:hAnsiTheme="minorHAnsi"/>
                <w:sz w:val="20"/>
                <w:szCs w:val="20"/>
              </w:rPr>
              <w:t>;</w:t>
            </w:r>
            <w:r>
              <w:rPr>
                <w:rFonts w:asciiTheme="minorHAnsi" w:hAnsiTheme="minorHAnsi"/>
                <w:sz w:val="20"/>
                <w:szCs w:val="20"/>
              </w:rPr>
              <w:t xml:space="preserve"> sent back</w:t>
            </w:r>
            <w:r w:rsidR="009D5357">
              <w:rPr>
                <w:rFonts w:asciiTheme="minorHAnsi" w:hAnsiTheme="minorHAnsi"/>
                <w:sz w:val="20"/>
                <w:szCs w:val="20"/>
              </w:rPr>
              <w:t xml:space="preserve"> </w:t>
            </w:r>
            <w:r>
              <w:rPr>
                <w:rFonts w:asciiTheme="minorHAnsi" w:hAnsiTheme="minorHAnsi"/>
                <w:sz w:val="20"/>
                <w:szCs w:val="20"/>
              </w:rPr>
              <w:t xml:space="preserve">from Provost as a GC discussion. Torey Nalbone said the policy </w:t>
            </w:r>
            <w:r w:rsidR="009D5357">
              <w:rPr>
                <w:rFonts w:asciiTheme="minorHAnsi" w:hAnsiTheme="minorHAnsi"/>
                <w:sz w:val="20"/>
                <w:szCs w:val="20"/>
              </w:rPr>
              <w:t>to</w:t>
            </w:r>
            <w:r>
              <w:rPr>
                <w:rFonts w:asciiTheme="minorHAnsi" w:hAnsiTheme="minorHAnsi"/>
                <w:sz w:val="20"/>
                <w:szCs w:val="20"/>
              </w:rPr>
              <w:t xml:space="preserve"> be revisited.</w:t>
            </w:r>
          </w:p>
          <w:p w14:paraId="51DFD724" w14:textId="77777777" w:rsidR="00896337" w:rsidRPr="00896337" w:rsidRDefault="00896337" w:rsidP="00896337">
            <w:pPr>
              <w:pStyle w:val="ListParagraph"/>
              <w:rPr>
                <w:rFonts w:asciiTheme="minorHAnsi" w:hAnsiTheme="minorHAnsi"/>
                <w:sz w:val="20"/>
                <w:szCs w:val="20"/>
              </w:rPr>
            </w:pPr>
          </w:p>
          <w:p w14:paraId="203008EC" w14:textId="55EC4B5E" w:rsidR="002D67DA" w:rsidRDefault="007A4709"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Role of the Graduate Advisor; tabled</w:t>
            </w:r>
          </w:p>
          <w:p w14:paraId="6DD31502" w14:textId="77777777" w:rsidR="007A4709" w:rsidRPr="007A4709" w:rsidRDefault="007A4709" w:rsidP="007A4709">
            <w:pPr>
              <w:pStyle w:val="ListParagraph"/>
              <w:rPr>
                <w:rFonts w:asciiTheme="minorHAnsi" w:hAnsiTheme="minorHAnsi"/>
                <w:sz w:val="20"/>
                <w:szCs w:val="20"/>
              </w:rPr>
            </w:pPr>
          </w:p>
          <w:p w14:paraId="0854349C" w14:textId="4026F022" w:rsidR="007A4709" w:rsidRPr="004E1295" w:rsidRDefault="007A4709"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External Peer Review</w:t>
            </w:r>
            <w:r w:rsidR="009D5357">
              <w:rPr>
                <w:rFonts w:asciiTheme="minorHAnsi" w:hAnsiTheme="minorHAnsi"/>
                <w:sz w:val="20"/>
                <w:szCs w:val="20"/>
              </w:rPr>
              <w:t>; tabled</w:t>
            </w:r>
          </w:p>
        </w:tc>
        <w:tc>
          <w:tcPr>
            <w:tcW w:w="6930" w:type="dxa"/>
          </w:tcPr>
          <w:p w14:paraId="31169C19" w14:textId="77777777" w:rsidR="00154AB6" w:rsidRDefault="00154AB6" w:rsidP="000722A6">
            <w:pPr>
              <w:ind w:left="360"/>
              <w:rPr>
                <w:rFonts w:asciiTheme="minorHAnsi" w:hAnsiTheme="minorHAnsi"/>
                <w:sz w:val="20"/>
                <w:szCs w:val="20"/>
              </w:rPr>
            </w:pPr>
          </w:p>
          <w:p w14:paraId="06A863ED" w14:textId="77777777" w:rsidR="00102C45" w:rsidRDefault="00102C45" w:rsidP="000722A6">
            <w:pPr>
              <w:ind w:left="360"/>
              <w:rPr>
                <w:rFonts w:asciiTheme="minorHAnsi" w:hAnsiTheme="minorHAnsi"/>
                <w:sz w:val="20"/>
                <w:szCs w:val="20"/>
              </w:rPr>
            </w:pPr>
          </w:p>
          <w:p w14:paraId="7FB29AAE" w14:textId="77777777" w:rsidR="00102C45" w:rsidRDefault="00102C45" w:rsidP="00102C45">
            <w:pPr>
              <w:rPr>
                <w:rFonts w:asciiTheme="minorHAnsi" w:hAnsiTheme="minorHAnsi"/>
                <w:sz w:val="20"/>
                <w:szCs w:val="20"/>
              </w:rPr>
            </w:pPr>
            <w:r w:rsidRPr="00102C45">
              <w:rPr>
                <w:rFonts w:asciiTheme="minorHAnsi" w:hAnsiTheme="minorHAnsi"/>
                <w:sz w:val="20"/>
                <w:szCs w:val="20"/>
              </w:rPr>
              <w:t>a)</w:t>
            </w:r>
            <w:r>
              <w:rPr>
                <w:rFonts w:asciiTheme="minorHAnsi" w:hAnsiTheme="minorHAnsi"/>
                <w:sz w:val="20"/>
                <w:szCs w:val="20"/>
              </w:rPr>
              <w:t xml:space="preserve">  1. Items tabled until Steve Idell can be back on the meeting in April.</w:t>
            </w:r>
          </w:p>
          <w:p w14:paraId="490DB0D7" w14:textId="77777777" w:rsidR="00102C45" w:rsidRDefault="00102C45" w:rsidP="00102C45">
            <w:pPr>
              <w:rPr>
                <w:rFonts w:asciiTheme="minorHAnsi" w:hAnsiTheme="minorHAnsi"/>
                <w:sz w:val="20"/>
                <w:szCs w:val="20"/>
              </w:rPr>
            </w:pPr>
          </w:p>
          <w:p w14:paraId="18A69143" w14:textId="77777777" w:rsidR="00102C45" w:rsidRDefault="00102C45" w:rsidP="00102C45">
            <w:pPr>
              <w:rPr>
                <w:rFonts w:asciiTheme="minorHAnsi" w:hAnsiTheme="minorHAnsi"/>
                <w:sz w:val="20"/>
                <w:szCs w:val="20"/>
              </w:rPr>
            </w:pPr>
          </w:p>
          <w:p w14:paraId="57263084" w14:textId="77777777" w:rsidR="008179C1" w:rsidRDefault="008179C1" w:rsidP="00102C45">
            <w:pPr>
              <w:rPr>
                <w:rFonts w:asciiTheme="minorHAnsi" w:hAnsiTheme="minorHAnsi"/>
                <w:sz w:val="20"/>
                <w:szCs w:val="20"/>
              </w:rPr>
            </w:pPr>
          </w:p>
          <w:p w14:paraId="3F17AABC" w14:textId="77777777" w:rsidR="008179C1" w:rsidRDefault="008179C1" w:rsidP="00102C45">
            <w:pPr>
              <w:rPr>
                <w:rFonts w:asciiTheme="minorHAnsi" w:hAnsiTheme="minorHAnsi"/>
                <w:sz w:val="20"/>
                <w:szCs w:val="20"/>
              </w:rPr>
            </w:pPr>
          </w:p>
          <w:p w14:paraId="6610CE1D" w14:textId="77777777" w:rsidR="008179C1" w:rsidRDefault="008179C1" w:rsidP="00102C45">
            <w:pPr>
              <w:rPr>
                <w:rFonts w:asciiTheme="minorHAnsi" w:hAnsiTheme="minorHAnsi"/>
                <w:sz w:val="20"/>
                <w:szCs w:val="20"/>
              </w:rPr>
            </w:pPr>
          </w:p>
          <w:p w14:paraId="3B41DA38" w14:textId="77777777" w:rsidR="008179C1" w:rsidRDefault="008179C1" w:rsidP="00102C45">
            <w:pPr>
              <w:rPr>
                <w:rFonts w:asciiTheme="minorHAnsi" w:hAnsiTheme="minorHAnsi"/>
                <w:sz w:val="20"/>
                <w:szCs w:val="20"/>
              </w:rPr>
            </w:pPr>
          </w:p>
          <w:p w14:paraId="099E71F8" w14:textId="77777777" w:rsidR="006C4BBA" w:rsidRDefault="006C4BBA" w:rsidP="00102C45">
            <w:pPr>
              <w:rPr>
                <w:rFonts w:asciiTheme="minorHAnsi" w:hAnsiTheme="minorHAnsi"/>
                <w:sz w:val="20"/>
                <w:szCs w:val="20"/>
              </w:rPr>
            </w:pPr>
          </w:p>
          <w:p w14:paraId="37FBBF0F" w14:textId="77777777" w:rsidR="006C4BBA" w:rsidRDefault="006C4BBA" w:rsidP="00102C45">
            <w:pPr>
              <w:rPr>
                <w:rFonts w:asciiTheme="minorHAnsi" w:hAnsiTheme="minorHAnsi"/>
                <w:sz w:val="20"/>
                <w:szCs w:val="20"/>
              </w:rPr>
            </w:pPr>
          </w:p>
          <w:p w14:paraId="7C8ED03A" w14:textId="77777777" w:rsidR="006C4BBA" w:rsidRDefault="006C4BBA" w:rsidP="00102C45">
            <w:pPr>
              <w:rPr>
                <w:rFonts w:asciiTheme="minorHAnsi" w:hAnsiTheme="minorHAnsi"/>
                <w:sz w:val="20"/>
                <w:szCs w:val="20"/>
              </w:rPr>
            </w:pPr>
          </w:p>
          <w:p w14:paraId="15CD6DBB" w14:textId="77777777" w:rsidR="006C4BBA" w:rsidRDefault="006C4BBA" w:rsidP="00102C45">
            <w:pPr>
              <w:rPr>
                <w:rFonts w:asciiTheme="minorHAnsi" w:hAnsiTheme="minorHAnsi"/>
                <w:sz w:val="20"/>
                <w:szCs w:val="20"/>
              </w:rPr>
            </w:pPr>
          </w:p>
          <w:p w14:paraId="21C4D96D" w14:textId="77777777" w:rsidR="006C4BBA" w:rsidRDefault="006C4BBA" w:rsidP="00102C45">
            <w:pPr>
              <w:rPr>
                <w:rFonts w:asciiTheme="minorHAnsi" w:hAnsiTheme="minorHAnsi"/>
                <w:sz w:val="20"/>
                <w:szCs w:val="20"/>
              </w:rPr>
            </w:pPr>
          </w:p>
          <w:p w14:paraId="06FC7F4E" w14:textId="77777777" w:rsidR="006C4BBA" w:rsidRDefault="006C4BBA" w:rsidP="00102C45">
            <w:pPr>
              <w:rPr>
                <w:rFonts w:asciiTheme="minorHAnsi" w:hAnsiTheme="minorHAnsi"/>
                <w:sz w:val="20"/>
                <w:szCs w:val="20"/>
              </w:rPr>
            </w:pPr>
          </w:p>
          <w:p w14:paraId="3915C73A" w14:textId="77777777" w:rsidR="006C4BBA" w:rsidRDefault="006C4BBA" w:rsidP="00102C45">
            <w:pPr>
              <w:rPr>
                <w:rFonts w:asciiTheme="minorHAnsi" w:hAnsiTheme="minorHAnsi"/>
                <w:sz w:val="20"/>
                <w:szCs w:val="20"/>
              </w:rPr>
            </w:pPr>
          </w:p>
          <w:p w14:paraId="018C13F4" w14:textId="77777777" w:rsidR="006C4BBA" w:rsidRDefault="006C4BBA" w:rsidP="00102C45">
            <w:pPr>
              <w:rPr>
                <w:rFonts w:asciiTheme="minorHAnsi" w:hAnsiTheme="minorHAnsi"/>
                <w:sz w:val="20"/>
                <w:szCs w:val="20"/>
              </w:rPr>
            </w:pPr>
          </w:p>
          <w:p w14:paraId="18D79DAC" w14:textId="77777777" w:rsidR="006C4BBA" w:rsidRDefault="006C4BBA" w:rsidP="00102C45">
            <w:pPr>
              <w:rPr>
                <w:rFonts w:asciiTheme="minorHAnsi" w:hAnsiTheme="minorHAnsi"/>
                <w:sz w:val="20"/>
                <w:szCs w:val="20"/>
              </w:rPr>
            </w:pPr>
          </w:p>
          <w:p w14:paraId="0154E90B" w14:textId="77777777" w:rsidR="006C4BBA" w:rsidRDefault="006C4BBA" w:rsidP="00102C45">
            <w:pPr>
              <w:rPr>
                <w:rFonts w:asciiTheme="minorHAnsi" w:hAnsiTheme="minorHAnsi"/>
                <w:sz w:val="20"/>
                <w:szCs w:val="20"/>
              </w:rPr>
            </w:pPr>
          </w:p>
          <w:p w14:paraId="0D72C448" w14:textId="22C882F6" w:rsidR="008179C1" w:rsidRDefault="008179C1" w:rsidP="00102C45">
            <w:pPr>
              <w:rPr>
                <w:rFonts w:asciiTheme="minorHAnsi" w:hAnsiTheme="minorHAnsi"/>
                <w:sz w:val="20"/>
                <w:szCs w:val="20"/>
              </w:rPr>
            </w:pPr>
            <w:r>
              <w:rPr>
                <w:rFonts w:asciiTheme="minorHAnsi" w:hAnsiTheme="minorHAnsi"/>
                <w:sz w:val="20"/>
                <w:szCs w:val="20"/>
              </w:rPr>
              <w:t xml:space="preserve">b) Torey Nalbone waiting for feedback, guidance to move this along.  That information has not </w:t>
            </w:r>
            <w:proofErr w:type="spellStart"/>
            <w:r>
              <w:rPr>
                <w:rFonts w:asciiTheme="minorHAnsi" w:hAnsiTheme="minorHAnsi"/>
                <w:sz w:val="20"/>
                <w:szCs w:val="20"/>
              </w:rPr>
              <w:t>not</w:t>
            </w:r>
            <w:proofErr w:type="spellEnd"/>
            <w:r>
              <w:rPr>
                <w:rFonts w:asciiTheme="minorHAnsi" w:hAnsiTheme="minorHAnsi"/>
                <w:sz w:val="20"/>
                <w:szCs w:val="20"/>
              </w:rPr>
              <w:t xml:space="preserve"> arrived yet. Item to be tabled until April meeting.</w:t>
            </w:r>
          </w:p>
          <w:p w14:paraId="3D61142B" w14:textId="504F8319" w:rsidR="008179C1" w:rsidRDefault="008179C1" w:rsidP="00102C45">
            <w:pPr>
              <w:rPr>
                <w:rFonts w:asciiTheme="minorHAnsi" w:hAnsiTheme="minorHAnsi"/>
                <w:sz w:val="20"/>
                <w:szCs w:val="20"/>
              </w:rPr>
            </w:pPr>
          </w:p>
          <w:p w14:paraId="156528E1" w14:textId="64DE0E90" w:rsidR="008179C1" w:rsidRDefault="008179C1" w:rsidP="00102C45">
            <w:pPr>
              <w:rPr>
                <w:rFonts w:asciiTheme="minorHAnsi" w:hAnsiTheme="minorHAnsi"/>
                <w:sz w:val="20"/>
                <w:szCs w:val="20"/>
              </w:rPr>
            </w:pPr>
          </w:p>
          <w:p w14:paraId="2329FA68" w14:textId="77777777" w:rsidR="006C4BBA" w:rsidRDefault="006C4BBA" w:rsidP="00102C45">
            <w:pPr>
              <w:rPr>
                <w:rFonts w:asciiTheme="minorHAnsi" w:hAnsiTheme="minorHAnsi"/>
                <w:sz w:val="20"/>
                <w:szCs w:val="20"/>
              </w:rPr>
            </w:pPr>
          </w:p>
          <w:p w14:paraId="4C1716E5" w14:textId="77777777" w:rsidR="006C4BBA" w:rsidRDefault="006C4BBA" w:rsidP="00102C45">
            <w:pPr>
              <w:rPr>
                <w:rFonts w:asciiTheme="minorHAnsi" w:hAnsiTheme="minorHAnsi"/>
                <w:sz w:val="20"/>
                <w:szCs w:val="20"/>
              </w:rPr>
            </w:pPr>
          </w:p>
          <w:p w14:paraId="300EECC0" w14:textId="77777777" w:rsidR="006C4BBA" w:rsidRDefault="006C4BBA" w:rsidP="00102C45">
            <w:pPr>
              <w:rPr>
                <w:rFonts w:asciiTheme="minorHAnsi" w:hAnsiTheme="minorHAnsi"/>
                <w:sz w:val="20"/>
                <w:szCs w:val="20"/>
              </w:rPr>
            </w:pPr>
          </w:p>
          <w:p w14:paraId="774EA9E0" w14:textId="77777777" w:rsidR="006C4BBA" w:rsidRDefault="006C4BBA" w:rsidP="00102C45">
            <w:pPr>
              <w:rPr>
                <w:rFonts w:asciiTheme="minorHAnsi" w:hAnsiTheme="minorHAnsi"/>
                <w:sz w:val="20"/>
                <w:szCs w:val="20"/>
              </w:rPr>
            </w:pPr>
          </w:p>
          <w:p w14:paraId="38413E5D" w14:textId="77777777" w:rsidR="006C4BBA" w:rsidRDefault="006C4BBA" w:rsidP="00102C45">
            <w:pPr>
              <w:rPr>
                <w:rFonts w:asciiTheme="minorHAnsi" w:hAnsiTheme="minorHAnsi"/>
                <w:sz w:val="20"/>
                <w:szCs w:val="20"/>
              </w:rPr>
            </w:pPr>
          </w:p>
          <w:p w14:paraId="35E18773" w14:textId="1FD7E38C" w:rsidR="008179C1" w:rsidRDefault="008179C1" w:rsidP="00102C45">
            <w:pPr>
              <w:rPr>
                <w:rFonts w:asciiTheme="minorHAnsi" w:hAnsiTheme="minorHAnsi"/>
                <w:sz w:val="20"/>
                <w:szCs w:val="20"/>
              </w:rPr>
            </w:pPr>
            <w:r>
              <w:rPr>
                <w:rFonts w:asciiTheme="minorHAnsi" w:hAnsiTheme="minorHAnsi"/>
                <w:sz w:val="20"/>
                <w:szCs w:val="20"/>
              </w:rPr>
              <w:t xml:space="preserve">c) </w:t>
            </w:r>
            <w:r w:rsidR="00AA7708">
              <w:rPr>
                <w:rFonts w:asciiTheme="minorHAnsi" w:hAnsiTheme="minorHAnsi"/>
                <w:sz w:val="20"/>
                <w:szCs w:val="20"/>
              </w:rPr>
              <w:t xml:space="preserve"> </w:t>
            </w:r>
            <w:r w:rsidR="006338B3">
              <w:rPr>
                <w:rFonts w:asciiTheme="minorHAnsi" w:hAnsiTheme="minorHAnsi"/>
                <w:sz w:val="20"/>
                <w:szCs w:val="20"/>
              </w:rPr>
              <w:t xml:space="preserve">Michael Morris distributed the current policy for UTHSC to members of the Council to read and discuss in April.  Michael Veronin discussed the possibility of consistency across </w:t>
            </w:r>
            <w:proofErr w:type="gramStart"/>
            <w:r w:rsidR="006338B3">
              <w:rPr>
                <w:rFonts w:asciiTheme="minorHAnsi" w:hAnsiTheme="minorHAnsi"/>
                <w:sz w:val="20"/>
                <w:szCs w:val="20"/>
              </w:rPr>
              <w:t>all of</w:t>
            </w:r>
            <w:proofErr w:type="gramEnd"/>
            <w:r w:rsidR="006338B3">
              <w:rPr>
                <w:rFonts w:asciiTheme="minorHAnsi" w:hAnsiTheme="minorHAnsi"/>
                <w:sz w:val="20"/>
                <w:szCs w:val="20"/>
              </w:rPr>
              <w:t xml:space="preserve"> the programs between UT Tyler campus and UT Health Science Center.</w:t>
            </w:r>
          </w:p>
          <w:p w14:paraId="1D74173A" w14:textId="09ABD1E8" w:rsidR="006338B3" w:rsidRDefault="006338B3" w:rsidP="00102C45">
            <w:pPr>
              <w:rPr>
                <w:rFonts w:asciiTheme="minorHAnsi" w:hAnsiTheme="minorHAnsi"/>
                <w:sz w:val="20"/>
                <w:szCs w:val="20"/>
              </w:rPr>
            </w:pPr>
          </w:p>
          <w:p w14:paraId="1FA06FD9" w14:textId="66F13022" w:rsidR="006338B3" w:rsidRDefault="006338B3" w:rsidP="00102C45">
            <w:pPr>
              <w:rPr>
                <w:rFonts w:asciiTheme="minorHAnsi" w:hAnsiTheme="minorHAnsi"/>
                <w:sz w:val="20"/>
                <w:szCs w:val="20"/>
              </w:rPr>
            </w:pPr>
            <w:r>
              <w:rPr>
                <w:rFonts w:asciiTheme="minorHAnsi" w:hAnsiTheme="minorHAnsi"/>
                <w:sz w:val="20"/>
                <w:szCs w:val="20"/>
              </w:rPr>
              <w:t>d) Role of Graduate Advisor</w:t>
            </w:r>
            <w:r w:rsidR="009D5357">
              <w:rPr>
                <w:rFonts w:asciiTheme="minorHAnsi" w:hAnsiTheme="minorHAnsi"/>
                <w:sz w:val="20"/>
                <w:szCs w:val="20"/>
              </w:rPr>
              <w:t>;</w:t>
            </w:r>
            <w:r>
              <w:rPr>
                <w:rFonts w:asciiTheme="minorHAnsi" w:hAnsiTheme="minorHAnsi"/>
                <w:sz w:val="20"/>
                <w:szCs w:val="20"/>
              </w:rPr>
              <w:t xml:space="preserve"> tabled</w:t>
            </w:r>
          </w:p>
          <w:p w14:paraId="1A215BF6" w14:textId="0CD1B3ED" w:rsidR="006338B3" w:rsidRDefault="006338B3" w:rsidP="00102C45">
            <w:pPr>
              <w:rPr>
                <w:rFonts w:asciiTheme="minorHAnsi" w:hAnsiTheme="minorHAnsi"/>
                <w:sz w:val="20"/>
                <w:szCs w:val="20"/>
              </w:rPr>
            </w:pPr>
          </w:p>
          <w:p w14:paraId="01941F02" w14:textId="77777777" w:rsidR="006C4BBA" w:rsidRDefault="006C4BBA" w:rsidP="00102C45">
            <w:pPr>
              <w:rPr>
                <w:rFonts w:asciiTheme="minorHAnsi" w:hAnsiTheme="minorHAnsi"/>
                <w:sz w:val="20"/>
                <w:szCs w:val="20"/>
              </w:rPr>
            </w:pPr>
          </w:p>
          <w:p w14:paraId="63F0507B" w14:textId="303F25A6" w:rsidR="006338B3" w:rsidRDefault="006338B3" w:rsidP="00102C45">
            <w:pPr>
              <w:rPr>
                <w:rFonts w:asciiTheme="minorHAnsi" w:hAnsiTheme="minorHAnsi"/>
                <w:sz w:val="20"/>
                <w:szCs w:val="20"/>
              </w:rPr>
            </w:pPr>
            <w:proofErr w:type="gramStart"/>
            <w:r>
              <w:rPr>
                <w:rFonts w:asciiTheme="minorHAnsi" w:hAnsiTheme="minorHAnsi"/>
                <w:sz w:val="20"/>
                <w:szCs w:val="20"/>
              </w:rPr>
              <w:t>e)Kouider</w:t>
            </w:r>
            <w:proofErr w:type="gramEnd"/>
            <w:r>
              <w:rPr>
                <w:rFonts w:asciiTheme="minorHAnsi" w:hAnsiTheme="minorHAnsi"/>
                <w:sz w:val="20"/>
                <w:szCs w:val="20"/>
              </w:rPr>
              <w:t xml:space="preserve"> Mokhtari updated several discussion points </w:t>
            </w:r>
            <w:r w:rsidR="008D310D">
              <w:rPr>
                <w:rFonts w:asciiTheme="minorHAnsi" w:hAnsiTheme="minorHAnsi"/>
                <w:sz w:val="20"/>
                <w:szCs w:val="20"/>
              </w:rPr>
              <w:t>– external review Council of Graduate School:</w:t>
            </w:r>
          </w:p>
          <w:p w14:paraId="0111C876" w14:textId="77777777" w:rsidR="008D310D" w:rsidRDefault="008D310D" w:rsidP="00102C45">
            <w:pPr>
              <w:rPr>
                <w:rFonts w:asciiTheme="minorHAnsi" w:hAnsiTheme="minorHAnsi"/>
                <w:sz w:val="20"/>
                <w:szCs w:val="20"/>
              </w:rPr>
            </w:pPr>
          </w:p>
          <w:p w14:paraId="7C63E4E8" w14:textId="77777777" w:rsidR="008D310D" w:rsidRDefault="008D310D" w:rsidP="008D310D">
            <w:pPr>
              <w:rPr>
                <w:sz w:val="22"/>
                <w:szCs w:val="22"/>
              </w:rPr>
            </w:pPr>
            <w:r>
              <w:rPr>
                <w:sz w:val="22"/>
                <w:szCs w:val="22"/>
              </w:rPr>
              <w:t>CGS Strategic Consultations are designed to guide universities toward best practices for administering graduate education.  The guidance is aligned with CGS research, benchmarking, and policy documents integrated with an on-site analysis conducted by recognized graduate leaders selected from CGS member institutions. The Two-Day/Two Consultant visit will include consultation:</w:t>
            </w:r>
          </w:p>
          <w:p w14:paraId="1F51A2FA" w14:textId="77777777" w:rsidR="008D310D" w:rsidRPr="009D5357" w:rsidRDefault="008D310D" w:rsidP="008D310D">
            <w:pPr>
              <w:pStyle w:val="ListParagraph"/>
              <w:numPr>
                <w:ilvl w:val="0"/>
                <w:numId w:val="32"/>
              </w:numPr>
              <w:spacing w:after="200" w:line="276" w:lineRule="auto"/>
              <w:rPr>
                <w:sz w:val="22"/>
                <w:szCs w:val="22"/>
              </w:rPr>
            </w:pPr>
            <w:r w:rsidRPr="009D5357">
              <w:rPr>
                <w:sz w:val="22"/>
                <w:szCs w:val="22"/>
              </w:rPr>
              <w:t>Roles and Responsibilities for Graduate Enrollment Management</w:t>
            </w:r>
          </w:p>
          <w:p w14:paraId="19E60CB1" w14:textId="77777777" w:rsidR="008D310D" w:rsidRPr="009D5357" w:rsidRDefault="008D310D" w:rsidP="008D310D">
            <w:pPr>
              <w:pStyle w:val="ListParagraph"/>
              <w:numPr>
                <w:ilvl w:val="0"/>
                <w:numId w:val="32"/>
              </w:numPr>
              <w:spacing w:after="200" w:line="276" w:lineRule="auto"/>
              <w:rPr>
                <w:sz w:val="22"/>
                <w:szCs w:val="22"/>
              </w:rPr>
            </w:pPr>
            <w:r w:rsidRPr="009D5357">
              <w:rPr>
                <w:sz w:val="22"/>
                <w:szCs w:val="22"/>
              </w:rPr>
              <w:t>Administration and Organization of Graduate Education</w:t>
            </w:r>
          </w:p>
          <w:p w14:paraId="29819ACC" w14:textId="77777777" w:rsidR="008D310D" w:rsidRPr="009D5357" w:rsidRDefault="008D310D" w:rsidP="008D310D">
            <w:pPr>
              <w:pStyle w:val="ListParagraph"/>
              <w:numPr>
                <w:ilvl w:val="0"/>
                <w:numId w:val="32"/>
              </w:numPr>
              <w:spacing w:after="200" w:line="276" w:lineRule="auto"/>
              <w:rPr>
                <w:sz w:val="22"/>
                <w:szCs w:val="22"/>
              </w:rPr>
            </w:pPr>
            <w:r w:rsidRPr="009D5357">
              <w:rPr>
                <w:sz w:val="22"/>
                <w:szCs w:val="22"/>
              </w:rPr>
              <w:t xml:space="preserve">Financing Graduate Education and Graduate Student Funding </w:t>
            </w:r>
          </w:p>
          <w:p w14:paraId="6C1C5C4C" w14:textId="77777777" w:rsidR="008D310D" w:rsidRPr="009D5357" w:rsidRDefault="008D310D" w:rsidP="008D310D">
            <w:pPr>
              <w:pStyle w:val="ListParagraph"/>
              <w:numPr>
                <w:ilvl w:val="0"/>
                <w:numId w:val="32"/>
              </w:numPr>
              <w:spacing w:after="200" w:line="276" w:lineRule="auto"/>
              <w:rPr>
                <w:sz w:val="22"/>
                <w:szCs w:val="22"/>
              </w:rPr>
            </w:pPr>
            <w:r w:rsidRPr="009D5357">
              <w:rPr>
                <w:sz w:val="22"/>
                <w:szCs w:val="22"/>
              </w:rPr>
              <w:t xml:space="preserve">Engagement and Communication with the Graduate Community </w:t>
            </w:r>
          </w:p>
          <w:p w14:paraId="21730018" w14:textId="2A765111" w:rsidR="008179C1" w:rsidRPr="006C4BBA" w:rsidRDefault="008D310D" w:rsidP="006C4BBA">
            <w:pPr>
              <w:rPr>
                <w:rFonts w:asciiTheme="minorHAnsi" w:eastAsiaTheme="minorHAnsi" w:hAnsiTheme="minorHAnsi" w:cstheme="minorHAnsi"/>
                <w:sz w:val="20"/>
                <w:szCs w:val="20"/>
              </w:rPr>
            </w:pPr>
            <w:r w:rsidRPr="009D5357">
              <w:rPr>
                <w:rFonts w:asciiTheme="minorHAnsi" w:hAnsiTheme="minorHAnsi" w:cstheme="minorHAnsi"/>
                <w:sz w:val="20"/>
                <w:szCs w:val="20"/>
              </w:rPr>
              <w:t>CGS Visit is tentatively scheduled for September 2021</w:t>
            </w:r>
          </w:p>
        </w:tc>
      </w:tr>
      <w:tr w:rsidR="00414C98" w:rsidRPr="008E0DF2" w14:paraId="04049434" w14:textId="77777777" w:rsidTr="00662907">
        <w:tc>
          <w:tcPr>
            <w:tcW w:w="1525" w:type="dxa"/>
          </w:tcPr>
          <w:p w14:paraId="5EB27561" w14:textId="7B7D5676" w:rsidR="00414C98"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lastRenderedPageBreak/>
              <w:t xml:space="preserve">V.   </w:t>
            </w:r>
            <w:r w:rsidR="00F74217">
              <w:rPr>
                <w:rFonts w:asciiTheme="minorHAnsi" w:hAnsiTheme="minorHAnsi"/>
                <w:sz w:val="20"/>
                <w:szCs w:val="20"/>
              </w:rPr>
              <w:t>N</w:t>
            </w:r>
            <w:r w:rsidR="005E3303">
              <w:rPr>
                <w:rFonts w:asciiTheme="minorHAnsi" w:hAnsiTheme="minorHAnsi"/>
                <w:sz w:val="20"/>
                <w:szCs w:val="20"/>
              </w:rPr>
              <w:t>ew Business</w:t>
            </w:r>
          </w:p>
          <w:p w14:paraId="05CF4920" w14:textId="65AF018B" w:rsidR="000770BC" w:rsidRPr="000770BC" w:rsidRDefault="000770BC" w:rsidP="008D310D">
            <w:pPr>
              <w:pStyle w:val="ListParagraph"/>
              <w:widowControl w:val="0"/>
              <w:autoSpaceDE w:val="0"/>
              <w:autoSpaceDN w:val="0"/>
              <w:adjustRightInd w:val="0"/>
              <w:ind w:left="360"/>
              <w:rPr>
                <w:rFonts w:asciiTheme="minorHAnsi" w:hAnsiTheme="minorHAnsi"/>
                <w:sz w:val="20"/>
                <w:szCs w:val="20"/>
              </w:rPr>
            </w:pPr>
          </w:p>
        </w:tc>
        <w:tc>
          <w:tcPr>
            <w:tcW w:w="3240" w:type="dxa"/>
          </w:tcPr>
          <w:p w14:paraId="09E174F3" w14:textId="57511DC7" w:rsidR="000770BC" w:rsidRPr="000770BC" w:rsidRDefault="005815B1" w:rsidP="000770BC">
            <w:pPr>
              <w:pStyle w:val="ListParagraph"/>
              <w:numPr>
                <w:ilvl w:val="0"/>
                <w:numId w:val="29"/>
              </w:numPr>
              <w:rPr>
                <w:rFonts w:asciiTheme="minorHAnsi" w:hAnsiTheme="minorHAnsi"/>
                <w:bCs/>
                <w:sz w:val="20"/>
                <w:szCs w:val="20"/>
              </w:rPr>
            </w:pPr>
            <w:r>
              <w:rPr>
                <w:rFonts w:asciiTheme="minorHAnsi" w:hAnsiTheme="minorHAnsi"/>
                <w:bCs/>
                <w:sz w:val="20"/>
                <w:szCs w:val="20"/>
              </w:rPr>
              <w:t>Review of graduate program policies</w:t>
            </w:r>
          </w:p>
          <w:p w14:paraId="17615CD6" w14:textId="7C124130" w:rsidR="000770BC" w:rsidRPr="000770BC" w:rsidRDefault="000770BC" w:rsidP="000770BC">
            <w:pPr>
              <w:rPr>
                <w:rFonts w:asciiTheme="minorHAnsi" w:hAnsiTheme="minorHAnsi"/>
                <w:bCs/>
                <w:sz w:val="20"/>
                <w:szCs w:val="20"/>
              </w:rPr>
            </w:pPr>
          </w:p>
        </w:tc>
        <w:tc>
          <w:tcPr>
            <w:tcW w:w="6930" w:type="dxa"/>
          </w:tcPr>
          <w:p w14:paraId="39F30034" w14:textId="77777777" w:rsidR="008D310D" w:rsidRPr="008D310D" w:rsidRDefault="008D310D" w:rsidP="008D310D">
            <w:pPr>
              <w:rPr>
                <w:rFonts w:ascii="Calibri" w:eastAsia="Calibri" w:hAnsi="Calibri" w:cs="Calibri"/>
                <w:b/>
                <w:bCs/>
                <w:sz w:val="22"/>
                <w:szCs w:val="22"/>
              </w:rPr>
            </w:pPr>
            <w:r w:rsidRPr="008D310D">
              <w:rPr>
                <w:rFonts w:ascii="Calibri" w:eastAsia="Calibri" w:hAnsi="Calibri" w:cs="Calibri"/>
                <w:b/>
                <w:bCs/>
                <w:sz w:val="22"/>
                <w:szCs w:val="22"/>
              </w:rPr>
              <w:t>Current Graduate Program Policies—Place on April 9 meeting agenda</w:t>
            </w:r>
          </w:p>
          <w:p w14:paraId="3A5B94C5" w14:textId="77777777" w:rsidR="008D310D" w:rsidRPr="008D310D" w:rsidRDefault="008D310D" w:rsidP="008D310D">
            <w:pPr>
              <w:numPr>
                <w:ilvl w:val="0"/>
                <w:numId w:val="33"/>
              </w:numPr>
              <w:spacing w:after="200" w:line="276" w:lineRule="auto"/>
              <w:contextualSpacing/>
              <w:rPr>
                <w:rFonts w:ascii="Calibri" w:hAnsi="Calibri" w:cs="Calibri"/>
                <w:sz w:val="22"/>
                <w:szCs w:val="22"/>
              </w:rPr>
            </w:pPr>
            <w:r w:rsidRPr="008D310D">
              <w:rPr>
                <w:rFonts w:ascii="Calibri" w:hAnsi="Calibri" w:cs="Calibri"/>
                <w:sz w:val="22"/>
                <w:szCs w:val="22"/>
              </w:rPr>
              <w:t>Review and update as needed</w:t>
            </w:r>
          </w:p>
          <w:p w14:paraId="66672726" w14:textId="77777777" w:rsidR="008D310D" w:rsidRPr="008D310D" w:rsidRDefault="008D310D" w:rsidP="008D310D">
            <w:pPr>
              <w:numPr>
                <w:ilvl w:val="0"/>
                <w:numId w:val="33"/>
              </w:numPr>
              <w:spacing w:after="200" w:line="276" w:lineRule="auto"/>
              <w:contextualSpacing/>
              <w:rPr>
                <w:rFonts w:ascii="Calibri" w:hAnsi="Calibri" w:cs="Calibri"/>
                <w:sz w:val="22"/>
                <w:szCs w:val="22"/>
              </w:rPr>
            </w:pPr>
            <w:r w:rsidRPr="008D310D">
              <w:rPr>
                <w:rFonts w:ascii="Calibri" w:hAnsi="Calibri" w:cs="Calibri"/>
                <w:sz w:val="22"/>
                <w:szCs w:val="22"/>
              </w:rPr>
              <w:t>Identify policy ownership</w:t>
            </w:r>
          </w:p>
          <w:p w14:paraId="1E55D7FD" w14:textId="47E5ACD9" w:rsidR="008D310D" w:rsidRDefault="008D310D" w:rsidP="008D310D">
            <w:pPr>
              <w:numPr>
                <w:ilvl w:val="0"/>
                <w:numId w:val="33"/>
              </w:numPr>
              <w:spacing w:after="200" w:line="276" w:lineRule="auto"/>
              <w:contextualSpacing/>
              <w:rPr>
                <w:rFonts w:ascii="Calibri" w:hAnsi="Calibri" w:cs="Calibri"/>
                <w:sz w:val="22"/>
                <w:szCs w:val="22"/>
              </w:rPr>
            </w:pPr>
            <w:r w:rsidRPr="008D310D">
              <w:rPr>
                <w:rFonts w:ascii="Calibri" w:hAnsi="Calibri" w:cs="Calibri"/>
                <w:sz w:val="22"/>
                <w:szCs w:val="22"/>
              </w:rPr>
              <w:t>Ensure adherence</w:t>
            </w:r>
          </w:p>
          <w:p w14:paraId="6BD40A43" w14:textId="77777777" w:rsidR="009D5357" w:rsidRDefault="008D310D" w:rsidP="008D310D">
            <w:pPr>
              <w:spacing w:after="200" w:line="276" w:lineRule="auto"/>
              <w:contextualSpacing/>
              <w:rPr>
                <w:rFonts w:ascii="Calibri" w:hAnsi="Calibri" w:cs="Calibri"/>
                <w:sz w:val="22"/>
                <w:szCs w:val="22"/>
              </w:rPr>
            </w:pPr>
            <w:r>
              <w:rPr>
                <w:rFonts w:ascii="Calibri" w:hAnsi="Calibri" w:cs="Calibri"/>
                <w:sz w:val="22"/>
                <w:szCs w:val="22"/>
              </w:rPr>
              <w:t xml:space="preserve">Identified issues – </w:t>
            </w:r>
          </w:p>
          <w:p w14:paraId="5124E6A9" w14:textId="22178761" w:rsidR="008D310D" w:rsidRDefault="008D310D" w:rsidP="008D310D">
            <w:pPr>
              <w:spacing w:after="200" w:line="276" w:lineRule="auto"/>
              <w:contextualSpacing/>
              <w:rPr>
                <w:rFonts w:ascii="Calibri" w:hAnsi="Calibri" w:cs="Calibri"/>
                <w:sz w:val="22"/>
                <w:szCs w:val="22"/>
              </w:rPr>
            </w:pPr>
            <w:r w:rsidRPr="009D5357">
              <w:rPr>
                <w:rFonts w:ascii="Calibri" w:hAnsi="Calibri" w:cs="Calibri"/>
                <w:sz w:val="20"/>
                <w:szCs w:val="20"/>
              </w:rPr>
              <w:t xml:space="preserve">Mismatches with catalog and individual program information on website pages. Email from Steve Idell requested </w:t>
            </w:r>
            <w:proofErr w:type="spellStart"/>
            <w:r w:rsidRPr="009D5357">
              <w:rPr>
                <w:rFonts w:ascii="Calibri" w:hAnsi="Calibri" w:cs="Calibri"/>
                <w:sz w:val="20"/>
                <w:szCs w:val="20"/>
              </w:rPr>
              <w:t>Dean’s</w:t>
            </w:r>
            <w:proofErr w:type="spellEnd"/>
            <w:r w:rsidRPr="009D5357">
              <w:rPr>
                <w:rFonts w:ascii="Calibri" w:hAnsi="Calibri" w:cs="Calibri"/>
                <w:sz w:val="20"/>
                <w:szCs w:val="20"/>
              </w:rPr>
              <w:t xml:space="preserve"> have their department websites verified for accuracy against the Catalog</w:t>
            </w:r>
            <w:r w:rsidR="009D5357" w:rsidRPr="009D5357">
              <w:rPr>
                <w:rFonts w:ascii="Calibri" w:hAnsi="Calibri" w:cs="Calibri"/>
                <w:sz w:val="20"/>
                <w:szCs w:val="20"/>
              </w:rPr>
              <w:t xml:space="preserve"> by Apr 5</w:t>
            </w:r>
            <w:r w:rsidRPr="009D5357">
              <w:rPr>
                <w:rFonts w:ascii="Calibri" w:hAnsi="Calibri" w:cs="Calibri"/>
                <w:sz w:val="20"/>
                <w:szCs w:val="20"/>
              </w:rPr>
              <w:t>.</w:t>
            </w:r>
            <w:r w:rsidR="009D5357" w:rsidRPr="009D5357">
              <w:rPr>
                <w:rFonts w:ascii="Calibri" w:hAnsi="Calibri" w:cs="Calibri"/>
                <w:sz w:val="20"/>
                <w:szCs w:val="20"/>
              </w:rPr>
              <w:t>, SACS visit Apr 12-14</w:t>
            </w:r>
          </w:p>
          <w:p w14:paraId="0747B45A" w14:textId="64DE9C30" w:rsidR="009D5357" w:rsidRDefault="009D5357" w:rsidP="008D310D">
            <w:pPr>
              <w:spacing w:after="200" w:line="276" w:lineRule="auto"/>
              <w:contextualSpacing/>
              <w:rPr>
                <w:rFonts w:ascii="Calibri" w:hAnsi="Calibri" w:cs="Calibri"/>
                <w:sz w:val="22"/>
                <w:szCs w:val="22"/>
              </w:rPr>
            </w:pPr>
          </w:p>
          <w:p w14:paraId="2C9DE656" w14:textId="50AA7FD0" w:rsidR="008D310D" w:rsidRPr="008D310D" w:rsidRDefault="009D5357" w:rsidP="008D310D">
            <w:pPr>
              <w:spacing w:after="200" w:line="276" w:lineRule="auto"/>
              <w:contextualSpacing/>
              <w:rPr>
                <w:rFonts w:ascii="Calibri" w:hAnsi="Calibri" w:cs="Calibri"/>
                <w:sz w:val="20"/>
                <w:szCs w:val="20"/>
              </w:rPr>
            </w:pPr>
            <w:r w:rsidRPr="009D5357">
              <w:rPr>
                <w:rFonts w:ascii="Calibri" w:hAnsi="Calibri" w:cs="Calibri"/>
                <w:sz w:val="20"/>
                <w:szCs w:val="20"/>
              </w:rPr>
              <w:t xml:space="preserve">CRM </w:t>
            </w:r>
            <w:proofErr w:type="gramStart"/>
            <w:r w:rsidRPr="009D5357">
              <w:rPr>
                <w:rFonts w:ascii="Calibri" w:hAnsi="Calibri" w:cs="Calibri"/>
                <w:sz w:val="20"/>
                <w:szCs w:val="20"/>
              </w:rPr>
              <w:t>software;</w:t>
            </w:r>
            <w:proofErr w:type="gramEnd"/>
            <w:r w:rsidRPr="009D5357">
              <w:rPr>
                <w:rFonts w:ascii="Calibri" w:hAnsi="Calibri" w:cs="Calibri"/>
                <w:sz w:val="20"/>
                <w:szCs w:val="20"/>
              </w:rPr>
              <w:t xml:space="preserve"> grad admissions team has asked to continue receiving web inquiry notifications to maximize efficiency.</w:t>
            </w:r>
          </w:p>
          <w:p w14:paraId="0D334C58" w14:textId="4C67A552" w:rsidR="00587C98" w:rsidRPr="000722A6" w:rsidRDefault="00587C98" w:rsidP="000722A6">
            <w:pPr>
              <w:ind w:left="360"/>
              <w:rPr>
                <w:rFonts w:asciiTheme="minorHAnsi" w:hAnsiTheme="minorHAnsi"/>
                <w:sz w:val="20"/>
                <w:szCs w:val="20"/>
              </w:rPr>
            </w:pPr>
          </w:p>
        </w:tc>
      </w:tr>
      <w:bookmarkEnd w:id="0"/>
      <w:tr w:rsidR="00C304F3" w:rsidRPr="008E0DF2" w14:paraId="3A90420E" w14:textId="77777777" w:rsidTr="00662907">
        <w:tc>
          <w:tcPr>
            <w:tcW w:w="1525" w:type="dxa"/>
          </w:tcPr>
          <w:p w14:paraId="4D52B591" w14:textId="77777777" w:rsidR="0015695D" w:rsidRDefault="0015695D" w:rsidP="00091A2B">
            <w:pPr>
              <w:widowControl w:val="0"/>
              <w:autoSpaceDE w:val="0"/>
              <w:autoSpaceDN w:val="0"/>
              <w:adjustRightInd w:val="0"/>
              <w:ind w:left="360" w:hanging="360"/>
              <w:rPr>
                <w:rFonts w:asciiTheme="minorHAnsi" w:hAnsiTheme="minorHAnsi"/>
                <w:sz w:val="20"/>
                <w:szCs w:val="20"/>
              </w:rPr>
            </w:pPr>
          </w:p>
          <w:p w14:paraId="3EB64643" w14:textId="37A84458"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w:t>
            </w:r>
            <w:r w:rsidR="0015695D">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3240" w:type="dxa"/>
          </w:tcPr>
          <w:p w14:paraId="71B25B18" w14:textId="16043E73" w:rsidR="00C304F3" w:rsidRPr="0015695D" w:rsidRDefault="00C304F3" w:rsidP="0015695D">
            <w:pPr>
              <w:tabs>
                <w:tab w:val="left" w:pos="252"/>
              </w:tabs>
              <w:rPr>
                <w:rFonts w:asciiTheme="minorHAnsi" w:hAnsiTheme="minorHAnsi"/>
                <w:sz w:val="20"/>
                <w:szCs w:val="20"/>
              </w:rPr>
            </w:pPr>
          </w:p>
        </w:tc>
        <w:tc>
          <w:tcPr>
            <w:tcW w:w="6930" w:type="dxa"/>
          </w:tcPr>
          <w:p w14:paraId="625D90FE" w14:textId="61F71865" w:rsidR="009566FE" w:rsidRPr="0015695D" w:rsidRDefault="00A549BF" w:rsidP="0015695D">
            <w:pPr>
              <w:rPr>
                <w:rFonts w:asciiTheme="minorHAnsi" w:hAnsiTheme="minorHAnsi"/>
                <w:sz w:val="20"/>
                <w:szCs w:val="20"/>
              </w:rPr>
            </w:pPr>
            <w:r>
              <w:rPr>
                <w:rFonts w:asciiTheme="minorHAnsi" w:hAnsiTheme="minorHAnsi"/>
                <w:sz w:val="20"/>
                <w:szCs w:val="20"/>
              </w:rPr>
              <w:t>Hooding ceremonies, changes for different programs. Nursing &amp; Health Science doing virtual ceremonies. Engineering will do their own ceremonies outside of Cowan and OAC. CEP &amp; Arts and Sciences will still be doing in person ceremony. Potentially big numbers, getting invitations out so we have more of an idea of the number. Many volunteers needed.</w:t>
            </w:r>
          </w:p>
        </w:tc>
      </w:tr>
      <w:tr w:rsidR="00C304F3" w:rsidRPr="008E0DF2" w14:paraId="402E987D" w14:textId="77777777" w:rsidTr="00662907">
        <w:trPr>
          <w:trHeight w:val="380"/>
        </w:trPr>
        <w:tc>
          <w:tcPr>
            <w:tcW w:w="152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3240" w:type="dxa"/>
          </w:tcPr>
          <w:p w14:paraId="61C46F0D" w14:textId="77777777" w:rsidR="00C304F3" w:rsidRPr="008E0DF2" w:rsidRDefault="00C304F3" w:rsidP="00896337">
            <w:pPr>
              <w:pStyle w:val="ListParagraph"/>
              <w:tabs>
                <w:tab w:val="left" w:pos="252"/>
              </w:tabs>
              <w:ind w:left="612"/>
              <w:rPr>
                <w:rFonts w:asciiTheme="minorHAnsi" w:hAnsiTheme="minorHAnsi"/>
                <w:sz w:val="20"/>
                <w:szCs w:val="20"/>
              </w:rPr>
            </w:pPr>
          </w:p>
        </w:tc>
        <w:tc>
          <w:tcPr>
            <w:tcW w:w="6930" w:type="dxa"/>
          </w:tcPr>
          <w:p w14:paraId="47E53BA9" w14:textId="7A94B8D2" w:rsidR="00C304F3" w:rsidRPr="008E0DF2" w:rsidRDefault="00093525" w:rsidP="00091A2B">
            <w:pPr>
              <w:rPr>
                <w:rFonts w:asciiTheme="minorHAnsi" w:hAnsiTheme="minorHAnsi"/>
                <w:sz w:val="20"/>
                <w:szCs w:val="20"/>
              </w:rPr>
            </w:pPr>
            <w:r>
              <w:rPr>
                <w:rFonts w:asciiTheme="minorHAnsi" w:hAnsiTheme="minorHAnsi"/>
                <w:sz w:val="20"/>
                <w:szCs w:val="20"/>
              </w:rPr>
              <w:t>Motion to adjourn at 2:33, 1</w:t>
            </w:r>
            <w:r w:rsidRPr="00093525">
              <w:rPr>
                <w:rFonts w:asciiTheme="minorHAnsi" w:hAnsiTheme="minorHAnsi"/>
                <w:sz w:val="20"/>
                <w:szCs w:val="20"/>
                <w:vertAlign w:val="superscript"/>
              </w:rPr>
              <w:t>st</w:t>
            </w:r>
            <w:r>
              <w:rPr>
                <w:rFonts w:asciiTheme="minorHAnsi" w:hAnsiTheme="minorHAnsi"/>
                <w:sz w:val="20"/>
                <w:szCs w:val="20"/>
              </w:rPr>
              <w:t xml:space="preserve"> by Mary Fischer, 2</w:t>
            </w:r>
            <w:r w:rsidRPr="00093525">
              <w:rPr>
                <w:rFonts w:asciiTheme="minorHAnsi" w:hAnsiTheme="minorHAnsi"/>
                <w:sz w:val="20"/>
                <w:szCs w:val="20"/>
                <w:vertAlign w:val="superscript"/>
              </w:rPr>
              <w:t>nd</w:t>
            </w:r>
            <w:r>
              <w:rPr>
                <w:rFonts w:asciiTheme="minorHAnsi" w:hAnsiTheme="minorHAnsi"/>
                <w:sz w:val="20"/>
                <w:szCs w:val="20"/>
              </w:rPr>
              <w:t xml:space="preserve"> Tom Roberts</w:t>
            </w:r>
          </w:p>
        </w:tc>
      </w:tr>
    </w:tbl>
    <w:p w14:paraId="19A07855" w14:textId="77777777" w:rsidR="00EC52E9" w:rsidRDefault="00EC52E9">
      <w:pPr>
        <w:autoSpaceDE w:val="0"/>
        <w:autoSpaceDN w:val="0"/>
        <w:adjustRightInd w:val="0"/>
        <w:rPr>
          <w:rFonts w:ascii="Calibri" w:eastAsia="Cambria" w:hAnsi="Calibri" w:cs="Calibri"/>
          <w:b/>
          <w:bCs/>
          <w:color w:val="000000"/>
          <w:sz w:val="22"/>
          <w:szCs w:val="22"/>
        </w:rPr>
        <w:sectPr w:rsidR="00EC52E9" w:rsidSect="009D53DB">
          <w:headerReference w:type="default" r:id="rId11"/>
          <w:footerReference w:type="default" r:id="rId12"/>
          <w:footerReference w:type="first" r:id="rId13"/>
          <w:pgSz w:w="12240" w:h="15840"/>
          <w:pgMar w:top="432" w:right="1152" w:bottom="432" w:left="1152" w:header="720" w:footer="677" w:gutter="0"/>
          <w:cols w:space="720"/>
          <w:docGrid w:linePitch="326"/>
        </w:sectPr>
      </w:pPr>
    </w:p>
    <w:tbl>
      <w:tblPr>
        <w:tblW w:w="15034" w:type="dxa"/>
        <w:tblInd w:w="-30" w:type="dxa"/>
        <w:tblLayout w:type="fixed"/>
        <w:tblLook w:val="0000" w:firstRow="0" w:lastRow="0" w:firstColumn="0" w:lastColumn="0" w:noHBand="0" w:noVBand="0"/>
      </w:tblPr>
      <w:tblGrid>
        <w:gridCol w:w="1596"/>
        <w:gridCol w:w="1788"/>
        <w:gridCol w:w="10860"/>
        <w:gridCol w:w="790"/>
      </w:tblGrid>
      <w:tr w:rsidR="00EC52E9" w14:paraId="5B7F522E" w14:textId="77777777" w:rsidTr="00EC52E9">
        <w:trPr>
          <w:trHeight w:val="290"/>
        </w:trPr>
        <w:tc>
          <w:tcPr>
            <w:tcW w:w="1" w:type="dxa"/>
            <w:gridSpan w:val="3"/>
            <w:tcBorders>
              <w:top w:val="nil"/>
              <w:left w:val="nil"/>
              <w:bottom w:val="nil"/>
              <w:right w:val="nil"/>
            </w:tcBorders>
          </w:tcPr>
          <w:p w14:paraId="25AC62EB" w14:textId="346B7627" w:rsidR="00EC52E9" w:rsidRDefault="00EC52E9">
            <w:pPr>
              <w:autoSpaceDE w:val="0"/>
              <w:autoSpaceDN w:val="0"/>
              <w:adjustRightInd w:val="0"/>
              <w:rPr>
                <w:rFonts w:ascii="Calibri" w:eastAsia="Cambria" w:hAnsi="Calibri" w:cs="Calibri"/>
                <w:b/>
                <w:bCs/>
                <w:color w:val="000000"/>
                <w:sz w:val="22"/>
                <w:szCs w:val="22"/>
              </w:rPr>
            </w:pPr>
            <w:r>
              <w:rPr>
                <w:rFonts w:ascii="Calibri" w:eastAsia="Cambria" w:hAnsi="Calibri" w:cs="Calibri"/>
                <w:b/>
                <w:bCs/>
                <w:color w:val="000000"/>
                <w:sz w:val="22"/>
                <w:szCs w:val="22"/>
              </w:rPr>
              <w:lastRenderedPageBreak/>
              <w:t>Graduate Council Curriculum Committee</w:t>
            </w:r>
          </w:p>
        </w:tc>
        <w:tc>
          <w:tcPr>
            <w:tcW w:w="790" w:type="dxa"/>
            <w:tcBorders>
              <w:top w:val="nil"/>
              <w:left w:val="nil"/>
              <w:bottom w:val="nil"/>
              <w:right w:val="nil"/>
            </w:tcBorders>
          </w:tcPr>
          <w:p w14:paraId="2461EAF4" w14:textId="77777777" w:rsidR="00EC52E9" w:rsidRDefault="00EC52E9">
            <w:pPr>
              <w:autoSpaceDE w:val="0"/>
              <w:autoSpaceDN w:val="0"/>
              <w:adjustRightInd w:val="0"/>
              <w:jc w:val="right"/>
              <w:rPr>
                <w:rFonts w:ascii="Calibri" w:eastAsia="Cambria" w:hAnsi="Calibri" w:cs="Calibri"/>
                <w:color w:val="000000"/>
                <w:sz w:val="22"/>
                <w:szCs w:val="22"/>
              </w:rPr>
            </w:pPr>
          </w:p>
        </w:tc>
      </w:tr>
      <w:tr w:rsidR="00EC52E9" w14:paraId="5861FAB7" w14:textId="77777777" w:rsidTr="00EC52E9">
        <w:trPr>
          <w:trHeight w:val="290"/>
        </w:trPr>
        <w:tc>
          <w:tcPr>
            <w:tcW w:w="1596" w:type="dxa"/>
            <w:tcBorders>
              <w:top w:val="nil"/>
              <w:left w:val="nil"/>
              <w:bottom w:val="nil"/>
              <w:right w:val="nil"/>
            </w:tcBorders>
          </w:tcPr>
          <w:p w14:paraId="3E8089C0" w14:textId="77777777" w:rsidR="00EC52E9" w:rsidRDefault="00EC52E9">
            <w:pPr>
              <w:autoSpaceDE w:val="0"/>
              <w:autoSpaceDN w:val="0"/>
              <w:adjustRightInd w:val="0"/>
              <w:rPr>
                <w:rFonts w:ascii="Calibri" w:eastAsia="Cambria" w:hAnsi="Calibri" w:cs="Calibri"/>
                <w:b/>
                <w:bCs/>
                <w:color w:val="000000"/>
                <w:sz w:val="22"/>
                <w:szCs w:val="22"/>
              </w:rPr>
            </w:pPr>
            <w:r>
              <w:rPr>
                <w:rFonts w:ascii="Calibri" w:eastAsia="Cambria" w:hAnsi="Calibri" w:cs="Calibri"/>
                <w:b/>
                <w:bCs/>
                <w:color w:val="000000"/>
                <w:sz w:val="22"/>
                <w:szCs w:val="22"/>
              </w:rPr>
              <w:t>March 1, 2021</w:t>
            </w:r>
          </w:p>
        </w:tc>
        <w:tc>
          <w:tcPr>
            <w:tcW w:w="1788" w:type="dxa"/>
            <w:tcBorders>
              <w:top w:val="nil"/>
              <w:left w:val="nil"/>
              <w:bottom w:val="nil"/>
              <w:right w:val="nil"/>
            </w:tcBorders>
          </w:tcPr>
          <w:p w14:paraId="643158D3" w14:textId="77777777" w:rsidR="00EC52E9" w:rsidRDefault="00EC52E9">
            <w:pPr>
              <w:autoSpaceDE w:val="0"/>
              <w:autoSpaceDN w:val="0"/>
              <w:adjustRightInd w:val="0"/>
              <w:jc w:val="right"/>
              <w:rPr>
                <w:rFonts w:ascii="Calibri" w:eastAsia="Cambria" w:hAnsi="Calibri" w:cs="Calibri"/>
                <w:b/>
                <w:bCs/>
                <w:color w:val="000000"/>
                <w:sz w:val="22"/>
                <w:szCs w:val="22"/>
              </w:rPr>
            </w:pPr>
          </w:p>
        </w:tc>
        <w:tc>
          <w:tcPr>
            <w:tcW w:w="10860" w:type="dxa"/>
            <w:tcBorders>
              <w:top w:val="nil"/>
              <w:left w:val="nil"/>
              <w:bottom w:val="nil"/>
              <w:right w:val="nil"/>
            </w:tcBorders>
          </w:tcPr>
          <w:p w14:paraId="54297AD5" w14:textId="77777777" w:rsidR="00EC52E9" w:rsidRDefault="00EC52E9">
            <w:pPr>
              <w:autoSpaceDE w:val="0"/>
              <w:autoSpaceDN w:val="0"/>
              <w:adjustRightInd w:val="0"/>
              <w:jc w:val="right"/>
              <w:rPr>
                <w:rFonts w:ascii="Calibri" w:eastAsia="Cambria" w:hAnsi="Calibri" w:cs="Calibri"/>
                <w:color w:val="000000"/>
                <w:sz w:val="22"/>
                <w:szCs w:val="22"/>
              </w:rPr>
            </w:pPr>
          </w:p>
        </w:tc>
        <w:tc>
          <w:tcPr>
            <w:tcW w:w="790" w:type="dxa"/>
            <w:tcBorders>
              <w:top w:val="nil"/>
              <w:left w:val="nil"/>
              <w:bottom w:val="nil"/>
              <w:right w:val="nil"/>
            </w:tcBorders>
          </w:tcPr>
          <w:p w14:paraId="565A1199" w14:textId="77777777" w:rsidR="00EC52E9" w:rsidRDefault="00EC52E9">
            <w:pPr>
              <w:autoSpaceDE w:val="0"/>
              <w:autoSpaceDN w:val="0"/>
              <w:adjustRightInd w:val="0"/>
              <w:jc w:val="right"/>
              <w:rPr>
                <w:rFonts w:ascii="Calibri" w:eastAsia="Cambria" w:hAnsi="Calibri" w:cs="Calibri"/>
                <w:color w:val="000000"/>
                <w:sz w:val="22"/>
                <w:szCs w:val="22"/>
              </w:rPr>
            </w:pPr>
          </w:p>
        </w:tc>
      </w:tr>
      <w:tr w:rsidR="00EC52E9" w14:paraId="6E808121" w14:textId="77777777" w:rsidTr="00EC52E9">
        <w:trPr>
          <w:trHeight w:val="842"/>
        </w:trPr>
        <w:tc>
          <w:tcPr>
            <w:tcW w:w="1596" w:type="dxa"/>
            <w:tcBorders>
              <w:top w:val="single" w:sz="6" w:space="0" w:color="auto"/>
              <w:left w:val="single" w:sz="6" w:space="0" w:color="auto"/>
              <w:bottom w:val="single" w:sz="6" w:space="0" w:color="auto"/>
              <w:right w:val="single" w:sz="6" w:space="0" w:color="auto"/>
            </w:tcBorders>
          </w:tcPr>
          <w:p w14:paraId="41DC1A0B"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NURS 5327</w:t>
            </w:r>
          </w:p>
        </w:tc>
        <w:tc>
          <w:tcPr>
            <w:tcW w:w="1788" w:type="dxa"/>
            <w:tcBorders>
              <w:top w:val="single" w:sz="6" w:space="0" w:color="auto"/>
              <w:left w:val="single" w:sz="6" w:space="0" w:color="auto"/>
              <w:bottom w:val="single" w:sz="6" w:space="0" w:color="auto"/>
              <w:right w:val="single" w:sz="6" w:space="0" w:color="auto"/>
            </w:tcBorders>
          </w:tcPr>
          <w:p w14:paraId="33DFF07D"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Nursing Education Curriculum Development</w:t>
            </w:r>
          </w:p>
        </w:tc>
        <w:tc>
          <w:tcPr>
            <w:tcW w:w="10860" w:type="dxa"/>
            <w:tcBorders>
              <w:top w:val="single" w:sz="6" w:space="0" w:color="auto"/>
              <w:left w:val="single" w:sz="6" w:space="0" w:color="auto"/>
              <w:bottom w:val="single" w:sz="6" w:space="0" w:color="auto"/>
              <w:right w:val="single" w:sz="6" w:space="0" w:color="auto"/>
            </w:tcBorders>
          </w:tcPr>
          <w:p w14:paraId="3119B2BE"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Theories and procedures of educational program and course development applied to nursing education. Includes philosophical values, educational concepts, and theories of learning used to link nursing education to standards of nursing practice.</w:t>
            </w:r>
          </w:p>
        </w:tc>
        <w:tc>
          <w:tcPr>
            <w:tcW w:w="790" w:type="dxa"/>
            <w:tcBorders>
              <w:top w:val="single" w:sz="6" w:space="0" w:color="auto"/>
              <w:left w:val="single" w:sz="6" w:space="0" w:color="auto"/>
              <w:bottom w:val="single" w:sz="6" w:space="0" w:color="auto"/>
              <w:right w:val="single" w:sz="6" w:space="0" w:color="auto"/>
            </w:tcBorders>
          </w:tcPr>
          <w:p w14:paraId="41EAF9DE"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 xml:space="preserve">Fall 21 </w:t>
            </w:r>
          </w:p>
        </w:tc>
      </w:tr>
      <w:tr w:rsidR="00EC52E9" w14:paraId="4C1893DA" w14:textId="77777777" w:rsidTr="00EC52E9">
        <w:trPr>
          <w:trHeight w:val="638"/>
        </w:trPr>
        <w:tc>
          <w:tcPr>
            <w:tcW w:w="1596" w:type="dxa"/>
            <w:tcBorders>
              <w:top w:val="single" w:sz="6" w:space="0" w:color="auto"/>
              <w:left w:val="single" w:sz="6" w:space="0" w:color="auto"/>
              <w:bottom w:val="single" w:sz="6" w:space="0" w:color="auto"/>
              <w:right w:val="single" w:sz="6" w:space="0" w:color="auto"/>
            </w:tcBorders>
          </w:tcPr>
          <w:p w14:paraId="52E6B3C4"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NURS 5329</w:t>
            </w:r>
          </w:p>
        </w:tc>
        <w:tc>
          <w:tcPr>
            <w:tcW w:w="1788" w:type="dxa"/>
            <w:tcBorders>
              <w:top w:val="single" w:sz="6" w:space="0" w:color="auto"/>
              <w:left w:val="single" w:sz="6" w:space="0" w:color="auto"/>
              <w:bottom w:val="single" w:sz="6" w:space="0" w:color="auto"/>
              <w:right w:val="single" w:sz="6" w:space="0" w:color="auto"/>
            </w:tcBorders>
          </w:tcPr>
          <w:p w14:paraId="778B4BE1"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Nurse Educator Role Strategies and Practicum</w:t>
            </w:r>
          </w:p>
        </w:tc>
        <w:tc>
          <w:tcPr>
            <w:tcW w:w="10860" w:type="dxa"/>
            <w:tcBorders>
              <w:top w:val="single" w:sz="6" w:space="0" w:color="auto"/>
              <w:left w:val="single" w:sz="6" w:space="0" w:color="auto"/>
              <w:bottom w:val="single" w:sz="6" w:space="0" w:color="auto"/>
              <w:right w:val="single" w:sz="6" w:space="0" w:color="auto"/>
            </w:tcBorders>
          </w:tcPr>
          <w:p w14:paraId="35EAE33C"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This course is an exploration of the nurse educator role in structuring teaching strategies that assure effective individual and group learning, safe clinical practice, and a commitment to lifelong learning.</w:t>
            </w:r>
          </w:p>
        </w:tc>
        <w:tc>
          <w:tcPr>
            <w:tcW w:w="790" w:type="dxa"/>
            <w:tcBorders>
              <w:top w:val="single" w:sz="6" w:space="0" w:color="auto"/>
              <w:left w:val="single" w:sz="6" w:space="0" w:color="auto"/>
              <w:bottom w:val="single" w:sz="6" w:space="0" w:color="auto"/>
              <w:right w:val="single" w:sz="6" w:space="0" w:color="auto"/>
            </w:tcBorders>
          </w:tcPr>
          <w:p w14:paraId="0F1C4F3D"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 xml:space="preserve">Fall 21 </w:t>
            </w:r>
          </w:p>
        </w:tc>
      </w:tr>
      <w:tr w:rsidR="00EC52E9" w14:paraId="3CD0278D" w14:textId="77777777" w:rsidTr="00EC52E9">
        <w:trPr>
          <w:trHeight w:val="1262"/>
        </w:trPr>
        <w:tc>
          <w:tcPr>
            <w:tcW w:w="1596" w:type="dxa"/>
            <w:tcBorders>
              <w:top w:val="single" w:sz="6" w:space="0" w:color="auto"/>
              <w:left w:val="single" w:sz="6" w:space="0" w:color="auto"/>
              <w:bottom w:val="single" w:sz="6" w:space="0" w:color="auto"/>
              <w:right w:val="single" w:sz="6" w:space="0" w:color="auto"/>
            </w:tcBorders>
          </w:tcPr>
          <w:p w14:paraId="65ECF0FA"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NURS 6371</w:t>
            </w:r>
          </w:p>
        </w:tc>
        <w:tc>
          <w:tcPr>
            <w:tcW w:w="1788" w:type="dxa"/>
            <w:tcBorders>
              <w:top w:val="single" w:sz="6" w:space="0" w:color="auto"/>
              <w:left w:val="single" w:sz="6" w:space="0" w:color="auto"/>
              <w:bottom w:val="single" w:sz="6" w:space="0" w:color="auto"/>
              <w:right w:val="single" w:sz="6" w:space="0" w:color="auto"/>
            </w:tcBorders>
          </w:tcPr>
          <w:p w14:paraId="4DE59E68"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Advanced Leadership I</w:t>
            </w:r>
          </w:p>
        </w:tc>
        <w:tc>
          <w:tcPr>
            <w:tcW w:w="10860" w:type="dxa"/>
            <w:tcBorders>
              <w:top w:val="single" w:sz="6" w:space="0" w:color="auto"/>
              <w:left w:val="single" w:sz="6" w:space="0" w:color="auto"/>
              <w:bottom w:val="single" w:sz="6" w:space="0" w:color="auto"/>
              <w:right w:val="single" w:sz="6" w:space="0" w:color="auto"/>
            </w:tcBorders>
          </w:tcPr>
          <w:p w14:paraId="7CFAD1B8"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 xml:space="preserve">Students will focus on utilization of strengths-based leadership and expert clinical management skills to address complex healthcare issues through implementation of the DNP </w:t>
            </w:r>
            <w:proofErr w:type="spellStart"/>
            <w:r>
              <w:rPr>
                <w:rFonts w:ascii="Calibri" w:eastAsia="Cambria" w:hAnsi="Calibri" w:cs="Calibri"/>
                <w:color w:val="000000"/>
                <w:sz w:val="22"/>
                <w:szCs w:val="22"/>
              </w:rPr>
              <w:t>Project.Principles</w:t>
            </w:r>
            <w:proofErr w:type="spellEnd"/>
            <w:r>
              <w:rPr>
                <w:rFonts w:ascii="Calibri" w:eastAsia="Cambria" w:hAnsi="Calibri" w:cs="Calibri"/>
                <w:color w:val="000000"/>
                <w:sz w:val="22"/>
                <w:szCs w:val="22"/>
              </w:rPr>
              <w:t xml:space="preserve"> of epidemiology, health promotion, cost-effective care, data-driven decision-making and evidence-based practice are incorporated. Includes advanced practice or leadership practicum (125 hours).</w:t>
            </w:r>
          </w:p>
        </w:tc>
        <w:tc>
          <w:tcPr>
            <w:tcW w:w="790" w:type="dxa"/>
            <w:tcBorders>
              <w:top w:val="single" w:sz="6" w:space="0" w:color="auto"/>
              <w:left w:val="single" w:sz="6" w:space="0" w:color="auto"/>
              <w:bottom w:val="single" w:sz="6" w:space="0" w:color="auto"/>
              <w:right w:val="single" w:sz="6" w:space="0" w:color="auto"/>
            </w:tcBorders>
          </w:tcPr>
          <w:p w14:paraId="3D4C8D29"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 xml:space="preserve">Fall 21 </w:t>
            </w:r>
          </w:p>
        </w:tc>
      </w:tr>
      <w:tr w:rsidR="00EC52E9" w14:paraId="1A8D2A43" w14:textId="77777777" w:rsidTr="00EC52E9">
        <w:trPr>
          <w:trHeight w:val="1248"/>
        </w:trPr>
        <w:tc>
          <w:tcPr>
            <w:tcW w:w="1596" w:type="dxa"/>
            <w:tcBorders>
              <w:top w:val="single" w:sz="6" w:space="0" w:color="auto"/>
              <w:left w:val="single" w:sz="6" w:space="0" w:color="auto"/>
              <w:bottom w:val="single" w:sz="6" w:space="0" w:color="auto"/>
              <w:right w:val="single" w:sz="6" w:space="0" w:color="auto"/>
            </w:tcBorders>
          </w:tcPr>
          <w:p w14:paraId="188A14E8"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NURS 6373</w:t>
            </w:r>
          </w:p>
        </w:tc>
        <w:tc>
          <w:tcPr>
            <w:tcW w:w="1788" w:type="dxa"/>
            <w:tcBorders>
              <w:top w:val="single" w:sz="6" w:space="0" w:color="auto"/>
              <w:left w:val="single" w:sz="6" w:space="0" w:color="auto"/>
              <w:bottom w:val="single" w:sz="6" w:space="0" w:color="auto"/>
              <w:right w:val="single" w:sz="6" w:space="0" w:color="auto"/>
            </w:tcBorders>
          </w:tcPr>
          <w:p w14:paraId="0450C31B"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Advanced Leadership II</w:t>
            </w:r>
          </w:p>
        </w:tc>
        <w:tc>
          <w:tcPr>
            <w:tcW w:w="10860" w:type="dxa"/>
            <w:tcBorders>
              <w:top w:val="single" w:sz="6" w:space="0" w:color="auto"/>
              <w:left w:val="single" w:sz="6" w:space="0" w:color="auto"/>
              <w:bottom w:val="single" w:sz="6" w:space="0" w:color="auto"/>
              <w:right w:val="single" w:sz="6" w:space="0" w:color="auto"/>
            </w:tcBorders>
          </w:tcPr>
          <w:p w14:paraId="2959867A"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Students will focus on utilization of strengths-based leadership and expert clinical management skills to address complex healthcare issues through implementation of the DNP Project. Organizational and systems approaches to healthcare delivery, practice problems, and professional issues are explored with an emphasis on rural and underserved areas.</w:t>
            </w:r>
          </w:p>
        </w:tc>
        <w:tc>
          <w:tcPr>
            <w:tcW w:w="790" w:type="dxa"/>
            <w:tcBorders>
              <w:top w:val="single" w:sz="6" w:space="0" w:color="auto"/>
              <w:left w:val="single" w:sz="6" w:space="0" w:color="auto"/>
              <w:bottom w:val="single" w:sz="6" w:space="0" w:color="auto"/>
              <w:right w:val="single" w:sz="6" w:space="0" w:color="auto"/>
            </w:tcBorders>
          </w:tcPr>
          <w:p w14:paraId="6A88BB7A"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 xml:space="preserve">Fall 21 </w:t>
            </w:r>
          </w:p>
        </w:tc>
      </w:tr>
      <w:tr w:rsidR="00EC52E9" w14:paraId="5B3E81C5" w14:textId="77777777" w:rsidTr="00EC52E9">
        <w:trPr>
          <w:trHeight w:val="943"/>
        </w:trPr>
        <w:tc>
          <w:tcPr>
            <w:tcW w:w="1596" w:type="dxa"/>
            <w:tcBorders>
              <w:top w:val="single" w:sz="6" w:space="0" w:color="auto"/>
              <w:left w:val="single" w:sz="6" w:space="0" w:color="auto"/>
              <w:bottom w:val="single" w:sz="6" w:space="0" w:color="auto"/>
              <w:right w:val="single" w:sz="6" w:space="0" w:color="auto"/>
            </w:tcBorders>
          </w:tcPr>
          <w:p w14:paraId="349B183E"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NURS 6375</w:t>
            </w:r>
          </w:p>
        </w:tc>
        <w:tc>
          <w:tcPr>
            <w:tcW w:w="1788" w:type="dxa"/>
            <w:tcBorders>
              <w:top w:val="single" w:sz="6" w:space="0" w:color="auto"/>
              <w:left w:val="single" w:sz="6" w:space="0" w:color="auto"/>
              <w:bottom w:val="single" w:sz="6" w:space="0" w:color="auto"/>
              <w:right w:val="single" w:sz="6" w:space="0" w:color="auto"/>
            </w:tcBorders>
          </w:tcPr>
          <w:p w14:paraId="3CFDDC70"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Leadership Scholarly Synthesis I</w:t>
            </w:r>
          </w:p>
        </w:tc>
        <w:tc>
          <w:tcPr>
            <w:tcW w:w="10860" w:type="dxa"/>
            <w:tcBorders>
              <w:top w:val="single" w:sz="6" w:space="0" w:color="auto"/>
              <w:left w:val="single" w:sz="6" w:space="0" w:color="auto"/>
              <w:bottom w:val="single" w:sz="6" w:space="0" w:color="auto"/>
              <w:right w:val="single" w:sz="6" w:space="0" w:color="auto"/>
            </w:tcBorders>
          </w:tcPr>
          <w:p w14:paraId="71FE8D53"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Evaluation of outcomes, impact and sustainability plan for the DNP Project is addressed. Synthesis of previous coursework, including strengths-based leadership plan and inter-professional management of populations with complex health needs will be incorporated. </w:t>
            </w:r>
          </w:p>
        </w:tc>
        <w:tc>
          <w:tcPr>
            <w:tcW w:w="790" w:type="dxa"/>
            <w:tcBorders>
              <w:top w:val="single" w:sz="6" w:space="0" w:color="auto"/>
              <w:left w:val="single" w:sz="6" w:space="0" w:color="auto"/>
              <w:bottom w:val="single" w:sz="6" w:space="0" w:color="auto"/>
              <w:right w:val="single" w:sz="6" w:space="0" w:color="auto"/>
            </w:tcBorders>
          </w:tcPr>
          <w:p w14:paraId="4D80A4C9"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 xml:space="preserve">Fall 21 </w:t>
            </w:r>
          </w:p>
        </w:tc>
      </w:tr>
      <w:tr w:rsidR="00EC52E9" w14:paraId="041F3E9A" w14:textId="77777777" w:rsidTr="00EC52E9">
        <w:trPr>
          <w:trHeight w:val="929"/>
        </w:trPr>
        <w:tc>
          <w:tcPr>
            <w:tcW w:w="1596" w:type="dxa"/>
            <w:tcBorders>
              <w:top w:val="single" w:sz="6" w:space="0" w:color="auto"/>
              <w:left w:val="single" w:sz="6" w:space="0" w:color="auto"/>
              <w:bottom w:val="single" w:sz="6" w:space="0" w:color="auto"/>
              <w:right w:val="single" w:sz="6" w:space="0" w:color="auto"/>
            </w:tcBorders>
          </w:tcPr>
          <w:p w14:paraId="080538BD"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NURS 6377</w:t>
            </w:r>
          </w:p>
        </w:tc>
        <w:tc>
          <w:tcPr>
            <w:tcW w:w="1788" w:type="dxa"/>
            <w:tcBorders>
              <w:top w:val="single" w:sz="6" w:space="0" w:color="auto"/>
              <w:left w:val="single" w:sz="6" w:space="0" w:color="auto"/>
              <w:bottom w:val="single" w:sz="6" w:space="0" w:color="auto"/>
              <w:right w:val="single" w:sz="6" w:space="0" w:color="auto"/>
            </w:tcBorders>
          </w:tcPr>
          <w:p w14:paraId="4B5E59CA"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Leadership Scholarly Synthesis II</w:t>
            </w:r>
          </w:p>
        </w:tc>
        <w:tc>
          <w:tcPr>
            <w:tcW w:w="10860" w:type="dxa"/>
            <w:tcBorders>
              <w:top w:val="single" w:sz="6" w:space="0" w:color="auto"/>
              <w:left w:val="single" w:sz="6" w:space="0" w:color="auto"/>
              <w:bottom w:val="single" w:sz="6" w:space="0" w:color="auto"/>
              <w:right w:val="single" w:sz="6" w:space="0" w:color="auto"/>
            </w:tcBorders>
          </w:tcPr>
          <w:p w14:paraId="7DA77DE2"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Dissemination of the DNP Project is addressed. Synthesis of previous coursework, including strengths-based leadership plan and inter-professional management of populations with complex health needs will be incorporated. Provides advanced practicum leadership or advanced clinical experience (125 hours). </w:t>
            </w:r>
          </w:p>
        </w:tc>
        <w:tc>
          <w:tcPr>
            <w:tcW w:w="790" w:type="dxa"/>
            <w:tcBorders>
              <w:top w:val="single" w:sz="6" w:space="0" w:color="auto"/>
              <w:left w:val="single" w:sz="6" w:space="0" w:color="auto"/>
              <w:bottom w:val="single" w:sz="6" w:space="0" w:color="auto"/>
              <w:right w:val="single" w:sz="6" w:space="0" w:color="auto"/>
            </w:tcBorders>
          </w:tcPr>
          <w:p w14:paraId="1D954FB3" w14:textId="77777777" w:rsidR="00EC52E9" w:rsidRDefault="00EC52E9">
            <w:pPr>
              <w:autoSpaceDE w:val="0"/>
              <w:autoSpaceDN w:val="0"/>
              <w:adjustRightInd w:val="0"/>
              <w:rPr>
                <w:rFonts w:ascii="Calibri" w:eastAsia="Cambria" w:hAnsi="Calibri" w:cs="Calibri"/>
                <w:b/>
                <w:bCs/>
                <w:color w:val="000000"/>
                <w:sz w:val="22"/>
                <w:szCs w:val="22"/>
              </w:rPr>
            </w:pPr>
            <w:r>
              <w:rPr>
                <w:rFonts w:ascii="Calibri" w:eastAsia="Cambria" w:hAnsi="Calibri" w:cs="Calibri"/>
                <w:b/>
                <w:bCs/>
                <w:color w:val="000000"/>
                <w:sz w:val="22"/>
                <w:szCs w:val="22"/>
              </w:rPr>
              <w:t xml:space="preserve">Sum 21 </w:t>
            </w:r>
          </w:p>
        </w:tc>
      </w:tr>
      <w:tr w:rsidR="00EC52E9" w14:paraId="2E56B312" w14:textId="77777777" w:rsidTr="00EC52E9">
        <w:trPr>
          <w:trHeight w:val="101"/>
        </w:trPr>
        <w:tc>
          <w:tcPr>
            <w:tcW w:w="1596" w:type="dxa"/>
            <w:tcBorders>
              <w:top w:val="nil"/>
              <w:left w:val="nil"/>
              <w:bottom w:val="nil"/>
              <w:right w:val="nil"/>
            </w:tcBorders>
          </w:tcPr>
          <w:p w14:paraId="3DB152BE" w14:textId="77777777" w:rsidR="00EC52E9" w:rsidRDefault="00EC52E9">
            <w:pPr>
              <w:autoSpaceDE w:val="0"/>
              <w:autoSpaceDN w:val="0"/>
              <w:adjustRightInd w:val="0"/>
              <w:jc w:val="right"/>
              <w:rPr>
                <w:rFonts w:ascii="Calibri" w:eastAsia="Cambria" w:hAnsi="Calibri" w:cs="Calibri"/>
                <w:color w:val="000000"/>
                <w:sz w:val="22"/>
                <w:szCs w:val="22"/>
              </w:rPr>
            </w:pPr>
          </w:p>
        </w:tc>
        <w:tc>
          <w:tcPr>
            <w:tcW w:w="1788" w:type="dxa"/>
            <w:tcBorders>
              <w:top w:val="nil"/>
              <w:left w:val="nil"/>
              <w:bottom w:val="nil"/>
              <w:right w:val="nil"/>
            </w:tcBorders>
          </w:tcPr>
          <w:p w14:paraId="56C010B9" w14:textId="77777777" w:rsidR="00EC52E9" w:rsidRDefault="00EC52E9">
            <w:pPr>
              <w:autoSpaceDE w:val="0"/>
              <w:autoSpaceDN w:val="0"/>
              <w:adjustRightInd w:val="0"/>
              <w:jc w:val="right"/>
              <w:rPr>
                <w:rFonts w:ascii="Calibri" w:eastAsia="Cambria" w:hAnsi="Calibri" w:cs="Calibri"/>
                <w:color w:val="000000"/>
                <w:sz w:val="22"/>
                <w:szCs w:val="22"/>
              </w:rPr>
            </w:pPr>
          </w:p>
        </w:tc>
        <w:tc>
          <w:tcPr>
            <w:tcW w:w="10860" w:type="dxa"/>
            <w:tcBorders>
              <w:top w:val="nil"/>
              <w:left w:val="nil"/>
              <w:bottom w:val="nil"/>
              <w:right w:val="nil"/>
            </w:tcBorders>
          </w:tcPr>
          <w:p w14:paraId="214E70E9" w14:textId="77777777" w:rsidR="00EC52E9" w:rsidRDefault="00EC52E9">
            <w:pPr>
              <w:autoSpaceDE w:val="0"/>
              <w:autoSpaceDN w:val="0"/>
              <w:adjustRightInd w:val="0"/>
              <w:jc w:val="right"/>
              <w:rPr>
                <w:rFonts w:ascii="Calibri" w:eastAsia="Cambria" w:hAnsi="Calibri" w:cs="Calibri"/>
                <w:color w:val="000000"/>
                <w:sz w:val="22"/>
                <w:szCs w:val="22"/>
              </w:rPr>
            </w:pPr>
          </w:p>
        </w:tc>
        <w:tc>
          <w:tcPr>
            <w:tcW w:w="790" w:type="dxa"/>
            <w:tcBorders>
              <w:top w:val="nil"/>
              <w:left w:val="nil"/>
              <w:bottom w:val="nil"/>
              <w:right w:val="nil"/>
            </w:tcBorders>
          </w:tcPr>
          <w:p w14:paraId="594E5D1B" w14:textId="77777777" w:rsidR="00EC52E9" w:rsidRDefault="00EC52E9">
            <w:pPr>
              <w:autoSpaceDE w:val="0"/>
              <w:autoSpaceDN w:val="0"/>
              <w:adjustRightInd w:val="0"/>
              <w:jc w:val="right"/>
              <w:rPr>
                <w:rFonts w:ascii="Calibri" w:eastAsia="Cambria" w:hAnsi="Calibri" w:cs="Calibri"/>
                <w:color w:val="000000"/>
                <w:sz w:val="22"/>
                <w:szCs w:val="22"/>
              </w:rPr>
            </w:pPr>
          </w:p>
        </w:tc>
      </w:tr>
      <w:tr w:rsidR="00EC52E9" w14:paraId="7642F850" w14:textId="77777777" w:rsidTr="00EC52E9">
        <w:trPr>
          <w:trHeight w:val="276"/>
        </w:trPr>
        <w:tc>
          <w:tcPr>
            <w:tcW w:w="1596" w:type="dxa"/>
            <w:tcBorders>
              <w:top w:val="single" w:sz="6" w:space="0" w:color="auto"/>
              <w:left w:val="single" w:sz="6" w:space="0" w:color="auto"/>
              <w:bottom w:val="single" w:sz="6" w:space="0" w:color="auto"/>
              <w:right w:val="single" w:sz="6" w:space="0" w:color="auto"/>
            </w:tcBorders>
          </w:tcPr>
          <w:p w14:paraId="4F208058" w14:textId="77777777" w:rsidR="00EC52E9" w:rsidRDefault="00EC52E9">
            <w:pPr>
              <w:autoSpaceDE w:val="0"/>
              <w:autoSpaceDN w:val="0"/>
              <w:adjustRightInd w:val="0"/>
              <w:rPr>
                <w:rFonts w:ascii="Calibri" w:eastAsia="Cambria" w:hAnsi="Calibri" w:cs="Calibri"/>
                <w:b/>
                <w:bCs/>
                <w:color w:val="000000"/>
                <w:sz w:val="22"/>
                <w:szCs w:val="22"/>
              </w:rPr>
            </w:pPr>
            <w:r>
              <w:rPr>
                <w:rFonts w:ascii="Calibri" w:eastAsia="Cambria" w:hAnsi="Calibri" w:cs="Calibri"/>
                <w:b/>
                <w:bCs/>
                <w:color w:val="000000"/>
                <w:sz w:val="22"/>
                <w:szCs w:val="22"/>
              </w:rPr>
              <w:t xml:space="preserve">New material </w:t>
            </w:r>
          </w:p>
        </w:tc>
        <w:tc>
          <w:tcPr>
            <w:tcW w:w="1788" w:type="dxa"/>
            <w:tcBorders>
              <w:top w:val="single" w:sz="6" w:space="0" w:color="auto"/>
              <w:left w:val="single" w:sz="6" w:space="0" w:color="auto"/>
              <w:bottom w:val="single" w:sz="6" w:space="0" w:color="auto"/>
              <w:right w:val="single" w:sz="6" w:space="0" w:color="auto"/>
            </w:tcBorders>
          </w:tcPr>
          <w:p w14:paraId="2CE8A2C3" w14:textId="77777777" w:rsidR="00EC52E9" w:rsidRDefault="00EC52E9">
            <w:pPr>
              <w:autoSpaceDE w:val="0"/>
              <w:autoSpaceDN w:val="0"/>
              <w:adjustRightInd w:val="0"/>
              <w:jc w:val="right"/>
              <w:rPr>
                <w:rFonts w:ascii="Calibri" w:eastAsia="Cambria" w:hAnsi="Calibri" w:cs="Calibri"/>
                <w:color w:val="000000"/>
                <w:sz w:val="22"/>
                <w:szCs w:val="22"/>
              </w:rPr>
            </w:pPr>
          </w:p>
        </w:tc>
        <w:tc>
          <w:tcPr>
            <w:tcW w:w="10860" w:type="dxa"/>
            <w:tcBorders>
              <w:top w:val="single" w:sz="6" w:space="0" w:color="auto"/>
              <w:left w:val="single" w:sz="6" w:space="0" w:color="auto"/>
              <w:bottom w:val="single" w:sz="6" w:space="0" w:color="auto"/>
              <w:right w:val="single" w:sz="6" w:space="0" w:color="auto"/>
            </w:tcBorders>
          </w:tcPr>
          <w:p w14:paraId="73B8D0CD" w14:textId="77777777" w:rsidR="00EC52E9" w:rsidRDefault="00EC52E9">
            <w:pPr>
              <w:autoSpaceDE w:val="0"/>
              <w:autoSpaceDN w:val="0"/>
              <w:adjustRightInd w:val="0"/>
              <w:jc w:val="right"/>
              <w:rPr>
                <w:rFonts w:ascii="Calibri" w:eastAsia="Cambria" w:hAnsi="Calibri" w:cs="Calibri"/>
                <w:color w:val="000000"/>
                <w:sz w:val="22"/>
                <w:szCs w:val="22"/>
              </w:rPr>
            </w:pPr>
          </w:p>
        </w:tc>
        <w:tc>
          <w:tcPr>
            <w:tcW w:w="790" w:type="dxa"/>
            <w:tcBorders>
              <w:top w:val="single" w:sz="6" w:space="0" w:color="auto"/>
              <w:left w:val="single" w:sz="6" w:space="0" w:color="auto"/>
              <w:bottom w:val="single" w:sz="6" w:space="0" w:color="auto"/>
              <w:right w:val="single" w:sz="6" w:space="0" w:color="auto"/>
            </w:tcBorders>
          </w:tcPr>
          <w:p w14:paraId="142F50FF" w14:textId="77777777" w:rsidR="00EC52E9" w:rsidRDefault="00EC52E9">
            <w:pPr>
              <w:autoSpaceDE w:val="0"/>
              <w:autoSpaceDN w:val="0"/>
              <w:adjustRightInd w:val="0"/>
              <w:jc w:val="right"/>
              <w:rPr>
                <w:rFonts w:ascii="Calibri" w:eastAsia="Cambria" w:hAnsi="Calibri" w:cs="Calibri"/>
                <w:color w:val="000000"/>
                <w:sz w:val="22"/>
                <w:szCs w:val="22"/>
              </w:rPr>
            </w:pPr>
          </w:p>
        </w:tc>
      </w:tr>
      <w:tr w:rsidR="00EC52E9" w14:paraId="263880AC" w14:textId="77777777" w:rsidTr="00EC52E9">
        <w:trPr>
          <w:trHeight w:val="1786"/>
        </w:trPr>
        <w:tc>
          <w:tcPr>
            <w:tcW w:w="1596" w:type="dxa"/>
            <w:tcBorders>
              <w:top w:val="single" w:sz="6" w:space="0" w:color="auto"/>
              <w:left w:val="single" w:sz="6" w:space="0" w:color="auto"/>
              <w:bottom w:val="single" w:sz="6" w:space="0" w:color="auto"/>
              <w:right w:val="single" w:sz="6" w:space="0" w:color="auto"/>
            </w:tcBorders>
          </w:tcPr>
          <w:p w14:paraId="023CFF51"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program change</w:t>
            </w:r>
          </w:p>
        </w:tc>
        <w:tc>
          <w:tcPr>
            <w:tcW w:w="1788" w:type="dxa"/>
            <w:tcBorders>
              <w:top w:val="single" w:sz="6" w:space="0" w:color="auto"/>
              <w:left w:val="single" w:sz="6" w:space="0" w:color="auto"/>
              <w:bottom w:val="single" w:sz="6" w:space="0" w:color="auto"/>
              <w:right w:val="single" w:sz="6" w:space="0" w:color="auto"/>
            </w:tcBorders>
          </w:tcPr>
          <w:p w14:paraId="791B696A"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Clinical Psychology Ph.D.</w:t>
            </w:r>
          </w:p>
        </w:tc>
        <w:tc>
          <w:tcPr>
            <w:tcW w:w="10860" w:type="dxa"/>
            <w:tcBorders>
              <w:top w:val="single" w:sz="6" w:space="0" w:color="auto"/>
              <w:left w:val="single" w:sz="6" w:space="0" w:color="auto"/>
              <w:bottom w:val="single" w:sz="6" w:space="0" w:color="auto"/>
              <w:right w:val="single" w:sz="6" w:space="0" w:color="auto"/>
            </w:tcBorders>
          </w:tcPr>
          <w:p w14:paraId="2BA8010C"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We are submitting a revised degree plan as we work towards accreditation from the American Psychological Association.  We added 1 new course (PSYC 6342- has already been submitted to the curriculum system) and changed the name of two courses (PSYC 6313 and PSYC 6324- also already in the curriculum system) and wanted to publish updated degree plans in the catalog.  The degree plans are for odd year admits and even year admits due to faculty teaching loads in the department.   We also adjusted the number of transfer hours from students entering the program from UT Tyler from 30 to 18 hours of transfer credit.  </w:t>
            </w:r>
          </w:p>
        </w:tc>
        <w:tc>
          <w:tcPr>
            <w:tcW w:w="790" w:type="dxa"/>
            <w:tcBorders>
              <w:top w:val="single" w:sz="6" w:space="0" w:color="auto"/>
              <w:left w:val="single" w:sz="6" w:space="0" w:color="auto"/>
              <w:bottom w:val="single" w:sz="6" w:space="0" w:color="auto"/>
              <w:right w:val="single" w:sz="6" w:space="0" w:color="auto"/>
            </w:tcBorders>
          </w:tcPr>
          <w:p w14:paraId="673CE560"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 xml:space="preserve">Fall 21 </w:t>
            </w:r>
          </w:p>
        </w:tc>
      </w:tr>
      <w:tr w:rsidR="00EC52E9" w14:paraId="46A0EAB3" w14:textId="77777777" w:rsidTr="00EC52E9">
        <w:trPr>
          <w:trHeight w:val="595"/>
        </w:trPr>
        <w:tc>
          <w:tcPr>
            <w:tcW w:w="1596" w:type="dxa"/>
            <w:tcBorders>
              <w:top w:val="single" w:sz="6" w:space="0" w:color="auto"/>
              <w:left w:val="single" w:sz="6" w:space="0" w:color="auto"/>
              <w:bottom w:val="single" w:sz="6" w:space="0" w:color="auto"/>
              <w:right w:val="single" w:sz="6" w:space="0" w:color="auto"/>
            </w:tcBorders>
          </w:tcPr>
          <w:p w14:paraId="60AD166E"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lastRenderedPageBreak/>
              <w:t>program change</w:t>
            </w:r>
          </w:p>
        </w:tc>
        <w:tc>
          <w:tcPr>
            <w:tcW w:w="1788" w:type="dxa"/>
            <w:tcBorders>
              <w:top w:val="single" w:sz="6" w:space="0" w:color="auto"/>
              <w:left w:val="single" w:sz="6" w:space="0" w:color="auto"/>
              <w:bottom w:val="single" w:sz="6" w:space="0" w:color="auto"/>
              <w:right w:val="single" w:sz="6" w:space="0" w:color="auto"/>
            </w:tcBorders>
          </w:tcPr>
          <w:p w14:paraId="6B4272E5"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Doctor of Nursing Practice (DNP)</w:t>
            </w:r>
          </w:p>
        </w:tc>
        <w:tc>
          <w:tcPr>
            <w:tcW w:w="10860" w:type="dxa"/>
            <w:tcBorders>
              <w:top w:val="single" w:sz="6" w:space="0" w:color="auto"/>
              <w:left w:val="single" w:sz="6" w:space="0" w:color="auto"/>
              <w:bottom w:val="single" w:sz="6" w:space="0" w:color="auto"/>
              <w:right w:val="single" w:sz="6" w:space="0" w:color="auto"/>
            </w:tcBorders>
          </w:tcPr>
          <w:p w14:paraId="6F3E9B79"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Combine leadership and clinical track students into the same practicum courses </w:t>
            </w:r>
          </w:p>
        </w:tc>
        <w:tc>
          <w:tcPr>
            <w:tcW w:w="790" w:type="dxa"/>
            <w:tcBorders>
              <w:top w:val="single" w:sz="6" w:space="0" w:color="auto"/>
              <w:left w:val="single" w:sz="6" w:space="0" w:color="auto"/>
              <w:bottom w:val="single" w:sz="6" w:space="0" w:color="auto"/>
              <w:right w:val="single" w:sz="6" w:space="0" w:color="auto"/>
            </w:tcBorders>
          </w:tcPr>
          <w:p w14:paraId="4FDF5A88"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 xml:space="preserve">SS 21 </w:t>
            </w:r>
          </w:p>
        </w:tc>
      </w:tr>
      <w:tr w:rsidR="00EC52E9" w14:paraId="10CEF997" w14:textId="77777777" w:rsidTr="00EC52E9">
        <w:trPr>
          <w:trHeight w:val="886"/>
        </w:trPr>
        <w:tc>
          <w:tcPr>
            <w:tcW w:w="1596" w:type="dxa"/>
            <w:tcBorders>
              <w:top w:val="single" w:sz="6" w:space="0" w:color="auto"/>
              <w:left w:val="single" w:sz="6" w:space="0" w:color="auto"/>
              <w:bottom w:val="single" w:sz="6" w:space="0" w:color="auto"/>
              <w:right w:val="single" w:sz="6" w:space="0" w:color="auto"/>
            </w:tcBorders>
          </w:tcPr>
          <w:p w14:paraId="26589FF5"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 xml:space="preserve">program change </w:t>
            </w:r>
          </w:p>
        </w:tc>
        <w:tc>
          <w:tcPr>
            <w:tcW w:w="1788" w:type="dxa"/>
            <w:tcBorders>
              <w:top w:val="single" w:sz="6" w:space="0" w:color="auto"/>
              <w:left w:val="single" w:sz="6" w:space="0" w:color="auto"/>
              <w:bottom w:val="single" w:sz="6" w:space="0" w:color="auto"/>
              <w:right w:val="single" w:sz="6" w:space="0" w:color="auto"/>
            </w:tcBorders>
          </w:tcPr>
          <w:p w14:paraId="30FD460F"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Mechanical Engineering M.S.M.E.</w:t>
            </w:r>
          </w:p>
        </w:tc>
        <w:tc>
          <w:tcPr>
            <w:tcW w:w="1" w:type="dxa"/>
            <w:gridSpan w:val="2"/>
            <w:tcBorders>
              <w:top w:val="single" w:sz="6" w:space="0" w:color="auto"/>
              <w:left w:val="single" w:sz="6" w:space="0" w:color="auto"/>
              <w:bottom w:val="single" w:sz="6" w:space="0" w:color="auto"/>
              <w:right w:val="single" w:sz="6" w:space="0" w:color="auto"/>
            </w:tcBorders>
          </w:tcPr>
          <w:p w14:paraId="7F756EEF"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The program now does not have a common spot to facilitate assessment of Program Educational Objectives.  A set of three courses have been selected where at a minimum one of them is a requirement for the MSME degree. </w:t>
            </w:r>
          </w:p>
        </w:tc>
      </w:tr>
      <w:tr w:rsidR="00EC52E9" w14:paraId="7E1D2122" w14:textId="77777777" w:rsidTr="00EC52E9">
        <w:trPr>
          <w:trHeight w:val="216"/>
        </w:trPr>
        <w:tc>
          <w:tcPr>
            <w:tcW w:w="1596" w:type="dxa"/>
            <w:tcBorders>
              <w:top w:val="single" w:sz="6" w:space="0" w:color="auto"/>
              <w:left w:val="single" w:sz="6" w:space="0" w:color="auto"/>
              <w:bottom w:val="single" w:sz="6" w:space="0" w:color="auto"/>
              <w:right w:val="single" w:sz="6" w:space="0" w:color="auto"/>
            </w:tcBorders>
          </w:tcPr>
          <w:p w14:paraId="6F49BE04" w14:textId="77777777" w:rsidR="00EC52E9" w:rsidRDefault="00EC52E9">
            <w:pPr>
              <w:autoSpaceDE w:val="0"/>
              <w:autoSpaceDN w:val="0"/>
              <w:adjustRightInd w:val="0"/>
              <w:jc w:val="right"/>
              <w:rPr>
                <w:rFonts w:ascii="Calibri" w:eastAsia="Cambria" w:hAnsi="Calibri" w:cs="Calibri"/>
                <w:color w:val="000000"/>
                <w:sz w:val="22"/>
                <w:szCs w:val="22"/>
              </w:rPr>
            </w:pPr>
          </w:p>
        </w:tc>
        <w:tc>
          <w:tcPr>
            <w:tcW w:w="1788" w:type="dxa"/>
            <w:tcBorders>
              <w:top w:val="single" w:sz="6" w:space="0" w:color="auto"/>
              <w:left w:val="single" w:sz="6" w:space="0" w:color="auto"/>
              <w:bottom w:val="single" w:sz="6" w:space="0" w:color="auto"/>
              <w:right w:val="single" w:sz="6" w:space="0" w:color="auto"/>
            </w:tcBorders>
          </w:tcPr>
          <w:p w14:paraId="7B0B8713" w14:textId="77777777" w:rsidR="00EC52E9" w:rsidRDefault="00EC52E9">
            <w:pPr>
              <w:autoSpaceDE w:val="0"/>
              <w:autoSpaceDN w:val="0"/>
              <w:adjustRightInd w:val="0"/>
              <w:jc w:val="right"/>
              <w:rPr>
                <w:rFonts w:ascii="Calibri" w:eastAsia="Cambria" w:hAnsi="Calibri" w:cs="Calibri"/>
                <w:color w:val="000000"/>
                <w:sz w:val="22"/>
                <w:szCs w:val="22"/>
              </w:rPr>
            </w:pPr>
          </w:p>
        </w:tc>
        <w:tc>
          <w:tcPr>
            <w:tcW w:w="10860" w:type="dxa"/>
            <w:tcBorders>
              <w:top w:val="single" w:sz="6" w:space="0" w:color="auto"/>
              <w:left w:val="single" w:sz="6" w:space="0" w:color="auto"/>
              <w:bottom w:val="single" w:sz="6" w:space="0" w:color="auto"/>
              <w:right w:val="single" w:sz="6" w:space="0" w:color="auto"/>
            </w:tcBorders>
          </w:tcPr>
          <w:p w14:paraId="0449EC33" w14:textId="77777777" w:rsidR="00EC52E9" w:rsidRDefault="00EC52E9">
            <w:pPr>
              <w:autoSpaceDE w:val="0"/>
              <w:autoSpaceDN w:val="0"/>
              <w:adjustRightInd w:val="0"/>
              <w:jc w:val="right"/>
              <w:rPr>
                <w:rFonts w:ascii="Calibri" w:eastAsia="Cambria" w:hAnsi="Calibri" w:cs="Calibri"/>
                <w:color w:val="000000"/>
                <w:sz w:val="22"/>
                <w:szCs w:val="22"/>
              </w:rPr>
            </w:pPr>
          </w:p>
        </w:tc>
        <w:tc>
          <w:tcPr>
            <w:tcW w:w="790" w:type="dxa"/>
            <w:tcBorders>
              <w:top w:val="single" w:sz="6" w:space="0" w:color="auto"/>
              <w:left w:val="single" w:sz="6" w:space="0" w:color="auto"/>
              <w:bottom w:val="single" w:sz="6" w:space="0" w:color="auto"/>
              <w:right w:val="single" w:sz="6" w:space="0" w:color="auto"/>
            </w:tcBorders>
          </w:tcPr>
          <w:p w14:paraId="22F72397" w14:textId="77777777" w:rsidR="00EC52E9" w:rsidRDefault="00EC52E9">
            <w:pPr>
              <w:autoSpaceDE w:val="0"/>
              <w:autoSpaceDN w:val="0"/>
              <w:adjustRightInd w:val="0"/>
              <w:jc w:val="right"/>
              <w:rPr>
                <w:rFonts w:ascii="Calibri" w:eastAsia="Cambria" w:hAnsi="Calibri" w:cs="Calibri"/>
                <w:color w:val="000000"/>
                <w:sz w:val="22"/>
                <w:szCs w:val="22"/>
              </w:rPr>
            </w:pPr>
          </w:p>
        </w:tc>
      </w:tr>
      <w:tr w:rsidR="00EC52E9" w14:paraId="0AE23CAD" w14:textId="77777777" w:rsidTr="00EC52E9">
        <w:trPr>
          <w:trHeight w:val="262"/>
        </w:trPr>
        <w:tc>
          <w:tcPr>
            <w:tcW w:w="1596" w:type="dxa"/>
            <w:tcBorders>
              <w:top w:val="single" w:sz="6" w:space="0" w:color="auto"/>
              <w:left w:val="single" w:sz="6" w:space="0" w:color="auto"/>
              <w:bottom w:val="single" w:sz="6" w:space="0" w:color="auto"/>
              <w:right w:val="single" w:sz="6" w:space="0" w:color="auto"/>
            </w:tcBorders>
          </w:tcPr>
          <w:p w14:paraId="3E8D07EB" w14:textId="77777777" w:rsidR="00EC52E9" w:rsidRDefault="00EC52E9">
            <w:pPr>
              <w:autoSpaceDE w:val="0"/>
              <w:autoSpaceDN w:val="0"/>
              <w:adjustRightInd w:val="0"/>
              <w:rPr>
                <w:rFonts w:ascii="Calibri" w:eastAsia="Cambria" w:hAnsi="Calibri" w:cs="Calibri"/>
                <w:b/>
                <w:bCs/>
                <w:color w:val="000000"/>
                <w:sz w:val="22"/>
                <w:szCs w:val="22"/>
              </w:rPr>
            </w:pPr>
            <w:r>
              <w:rPr>
                <w:rFonts w:ascii="Calibri" w:eastAsia="Cambria" w:hAnsi="Calibri" w:cs="Calibri"/>
                <w:b/>
                <w:bCs/>
                <w:color w:val="000000"/>
                <w:sz w:val="22"/>
                <w:szCs w:val="22"/>
              </w:rPr>
              <w:t xml:space="preserve">new course  </w:t>
            </w:r>
          </w:p>
        </w:tc>
        <w:tc>
          <w:tcPr>
            <w:tcW w:w="1788" w:type="dxa"/>
            <w:tcBorders>
              <w:top w:val="single" w:sz="6" w:space="0" w:color="auto"/>
              <w:left w:val="single" w:sz="6" w:space="0" w:color="auto"/>
              <w:bottom w:val="single" w:sz="6" w:space="0" w:color="auto"/>
              <w:right w:val="single" w:sz="6" w:space="0" w:color="auto"/>
            </w:tcBorders>
          </w:tcPr>
          <w:p w14:paraId="437591DF" w14:textId="77777777" w:rsidR="00EC52E9" w:rsidRDefault="00EC52E9">
            <w:pPr>
              <w:autoSpaceDE w:val="0"/>
              <w:autoSpaceDN w:val="0"/>
              <w:adjustRightInd w:val="0"/>
              <w:jc w:val="right"/>
              <w:rPr>
                <w:rFonts w:ascii="Calibri" w:eastAsia="Cambria" w:hAnsi="Calibri" w:cs="Calibri"/>
                <w:color w:val="000000"/>
                <w:sz w:val="22"/>
                <w:szCs w:val="22"/>
              </w:rPr>
            </w:pPr>
          </w:p>
        </w:tc>
        <w:tc>
          <w:tcPr>
            <w:tcW w:w="10860" w:type="dxa"/>
            <w:tcBorders>
              <w:top w:val="single" w:sz="6" w:space="0" w:color="auto"/>
              <w:left w:val="single" w:sz="6" w:space="0" w:color="auto"/>
              <w:bottom w:val="single" w:sz="6" w:space="0" w:color="auto"/>
              <w:right w:val="single" w:sz="6" w:space="0" w:color="auto"/>
            </w:tcBorders>
          </w:tcPr>
          <w:p w14:paraId="1069E724" w14:textId="77777777" w:rsidR="00EC52E9" w:rsidRDefault="00EC52E9">
            <w:pPr>
              <w:autoSpaceDE w:val="0"/>
              <w:autoSpaceDN w:val="0"/>
              <w:adjustRightInd w:val="0"/>
              <w:jc w:val="right"/>
              <w:rPr>
                <w:rFonts w:ascii="Calibri" w:eastAsia="Cambria" w:hAnsi="Calibri" w:cs="Calibri"/>
                <w:color w:val="000000"/>
                <w:sz w:val="22"/>
                <w:szCs w:val="22"/>
              </w:rPr>
            </w:pPr>
          </w:p>
        </w:tc>
        <w:tc>
          <w:tcPr>
            <w:tcW w:w="790" w:type="dxa"/>
            <w:tcBorders>
              <w:top w:val="single" w:sz="6" w:space="0" w:color="auto"/>
              <w:left w:val="single" w:sz="6" w:space="0" w:color="auto"/>
              <w:bottom w:val="single" w:sz="6" w:space="0" w:color="auto"/>
              <w:right w:val="single" w:sz="6" w:space="0" w:color="auto"/>
            </w:tcBorders>
          </w:tcPr>
          <w:p w14:paraId="49D4FC5C" w14:textId="77777777" w:rsidR="00EC52E9" w:rsidRDefault="00EC52E9">
            <w:pPr>
              <w:autoSpaceDE w:val="0"/>
              <w:autoSpaceDN w:val="0"/>
              <w:adjustRightInd w:val="0"/>
              <w:jc w:val="right"/>
              <w:rPr>
                <w:rFonts w:ascii="Calibri" w:eastAsia="Cambria" w:hAnsi="Calibri" w:cs="Calibri"/>
                <w:color w:val="000000"/>
                <w:sz w:val="22"/>
                <w:szCs w:val="22"/>
              </w:rPr>
            </w:pPr>
          </w:p>
        </w:tc>
      </w:tr>
      <w:tr w:rsidR="00EC52E9" w14:paraId="4D81B249" w14:textId="77777777" w:rsidTr="00EC52E9">
        <w:trPr>
          <w:trHeight w:val="1058"/>
        </w:trPr>
        <w:tc>
          <w:tcPr>
            <w:tcW w:w="1596" w:type="dxa"/>
            <w:tcBorders>
              <w:top w:val="single" w:sz="6" w:space="0" w:color="auto"/>
              <w:left w:val="single" w:sz="6" w:space="0" w:color="auto"/>
              <w:bottom w:val="single" w:sz="6" w:space="0" w:color="auto"/>
              <w:right w:val="single" w:sz="6" w:space="0" w:color="auto"/>
            </w:tcBorders>
          </w:tcPr>
          <w:p w14:paraId="243E77DD"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EENG 5342</w:t>
            </w:r>
          </w:p>
        </w:tc>
        <w:tc>
          <w:tcPr>
            <w:tcW w:w="1788" w:type="dxa"/>
            <w:tcBorders>
              <w:top w:val="single" w:sz="6" w:space="0" w:color="auto"/>
              <w:left w:val="single" w:sz="6" w:space="0" w:color="auto"/>
              <w:bottom w:val="single" w:sz="6" w:space="0" w:color="auto"/>
              <w:right w:val="single" w:sz="6" w:space="0" w:color="auto"/>
            </w:tcBorders>
          </w:tcPr>
          <w:p w14:paraId="0B8929E9"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Optoelectronics and Photonics</w:t>
            </w:r>
          </w:p>
        </w:tc>
        <w:tc>
          <w:tcPr>
            <w:tcW w:w="10860" w:type="dxa"/>
            <w:tcBorders>
              <w:top w:val="single" w:sz="6" w:space="0" w:color="auto"/>
              <w:left w:val="single" w:sz="6" w:space="0" w:color="auto"/>
              <w:bottom w:val="single" w:sz="6" w:space="0" w:color="auto"/>
              <w:right w:val="single" w:sz="6" w:space="0" w:color="auto"/>
            </w:tcBorders>
          </w:tcPr>
          <w:p w14:paraId="28199435"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Electromagnetic principles of optoelectronics and photonics. Propagation in dielectric and fiber optic waveguides. Interference and diffraction of optical waves, LED and laser operating principles and applications. Photodetectors and solar cells. Optical modulation and switching. Three hours of lecture per week.</w:t>
            </w:r>
          </w:p>
        </w:tc>
        <w:tc>
          <w:tcPr>
            <w:tcW w:w="790" w:type="dxa"/>
            <w:tcBorders>
              <w:top w:val="single" w:sz="6" w:space="0" w:color="auto"/>
              <w:left w:val="single" w:sz="6" w:space="0" w:color="auto"/>
              <w:bottom w:val="single" w:sz="6" w:space="0" w:color="auto"/>
              <w:right w:val="single" w:sz="6" w:space="0" w:color="auto"/>
            </w:tcBorders>
          </w:tcPr>
          <w:p w14:paraId="78577072"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Fall 21</w:t>
            </w:r>
          </w:p>
        </w:tc>
      </w:tr>
      <w:tr w:rsidR="00EC52E9" w14:paraId="6A9559C8" w14:textId="77777777" w:rsidTr="00EC52E9">
        <w:trPr>
          <w:trHeight w:val="1001"/>
        </w:trPr>
        <w:tc>
          <w:tcPr>
            <w:tcW w:w="1596" w:type="dxa"/>
            <w:tcBorders>
              <w:top w:val="single" w:sz="6" w:space="0" w:color="auto"/>
              <w:left w:val="single" w:sz="6" w:space="0" w:color="auto"/>
              <w:bottom w:val="single" w:sz="6" w:space="0" w:color="auto"/>
              <w:right w:val="single" w:sz="6" w:space="0" w:color="auto"/>
            </w:tcBorders>
          </w:tcPr>
          <w:p w14:paraId="03A17184"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EENG 5351</w:t>
            </w:r>
          </w:p>
        </w:tc>
        <w:tc>
          <w:tcPr>
            <w:tcW w:w="1788" w:type="dxa"/>
            <w:tcBorders>
              <w:top w:val="single" w:sz="6" w:space="0" w:color="auto"/>
              <w:left w:val="single" w:sz="6" w:space="0" w:color="auto"/>
              <w:bottom w:val="single" w:sz="6" w:space="0" w:color="auto"/>
              <w:right w:val="single" w:sz="6" w:space="0" w:color="auto"/>
            </w:tcBorders>
          </w:tcPr>
          <w:p w14:paraId="638C8402"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IoT Systems</w:t>
            </w:r>
          </w:p>
        </w:tc>
        <w:tc>
          <w:tcPr>
            <w:tcW w:w="10860" w:type="dxa"/>
            <w:tcBorders>
              <w:top w:val="single" w:sz="6" w:space="0" w:color="auto"/>
              <w:left w:val="single" w:sz="6" w:space="0" w:color="auto"/>
              <w:bottom w:val="single" w:sz="6" w:space="0" w:color="auto"/>
              <w:right w:val="single" w:sz="6" w:space="0" w:color="auto"/>
            </w:tcBorders>
          </w:tcPr>
          <w:p w14:paraId="20B11D44"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Internet of Things (IoT) theory, ecosystem, implementation and design cycle; Integration of microcontrollers and sensors; IoT programming; cloud data storage; Sensor interfacing; sensor network architectures; user interface design; If This Than That (IFTTT) protocol; Hardware/software integration; IoT Security; Blockchain.</w:t>
            </w:r>
          </w:p>
        </w:tc>
        <w:tc>
          <w:tcPr>
            <w:tcW w:w="790" w:type="dxa"/>
            <w:tcBorders>
              <w:top w:val="single" w:sz="6" w:space="0" w:color="auto"/>
              <w:left w:val="single" w:sz="6" w:space="0" w:color="auto"/>
              <w:bottom w:val="single" w:sz="6" w:space="0" w:color="auto"/>
              <w:right w:val="single" w:sz="6" w:space="0" w:color="auto"/>
            </w:tcBorders>
          </w:tcPr>
          <w:p w14:paraId="45BC79B1"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Fall 21</w:t>
            </w:r>
          </w:p>
        </w:tc>
      </w:tr>
      <w:tr w:rsidR="00EC52E9" w14:paraId="2DA4D56D" w14:textId="77777777" w:rsidTr="00EC52E9">
        <w:trPr>
          <w:trHeight w:val="958"/>
        </w:trPr>
        <w:tc>
          <w:tcPr>
            <w:tcW w:w="1596" w:type="dxa"/>
            <w:tcBorders>
              <w:top w:val="single" w:sz="6" w:space="0" w:color="auto"/>
              <w:left w:val="single" w:sz="6" w:space="0" w:color="auto"/>
              <w:bottom w:val="single" w:sz="6" w:space="0" w:color="auto"/>
              <w:right w:val="single" w:sz="6" w:space="0" w:color="auto"/>
            </w:tcBorders>
          </w:tcPr>
          <w:p w14:paraId="7EA24FBA"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EENG 5353</w:t>
            </w:r>
          </w:p>
        </w:tc>
        <w:tc>
          <w:tcPr>
            <w:tcW w:w="1788" w:type="dxa"/>
            <w:tcBorders>
              <w:top w:val="single" w:sz="6" w:space="0" w:color="auto"/>
              <w:left w:val="single" w:sz="6" w:space="0" w:color="auto"/>
              <w:bottom w:val="single" w:sz="6" w:space="0" w:color="auto"/>
              <w:right w:val="single" w:sz="6" w:space="0" w:color="auto"/>
            </w:tcBorders>
          </w:tcPr>
          <w:p w14:paraId="33D99F5D"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 xml:space="preserve">Adaptive Filters </w:t>
            </w:r>
          </w:p>
        </w:tc>
        <w:tc>
          <w:tcPr>
            <w:tcW w:w="10860" w:type="dxa"/>
            <w:tcBorders>
              <w:top w:val="single" w:sz="6" w:space="0" w:color="auto"/>
              <w:left w:val="single" w:sz="6" w:space="0" w:color="auto"/>
              <w:bottom w:val="single" w:sz="6" w:space="0" w:color="auto"/>
              <w:right w:val="single" w:sz="6" w:space="0" w:color="auto"/>
            </w:tcBorders>
          </w:tcPr>
          <w:p w14:paraId="3EC371F3"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Introduction to discrete-time signal processing, impulse response, Z-transform. Finite and infinite impulse response filters. Stochastic processes, correlation functions, power spectral density, Wiener filters. Gradient search, steepest-descent, LMS, and recursive least squares algorithms. Noise and, echo cancelation. IIR adaptive filters.</w:t>
            </w:r>
          </w:p>
        </w:tc>
        <w:tc>
          <w:tcPr>
            <w:tcW w:w="790" w:type="dxa"/>
            <w:tcBorders>
              <w:top w:val="single" w:sz="6" w:space="0" w:color="auto"/>
              <w:left w:val="single" w:sz="6" w:space="0" w:color="auto"/>
              <w:bottom w:val="single" w:sz="6" w:space="0" w:color="auto"/>
              <w:right w:val="single" w:sz="6" w:space="0" w:color="auto"/>
            </w:tcBorders>
          </w:tcPr>
          <w:p w14:paraId="6AF755D6"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Fall 21</w:t>
            </w:r>
          </w:p>
        </w:tc>
      </w:tr>
      <w:tr w:rsidR="00EC52E9" w14:paraId="6D347546" w14:textId="77777777" w:rsidTr="00EC52E9">
        <w:trPr>
          <w:trHeight w:val="1205"/>
        </w:trPr>
        <w:tc>
          <w:tcPr>
            <w:tcW w:w="1596" w:type="dxa"/>
            <w:tcBorders>
              <w:top w:val="single" w:sz="6" w:space="0" w:color="auto"/>
              <w:left w:val="single" w:sz="6" w:space="0" w:color="auto"/>
              <w:bottom w:val="single" w:sz="6" w:space="0" w:color="auto"/>
              <w:right w:val="single" w:sz="6" w:space="0" w:color="auto"/>
            </w:tcBorders>
          </w:tcPr>
          <w:p w14:paraId="279C729E"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EENG 5354</w:t>
            </w:r>
          </w:p>
        </w:tc>
        <w:tc>
          <w:tcPr>
            <w:tcW w:w="1788" w:type="dxa"/>
            <w:tcBorders>
              <w:top w:val="single" w:sz="6" w:space="0" w:color="auto"/>
              <w:left w:val="single" w:sz="6" w:space="0" w:color="auto"/>
              <w:bottom w:val="single" w:sz="6" w:space="0" w:color="auto"/>
              <w:right w:val="single" w:sz="6" w:space="0" w:color="auto"/>
            </w:tcBorders>
          </w:tcPr>
          <w:p w14:paraId="37E5DDD5"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Computer Networks</w:t>
            </w:r>
          </w:p>
        </w:tc>
        <w:tc>
          <w:tcPr>
            <w:tcW w:w="10860" w:type="dxa"/>
            <w:tcBorders>
              <w:top w:val="single" w:sz="6" w:space="0" w:color="auto"/>
              <w:left w:val="single" w:sz="6" w:space="0" w:color="auto"/>
              <w:bottom w:val="single" w:sz="6" w:space="0" w:color="auto"/>
              <w:right w:val="single" w:sz="6" w:space="0" w:color="auto"/>
            </w:tcBorders>
          </w:tcPr>
          <w:p w14:paraId="087C0455"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 xml:space="preserve">Introduction to layered network architectures and the TCP/IP model; Link layer error and flow control mechanisms; Packet switching; Wired and wireless local and wide area networks. Medium access control procedures; Internetworking with switches, </w:t>
            </w:r>
            <w:proofErr w:type="gramStart"/>
            <w:r>
              <w:rPr>
                <w:rFonts w:ascii="Calibri" w:eastAsia="Cambria" w:hAnsi="Calibri" w:cs="Calibri"/>
                <w:color w:val="000000"/>
                <w:sz w:val="22"/>
                <w:szCs w:val="22"/>
              </w:rPr>
              <w:t>bridges</w:t>
            </w:r>
            <w:proofErr w:type="gramEnd"/>
            <w:r>
              <w:rPr>
                <w:rFonts w:ascii="Calibri" w:eastAsia="Cambria" w:hAnsi="Calibri" w:cs="Calibri"/>
                <w:color w:val="000000"/>
                <w:sz w:val="22"/>
                <w:szCs w:val="22"/>
              </w:rPr>
              <w:t xml:space="preserve"> and routers. Routing algorithms; Network security; analytical techniques for computer networks; network performance modeling and analysis.</w:t>
            </w:r>
          </w:p>
        </w:tc>
        <w:tc>
          <w:tcPr>
            <w:tcW w:w="790" w:type="dxa"/>
            <w:tcBorders>
              <w:top w:val="single" w:sz="6" w:space="0" w:color="auto"/>
              <w:left w:val="single" w:sz="6" w:space="0" w:color="auto"/>
              <w:bottom w:val="single" w:sz="6" w:space="0" w:color="auto"/>
              <w:right w:val="single" w:sz="6" w:space="0" w:color="auto"/>
            </w:tcBorders>
          </w:tcPr>
          <w:p w14:paraId="18BEDD17" w14:textId="77777777" w:rsidR="00EC52E9" w:rsidRDefault="00EC52E9">
            <w:pPr>
              <w:autoSpaceDE w:val="0"/>
              <w:autoSpaceDN w:val="0"/>
              <w:adjustRightInd w:val="0"/>
              <w:rPr>
                <w:rFonts w:ascii="Calibri" w:eastAsia="Cambria" w:hAnsi="Calibri" w:cs="Calibri"/>
                <w:color w:val="000000"/>
                <w:sz w:val="22"/>
                <w:szCs w:val="22"/>
              </w:rPr>
            </w:pPr>
            <w:r>
              <w:rPr>
                <w:rFonts w:ascii="Calibri" w:eastAsia="Cambria" w:hAnsi="Calibri" w:cs="Calibri"/>
                <w:color w:val="000000"/>
                <w:sz w:val="22"/>
                <w:szCs w:val="22"/>
              </w:rPr>
              <w:t xml:space="preserve">Fall 21 </w:t>
            </w:r>
          </w:p>
        </w:tc>
      </w:tr>
    </w:tbl>
    <w:p w14:paraId="056F9D7E" w14:textId="77777777" w:rsidR="00EC52E9" w:rsidRDefault="00EC52E9" w:rsidP="00F766CB">
      <w:pPr>
        <w:rPr>
          <w:rFonts w:asciiTheme="minorHAnsi" w:hAnsiTheme="minorHAnsi"/>
          <w:bCs/>
          <w:sz w:val="20"/>
          <w:szCs w:val="20"/>
        </w:rPr>
      </w:pPr>
    </w:p>
    <w:p w14:paraId="73139C1C" w14:textId="77777777" w:rsidR="00EC52E9" w:rsidRDefault="00EC52E9" w:rsidP="00EC52E9">
      <w:pPr>
        <w:rPr>
          <w:rFonts w:asciiTheme="minorHAnsi" w:hAnsiTheme="minorHAnsi"/>
          <w:bCs/>
          <w:sz w:val="20"/>
          <w:szCs w:val="20"/>
        </w:rPr>
      </w:pPr>
    </w:p>
    <w:p w14:paraId="584FDAB9" w14:textId="452FFE34" w:rsidR="00F766CB" w:rsidRDefault="00EC52E9" w:rsidP="00EC52E9">
      <w:pPr>
        <w:tabs>
          <w:tab w:val="left" w:pos="1394"/>
        </w:tabs>
        <w:rPr>
          <w:rFonts w:asciiTheme="minorHAnsi" w:hAnsiTheme="minorHAnsi"/>
          <w:bCs/>
          <w:sz w:val="20"/>
          <w:szCs w:val="20"/>
        </w:rPr>
      </w:pPr>
      <w:r>
        <w:rPr>
          <w:rFonts w:asciiTheme="minorHAnsi" w:hAnsiTheme="minorHAnsi"/>
          <w:bCs/>
          <w:sz w:val="20"/>
          <w:szCs w:val="20"/>
        </w:rPr>
        <w:tab/>
      </w:r>
    </w:p>
    <w:sectPr w:rsidR="00F766CB" w:rsidSect="00EC52E9">
      <w:pgSz w:w="15840" w:h="12240" w:orient="landscape"/>
      <w:pgMar w:top="1152" w:right="432" w:bottom="1152" w:left="432"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0C4F" w14:textId="41CB0DD2" w:rsidR="00A93794" w:rsidRPr="00D47421" w:rsidRDefault="00586FAD" w:rsidP="00A93794">
    <w:pPr>
      <w:pStyle w:val="Footer"/>
      <w:jc w:val="right"/>
      <w:rPr>
        <w:i/>
      </w:rPr>
    </w:pPr>
    <w:r>
      <w:rPr>
        <w:i/>
      </w:rPr>
      <w:t>Updated: 7/26/2019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04DED373" w:rsidR="001120BB" w:rsidRDefault="001120BB">
                              <w:pPr>
                                <w:pStyle w:val="Header"/>
                                <w:jc w:val="center"/>
                                <w:rPr>
                                  <w:caps/>
                                  <w:color w:val="FFFFFF" w:themeColor="background1"/>
                                </w:rPr>
                              </w:pPr>
                              <w:r>
                                <w:rPr>
                                  <w:caps/>
                                  <w:color w:val="FFFFFF" w:themeColor="background1"/>
                                </w:rPr>
                                <w:t xml:space="preserve">The University of Texas at Tyler Graduate Council </w:t>
                              </w:r>
                              <w:r w:rsidR="001B05FB">
                                <w:rPr>
                                  <w:caps/>
                                  <w:color w:val="FFFFFF" w:themeColor="background1"/>
                                </w:rPr>
                                <w:t>March</w:t>
                              </w:r>
                              <w:r>
                                <w:rPr>
                                  <w:caps/>
                                  <w:color w:val="FFFFFF" w:themeColor="background1"/>
                                </w:rPr>
                                <w:t xml:space="preserve"> </w:t>
                              </w:r>
                              <w:r w:rsidR="001B05FB">
                                <w:rPr>
                                  <w:caps/>
                                  <w:color w:val="FFFFFF" w:themeColor="background1"/>
                                </w:rPr>
                                <w:t>19</w:t>
                              </w:r>
                              <w:r>
                                <w:rPr>
                                  <w:caps/>
                                  <w:color w:val="FFFFFF" w:themeColor="background1"/>
                                </w:rPr>
                                <w:t>, 20</w:t>
                              </w:r>
                              <w:r w:rsidR="00BE49B0">
                                <w:rPr>
                                  <w:caps/>
                                  <w:color w:val="FFFFFF" w:themeColor="background1"/>
                                </w:rPr>
                                <w:t>2</w:t>
                              </w:r>
                              <w:r w:rsidR="00324503">
                                <w:rPr>
                                  <w:caps/>
                                  <w:color w:val="FFFFFF" w:themeColor="background1"/>
                                </w:rPr>
                                <w:t>1</w:t>
                              </w:r>
                              <w:r>
                                <w:rPr>
                                  <w:caps/>
                                  <w:color w:val="FFFFFF" w:themeColor="background1"/>
                                </w:rPr>
                                <w:t xml:space="preserve"> 1-3</w:t>
                              </w:r>
                              <w:r w:rsidR="001B05FB">
                                <w:rPr>
                                  <w:caps/>
                                  <w:color w:val="FFFFFF" w:themeColor="background1"/>
                                </w:rPr>
                                <w:t xml:space="preserve"> </w:t>
                              </w:r>
                              <w:r>
                                <w:rPr>
                                  <w:caps/>
                                  <w:color w:val="FFFFFF" w:themeColor="background1"/>
                                </w:rPr>
                                <w:t>pm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04DED373" w:rsidR="001120BB" w:rsidRDefault="001120BB">
                        <w:pPr>
                          <w:pStyle w:val="Header"/>
                          <w:jc w:val="center"/>
                          <w:rPr>
                            <w:caps/>
                            <w:color w:val="FFFFFF" w:themeColor="background1"/>
                          </w:rPr>
                        </w:pPr>
                        <w:r>
                          <w:rPr>
                            <w:caps/>
                            <w:color w:val="FFFFFF" w:themeColor="background1"/>
                          </w:rPr>
                          <w:t xml:space="preserve">The University of Texas at Tyler Graduate Council </w:t>
                        </w:r>
                        <w:r w:rsidR="001B05FB">
                          <w:rPr>
                            <w:caps/>
                            <w:color w:val="FFFFFF" w:themeColor="background1"/>
                          </w:rPr>
                          <w:t>March</w:t>
                        </w:r>
                        <w:r>
                          <w:rPr>
                            <w:caps/>
                            <w:color w:val="FFFFFF" w:themeColor="background1"/>
                          </w:rPr>
                          <w:t xml:space="preserve"> </w:t>
                        </w:r>
                        <w:r w:rsidR="001B05FB">
                          <w:rPr>
                            <w:caps/>
                            <w:color w:val="FFFFFF" w:themeColor="background1"/>
                          </w:rPr>
                          <w:t>19</w:t>
                        </w:r>
                        <w:r>
                          <w:rPr>
                            <w:caps/>
                            <w:color w:val="FFFFFF" w:themeColor="background1"/>
                          </w:rPr>
                          <w:t>, 20</w:t>
                        </w:r>
                        <w:r w:rsidR="00BE49B0">
                          <w:rPr>
                            <w:caps/>
                            <w:color w:val="FFFFFF" w:themeColor="background1"/>
                          </w:rPr>
                          <w:t>2</w:t>
                        </w:r>
                        <w:r w:rsidR="00324503">
                          <w:rPr>
                            <w:caps/>
                            <w:color w:val="FFFFFF" w:themeColor="background1"/>
                          </w:rPr>
                          <w:t>1</w:t>
                        </w:r>
                        <w:r>
                          <w:rPr>
                            <w:caps/>
                            <w:color w:val="FFFFFF" w:themeColor="background1"/>
                          </w:rPr>
                          <w:t xml:space="preserve"> 1-3</w:t>
                        </w:r>
                        <w:r w:rsidR="001B05FB">
                          <w:rPr>
                            <w:caps/>
                            <w:color w:val="FFFFFF" w:themeColor="background1"/>
                          </w:rPr>
                          <w:t xml:space="preserve"> </w:t>
                        </w:r>
                        <w:r>
                          <w:rPr>
                            <w:caps/>
                            <w:color w:val="FFFFFF" w:themeColor="background1"/>
                          </w:rPr>
                          <w:t>pm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62454BE"/>
    <w:multiLevelType w:val="hybridMultilevel"/>
    <w:tmpl w:val="81FAEE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7F321E"/>
    <w:multiLevelType w:val="hybridMultilevel"/>
    <w:tmpl w:val="A3987590"/>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C776B"/>
    <w:multiLevelType w:val="hybridMultilevel"/>
    <w:tmpl w:val="077EB6C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A3B26"/>
    <w:multiLevelType w:val="hybridMultilevel"/>
    <w:tmpl w:val="C14AE8FC"/>
    <w:lvl w:ilvl="0" w:tplc="56FC7BBE">
      <w:start w:val="1"/>
      <w:numFmt w:val="decimal"/>
      <w:lvlText w:val="%1."/>
      <w:lvlJc w:val="left"/>
      <w:pPr>
        <w:ind w:left="1080" w:hanging="360"/>
      </w:pPr>
      <w:rPr>
        <w:rFonts w:ascii="Calibri" w:hAnsi="Calibri" w:cs="Calibri" w:hint="default"/>
        <w:color w:val="1F497D"/>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18CA2AA3"/>
    <w:multiLevelType w:val="hybridMultilevel"/>
    <w:tmpl w:val="6708FA28"/>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1A6252A5"/>
    <w:multiLevelType w:val="hybridMultilevel"/>
    <w:tmpl w:val="239EC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53BE5"/>
    <w:multiLevelType w:val="hybridMultilevel"/>
    <w:tmpl w:val="5F64D24C"/>
    <w:lvl w:ilvl="0" w:tplc="5AFCD228">
      <w:start w:val="1"/>
      <w:numFmt w:val="upp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11C6EEA"/>
    <w:multiLevelType w:val="hybridMultilevel"/>
    <w:tmpl w:val="97482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3D7969"/>
    <w:multiLevelType w:val="hybridMultilevel"/>
    <w:tmpl w:val="4C3E653C"/>
    <w:lvl w:ilvl="0" w:tplc="04090017">
      <w:start w:val="1"/>
      <w:numFmt w:val="low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3395267B"/>
    <w:multiLevelType w:val="hybridMultilevel"/>
    <w:tmpl w:val="BD52A5BE"/>
    <w:lvl w:ilvl="0" w:tplc="F1C81394">
      <w:start w:val="1"/>
      <w:numFmt w:val="upperLetter"/>
      <w:lvlText w:val="%1."/>
      <w:lvlJc w:val="left"/>
      <w:pPr>
        <w:ind w:left="612" w:hanging="360"/>
      </w:pPr>
      <w:rPr>
        <w:rFonts w:hint="default"/>
        <w:color w:val="auto"/>
      </w:rPr>
    </w:lvl>
    <w:lvl w:ilvl="1" w:tplc="0409000F">
      <w:start w:val="1"/>
      <w:numFmt w:val="decimal"/>
      <w:lvlText w:val="%2."/>
      <w:lvlJc w:val="left"/>
      <w:pPr>
        <w:ind w:left="1332" w:hanging="360"/>
      </w:pPr>
    </w:lvl>
    <w:lvl w:ilvl="2" w:tplc="0644C3C8">
      <w:start w:val="1"/>
      <w:numFmt w:val="upperLetter"/>
      <w:lvlText w:val="%3."/>
      <w:lvlJc w:val="left"/>
      <w:pPr>
        <w:ind w:left="2232" w:hanging="360"/>
      </w:pPr>
      <w:rPr>
        <w:rFonts w:hint="default"/>
      </w:rPr>
    </w:lvl>
    <w:lvl w:ilvl="3" w:tplc="D3867026">
      <w:start w:val="1"/>
      <w:numFmt w:val="lowerLetter"/>
      <w:lvlText w:val="%4)"/>
      <w:lvlJc w:val="left"/>
      <w:pPr>
        <w:ind w:left="2772" w:hanging="360"/>
      </w:pPr>
      <w:rPr>
        <w:rFonts w:hint="default"/>
      </w:r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34AF5F7A"/>
    <w:multiLevelType w:val="hybridMultilevel"/>
    <w:tmpl w:val="04F8FC80"/>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0"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94193"/>
    <w:multiLevelType w:val="hybridMultilevel"/>
    <w:tmpl w:val="A7FE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4C3BD4"/>
    <w:multiLevelType w:val="hybridMultilevel"/>
    <w:tmpl w:val="24D6A65A"/>
    <w:lvl w:ilvl="0" w:tplc="4C060354">
      <w:start w:val="1"/>
      <w:numFmt w:val="lowerLetter"/>
      <w:lvlText w:val="%1)"/>
      <w:lvlJc w:val="left"/>
      <w:pPr>
        <w:ind w:left="612" w:hanging="360"/>
      </w:pPr>
      <w:rPr>
        <w:rFonts w:hint="default"/>
        <w:color w:val="auto"/>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1416EE"/>
    <w:multiLevelType w:val="hybridMultilevel"/>
    <w:tmpl w:val="E77E6804"/>
    <w:lvl w:ilvl="0" w:tplc="C0806460">
      <w:start w:val="1"/>
      <w:numFmt w:val="upperLetter"/>
      <w:lvlText w:val="%1."/>
      <w:lvlJc w:val="left"/>
      <w:pPr>
        <w:ind w:left="612" w:hanging="360"/>
      </w:pPr>
      <w:rPr>
        <w:rFonts w:hint="default"/>
        <w:color w:val="auto"/>
      </w:rPr>
    </w:lvl>
    <w:lvl w:ilvl="1" w:tplc="0409000F">
      <w:start w:val="1"/>
      <w:numFmt w:val="decimal"/>
      <w:lvlText w:val="%2."/>
      <w:lvlJc w:val="left"/>
      <w:pPr>
        <w:ind w:left="1332" w:hanging="360"/>
      </w:pPr>
    </w:lvl>
    <w:lvl w:ilvl="2" w:tplc="0644C3C8">
      <w:start w:val="1"/>
      <w:numFmt w:val="upperLetter"/>
      <w:lvlText w:val="%3."/>
      <w:lvlJc w:val="left"/>
      <w:pPr>
        <w:ind w:left="2232" w:hanging="36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15:restartNumberingAfterBreak="0">
    <w:nsid w:val="60197A56"/>
    <w:multiLevelType w:val="hybridMultilevel"/>
    <w:tmpl w:val="12AC95C2"/>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81AD0"/>
    <w:multiLevelType w:val="hybridMultilevel"/>
    <w:tmpl w:val="3C44790E"/>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3"/>
  </w:num>
  <w:num w:numId="3">
    <w:abstractNumId w:val="26"/>
  </w:num>
  <w:num w:numId="4">
    <w:abstractNumId w:val="15"/>
  </w:num>
  <w:num w:numId="5">
    <w:abstractNumId w:val="2"/>
  </w:num>
  <w:num w:numId="6">
    <w:abstractNumId w:val="8"/>
  </w:num>
  <w:num w:numId="7">
    <w:abstractNumId w:val="13"/>
  </w:num>
  <w:num w:numId="8">
    <w:abstractNumId w:val="12"/>
  </w:num>
  <w:num w:numId="9">
    <w:abstractNumId w:val="24"/>
  </w:num>
  <w:num w:numId="10">
    <w:abstractNumId w:val="3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9"/>
  </w:num>
  <w:num w:numId="16">
    <w:abstractNumId w:val="31"/>
  </w:num>
  <w:num w:numId="17">
    <w:abstractNumId w:val="28"/>
  </w:num>
  <w:num w:numId="18">
    <w:abstractNumId w:val="21"/>
  </w:num>
  <w:num w:numId="19">
    <w:abstractNumId w:val="5"/>
  </w:num>
  <w:num w:numId="20">
    <w:abstractNumId w:val="3"/>
  </w:num>
  <w:num w:numId="21">
    <w:abstractNumId w:val="27"/>
  </w:num>
  <w:num w:numId="22">
    <w:abstractNumId w:val="18"/>
  </w:num>
  <w:num w:numId="23">
    <w:abstractNumId w:val="16"/>
  </w:num>
  <w:num w:numId="24">
    <w:abstractNumId w:val="14"/>
  </w:num>
  <w:num w:numId="25">
    <w:abstractNumId w:val="19"/>
  </w:num>
  <w:num w:numId="26">
    <w:abstractNumId w:val="22"/>
  </w:num>
  <w:num w:numId="27">
    <w:abstractNumId w:val="1"/>
  </w:num>
  <w:num w:numId="28">
    <w:abstractNumId w:val="11"/>
  </w:num>
  <w:num w:numId="29">
    <w:abstractNumId w:val="30"/>
  </w:num>
  <w:num w:numId="30">
    <w:abstractNumId w:val="9"/>
  </w:num>
  <w:num w:numId="31">
    <w:abstractNumId w:val="25"/>
  </w:num>
  <w:num w:numId="32">
    <w:abstractNumId w:val="4"/>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10DCF"/>
    <w:rsid w:val="00011AA4"/>
    <w:rsid w:val="00025691"/>
    <w:rsid w:val="00034519"/>
    <w:rsid w:val="000400D2"/>
    <w:rsid w:val="00044FB5"/>
    <w:rsid w:val="000722A6"/>
    <w:rsid w:val="000730AA"/>
    <w:rsid w:val="000770BC"/>
    <w:rsid w:val="00091A2B"/>
    <w:rsid w:val="00093525"/>
    <w:rsid w:val="0009545D"/>
    <w:rsid w:val="000A62FA"/>
    <w:rsid w:val="000A7109"/>
    <w:rsid w:val="000A741E"/>
    <w:rsid w:val="000B70E2"/>
    <w:rsid w:val="000B782C"/>
    <w:rsid w:val="000C6BBC"/>
    <w:rsid w:val="000D0F23"/>
    <w:rsid w:val="000D788B"/>
    <w:rsid w:val="000F1549"/>
    <w:rsid w:val="00102C45"/>
    <w:rsid w:val="001120BB"/>
    <w:rsid w:val="00136713"/>
    <w:rsid w:val="00140AD7"/>
    <w:rsid w:val="0014593A"/>
    <w:rsid w:val="00147263"/>
    <w:rsid w:val="001516AC"/>
    <w:rsid w:val="00151DA0"/>
    <w:rsid w:val="00154AB6"/>
    <w:rsid w:val="001554F3"/>
    <w:rsid w:val="0015695D"/>
    <w:rsid w:val="0016104E"/>
    <w:rsid w:val="00177AFF"/>
    <w:rsid w:val="001A0593"/>
    <w:rsid w:val="001A1AFF"/>
    <w:rsid w:val="001B05FB"/>
    <w:rsid w:val="001F449E"/>
    <w:rsid w:val="001F5DC0"/>
    <w:rsid w:val="001F718E"/>
    <w:rsid w:val="002023D6"/>
    <w:rsid w:val="00206B7E"/>
    <w:rsid w:val="0021792B"/>
    <w:rsid w:val="002212FE"/>
    <w:rsid w:val="0022374C"/>
    <w:rsid w:val="00225EF2"/>
    <w:rsid w:val="00226051"/>
    <w:rsid w:val="002312A7"/>
    <w:rsid w:val="00233498"/>
    <w:rsid w:val="00233CA0"/>
    <w:rsid w:val="00241787"/>
    <w:rsid w:val="0024420E"/>
    <w:rsid w:val="00246220"/>
    <w:rsid w:val="00250560"/>
    <w:rsid w:val="00261B2D"/>
    <w:rsid w:val="0026353E"/>
    <w:rsid w:val="00264726"/>
    <w:rsid w:val="00267645"/>
    <w:rsid w:val="00295C11"/>
    <w:rsid w:val="00296D59"/>
    <w:rsid w:val="00297C0C"/>
    <w:rsid w:val="002A7873"/>
    <w:rsid w:val="002B34BD"/>
    <w:rsid w:val="002B5EF8"/>
    <w:rsid w:val="002C233F"/>
    <w:rsid w:val="002C7A4A"/>
    <w:rsid w:val="002D319B"/>
    <w:rsid w:val="002D67DA"/>
    <w:rsid w:val="003069E2"/>
    <w:rsid w:val="003125C3"/>
    <w:rsid w:val="00324503"/>
    <w:rsid w:val="00330288"/>
    <w:rsid w:val="0033211A"/>
    <w:rsid w:val="003327CE"/>
    <w:rsid w:val="00355A27"/>
    <w:rsid w:val="00364735"/>
    <w:rsid w:val="003678BB"/>
    <w:rsid w:val="00367FF3"/>
    <w:rsid w:val="003708D5"/>
    <w:rsid w:val="003713A1"/>
    <w:rsid w:val="00385FE9"/>
    <w:rsid w:val="00386AA5"/>
    <w:rsid w:val="00387957"/>
    <w:rsid w:val="00387EED"/>
    <w:rsid w:val="003B276A"/>
    <w:rsid w:val="003B726E"/>
    <w:rsid w:val="003D2E66"/>
    <w:rsid w:val="003D67BB"/>
    <w:rsid w:val="003E08EB"/>
    <w:rsid w:val="003E19CB"/>
    <w:rsid w:val="003F421C"/>
    <w:rsid w:val="00400BB6"/>
    <w:rsid w:val="00404F38"/>
    <w:rsid w:val="00407A6C"/>
    <w:rsid w:val="00414C98"/>
    <w:rsid w:val="004264A1"/>
    <w:rsid w:val="00432317"/>
    <w:rsid w:val="00433272"/>
    <w:rsid w:val="00451052"/>
    <w:rsid w:val="004521BB"/>
    <w:rsid w:val="00452AA4"/>
    <w:rsid w:val="00464569"/>
    <w:rsid w:val="00466D87"/>
    <w:rsid w:val="00471A6A"/>
    <w:rsid w:val="00475BE6"/>
    <w:rsid w:val="00477EA9"/>
    <w:rsid w:val="00491ECE"/>
    <w:rsid w:val="00495BC6"/>
    <w:rsid w:val="004B331D"/>
    <w:rsid w:val="004C1902"/>
    <w:rsid w:val="004D5606"/>
    <w:rsid w:val="004D5DB6"/>
    <w:rsid w:val="004E004F"/>
    <w:rsid w:val="004E1295"/>
    <w:rsid w:val="004E1791"/>
    <w:rsid w:val="004E23AE"/>
    <w:rsid w:val="004E6433"/>
    <w:rsid w:val="004F67A3"/>
    <w:rsid w:val="004F699C"/>
    <w:rsid w:val="005069E4"/>
    <w:rsid w:val="005178CD"/>
    <w:rsid w:val="005304D8"/>
    <w:rsid w:val="00534C6E"/>
    <w:rsid w:val="005370EB"/>
    <w:rsid w:val="0054244F"/>
    <w:rsid w:val="00555970"/>
    <w:rsid w:val="00570DF2"/>
    <w:rsid w:val="00571DD9"/>
    <w:rsid w:val="005766FB"/>
    <w:rsid w:val="005815B1"/>
    <w:rsid w:val="0058598A"/>
    <w:rsid w:val="00586FAD"/>
    <w:rsid w:val="00587C98"/>
    <w:rsid w:val="005979F0"/>
    <w:rsid w:val="005A5346"/>
    <w:rsid w:val="005A5F38"/>
    <w:rsid w:val="005A64CD"/>
    <w:rsid w:val="005B1961"/>
    <w:rsid w:val="005B2162"/>
    <w:rsid w:val="005B5654"/>
    <w:rsid w:val="005D326F"/>
    <w:rsid w:val="005E0B2E"/>
    <w:rsid w:val="005E3303"/>
    <w:rsid w:val="005E56D5"/>
    <w:rsid w:val="005E752D"/>
    <w:rsid w:val="005F600F"/>
    <w:rsid w:val="00610396"/>
    <w:rsid w:val="006128B9"/>
    <w:rsid w:val="006201B2"/>
    <w:rsid w:val="0062327C"/>
    <w:rsid w:val="00623B9C"/>
    <w:rsid w:val="00623F25"/>
    <w:rsid w:val="00627305"/>
    <w:rsid w:val="006338B3"/>
    <w:rsid w:val="006447BE"/>
    <w:rsid w:val="00651523"/>
    <w:rsid w:val="00652D32"/>
    <w:rsid w:val="0065672A"/>
    <w:rsid w:val="00662907"/>
    <w:rsid w:val="0067232A"/>
    <w:rsid w:val="006818DE"/>
    <w:rsid w:val="006A2B14"/>
    <w:rsid w:val="006A3709"/>
    <w:rsid w:val="006A741E"/>
    <w:rsid w:val="006B110E"/>
    <w:rsid w:val="006B196D"/>
    <w:rsid w:val="006C07E9"/>
    <w:rsid w:val="006C4BBA"/>
    <w:rsid w:val="006D16A8"/>
    <w:rsid w:val="006D26D1"/>
    <w:rsid w:val="006E7039"/>
    <w:rsid w:val="006F0219"/>
    <w:rsid w:val="00731105"/>
    <w:rsid w:val="00740913"/>
    <w:rsid w:val="00743C60"/>
    <w:rsid w:val="00751D9F"/>
    <w:rsid w:val="00753D7D"/>
    <w:rsid w:val="0075787E"/>
    <w:rsid w:val="00757D10"/>
    <w:rsid w:val="00760997"/>
    <w:rsid w:val="007706F8"/>
    <w:rsid w:val="00792AF7"/>
    <w:rsid w:val="007932F0"/>
    <w:rsid w:val="007941BE"/>
    <w:rsid w:val="00797A64"/>
    <w:rsid w:val="007A4709"/>
    <w:rsid w:val="007B5F52"/>
    <w:rsid w:val="007B7906"/>
    <w:rsid w:val="007B7EA2"/>
    <w:rsid w:val="007C19DF"/>
    <w:rsid w:val="007C26A7"/>
    <w:rsid w:val="007C6716"/>
    <w:rsid w:val="007D7D73"/>
    <w:rsid w:val="007E2280"/>
    <w:rsid w:val="007E4F2E"/>
    <w:rsid w:val="007F0829"/>
    <w:rsid w:val="007F1B1D"/>
    <w:rsid w:val="007F42B1"/>
    <w:rsid w:val="00805C15"/>
    <w:rsid w:val="008179C1"/>
    <w:rsid w:val="00817C18"/>
    <w:rsid w:val="00827B4A"/>
    <w:rsid w:val="00835D5B"/>
    <w:rsid w:val="00840CD1"/>
    <w:rsid w:val="008474C1"/>
    <w:rsid w:val="0085088E"/>
    <w:rsid w:val="00851C18"/>
    <w:rsid w:val="00853B3A"/>
    <w:rsid w:val="00853FB5"/>
    <w:rsid w:val="00857263"/>
    <w:rsid w:val="00873EA9"/>
    <w:rsid w:val="00885881"/>
    <w:rsid w:val="00887AC5"/>
    <w:rsid w:val="00896337"/>
    <w:rsid w:val="008A70E3"/>
    <w:rsid w:val="008B54AB"/>
    <w:rsid w:val="008C1D1E"/>
    <w:rsid w:val="008D310D"/>
    <w:rsid w:val="008D54BF"/>
    <w:rsid w:val="008E0DF2"/>
    <w:rsid w:val="008E1CE0"/>
    <w:rsid w:val="008E2A8C"/>
    <w:rsid w:val="008E3CA3"/>
    <w:rsid w:val="008E50D7"/>
    <w:rsid w:val="008F3CE4"/>
    <w:rsid w:val="008F65B6"/>
    <w:rsid w:val="0090543F"/>
    <w:rsid w:val="00907C91"/>
    <w:rsid w:val="009135C6"/>
    <w:rsid w:val="0091724F"/>
    <w:rsid w:val="00922756"/>
    <w:rsid w:val="00955E4D"/>
    <w:rsid w:val="009566FE"/>
    <w:rsid w:val="00981B8E"/>
    <w:rsid w:val="00990990"/>
    <w:rsid w:val="00994379"/>
    <w:rsid w:val="00994D62"/>
    <w:rsid w:val="00994DC3"/>
    <w:rsid w:val="009A3A3D"/>
    <w:rsid w:val="009A3D2B"/>
    <w:rsid w:val="009A46D8"/>
    <w:rsid w:val="009A70F8"/>
    <w:rsid w:val="009B5FE7"/>
    <w:rsid w:val="009D2910"/>
    <w:rsid w:val="009D35F2"/>
    <w:rsid w:val="009D5357"/>
    <w:rsid w:val="009D53DB"/>
    <w:rsid w:val="009E3515"/>
    <w:rsid w:val="009E4C59"/>
    <w:rsid w:val="009F65B8"/>
    <w:rsid w:val="00A15DA4"/>
    <w:rsid w:val="00A41E54"/>
    <w:rsid w:val="00A47DB6"/>
    <w:rsid w:val="00A50052"/>
    <w:rsid w:val="00A549BF"/>
    <w:rsid w:val="00A56A75"/>
    <w:rsid w:val="00A73034"/>
    <w:rsid w:val="00A74078"/>
    <w:rsid w:val="00A85CFD"/>
    <w:rsid w:val="00A93794"/>
    <w:rsid w:val="00AA356A"/>
    <w:rsid w:val="00AA36BE"/>
    <w:rsid w:val="00AA7708"/>
    <w:rsid w:val="00AA7AE8"/>
    <w:rsid w:val="00AB12F8"/>
    <w:rsid w:val="00AB3421"/>
    <w:rsid w:val="00AB68CD"/>
    <w:rsid w:val="00AD0111"/>
    <w:rsid w:val="00AD1EA5"/>
    <w:rsid w:val="00AD43BC"/>
    <w:rsid w:val="00AD533C"/>
    <w:rsid w:val="00AD5935"/>
    <w:rsid w:val="00AE25A2"/>
    <w:rsid w:val="00AF2427"/>
    <w:rsid w:val="00B0171B"/>
    <w:rsid w:val="00B01E36"/>
    <w:rsid w:val="00B1353B"/>
    <w:rsid w:val="00B201A7"/>
    <w:rsid w:val="00B22A27"/>
    <w:rsid w:val="00B22C78"/>
    <w:rsid w:val="00B254C2"/>
    <w:rsid w:val="00B25939"/>
    <w:rsid w:val="00B30820"/>
    <w:rsid w:val="00B3249D"/>
    <w:rsid w:val="00B33C08"/>
    <w:rsid w:val="00B35606"/>
    <w:rsid w:val="00B402CA"/>
    <w:rsid w:val="00B40737"/>
    <w:rsid w:val="00B5207D"/>
    <w:rsid w:val="00B52FB4"/>
    <w:rsid w:val="00B60B05"/>
    <w:rsid w:val="00B61855"/>
    <w:rsid w:val="00B63BA4"/>
    <w:rsid w:val="00B77FD1"/>
    <w:rsid w:val="00BC0B76"/>
    <w:rsid w:val="00BC37C3"/>
    <w:rsid w:val="00BC6386"/>
    <w:rsid w:val="00BC6C27"/>
    <w:rsid w:val="00BD0207"/>
    <w:rsid w:val="00BE49B0"/>
    <w:rsid w:val="00BE5DD0"/>
    <w:rsid w:val="00BE6FCA"/>
    <w:rsid w:val="00C0670F"/>
    <w:rsid w:val="00C15E73"/>
    <w:rsid w:val="00C2008B"/>
    <w:rsid w:val="00C24678"/>
    <w:rsid w:val="00C304F3"/>
    <w:rsid w:val="00C3063C"/>
    <w:rsid w:val="00C41953"/>
    <w:rsid w:val="00C450BA"/>
    <w:rsid w:val="00C46519"/>
    <w:rsid w:val="00C57E63"/>
    <w:rsid w:val="00C62134"/>
    <w:rsid w:val="00C622C4"/>
    <w:rsid w:val="00C65F30"/>
    <w:rsid w:val="00C66BDC"/>
    <w:rsid w:val="00C70896"/>
    <w:rsid w:val="00C72FBD"/>
    <w:rsid w:val="00C74052"/>
    <w:rsid w:val="00C74C48"/>
    <w:rsid w:val="00C77A0A"/>
    <w:rsid w:val="00C87D7D"/>
    <w:rsid w:val="00C9299E"/>
    <w:rsid w:val="00CA1F34"/>
    <w:rsid w:val="00CA78A1"/>
    <w:rsid w:val="00CA7FAC"/>
    <w:rsid w:val="00CB0B96"/>
    <w:rsid w:val="00CB108B"/>
    <w:rsid w:val="00CB2D87"/>
    <w:rsid w:val="00CB5FE5"/>
    <w:rsid w:val="00CC1774"/>
    <w:rsid w:val="00CC3CF6"/>
    <w:rsid w:val="00CD3F8F"/>
    <w:rsid w:val="00CE0F8B"/>
    <w:rsid w:val="00CE1F83"/>
    <w:rsid w:val="00CE3E2F"/>
    <w:rsid w:val="00D04326"/>
    <w:rsid w:val="00D10BE2"/>
    <w:rsid w:val="00D13E66"/>
    <w:rsid w:val="00D27B2F"/>
    <w:rsid w:val="00D303A1"/>
    <w:rsid w:val="00D31248"/>
    <w:rsid w:val="00D52CDF"/>
    <w:rsid w:val="00D63C72"/>
    <w:rsid w:val="00D6750B"/>
    <w:rsid w:val="00D71C69"/>
    <w:rsid w:val="00D734A0"/>
    <w:rsid w:val="00D73B4C"/>
    <w:rsid w:val="00D75587"/>
    <w:rsid w:val="00D75799"/>
    <w:rsid w:val="00D77B11"/>
    <w:rsid w:val="00D83F8A"/>
    <w:rsid w:val="00DD21AD"/>
    <w:rsid w:val="00DD2B83"/>
    <w:rsid w:val="00DD4CE7"/>
    <w:rsid w:val="00DF421D"/>
    <w:rsid w:val="00E131C0"/>
    <w:rsid w:val="00E146FC"/>
    <w:rsid w:val="00E23A57"/>
    <w:rsid w:val="00E23B29"/>
    <w:rsid w:val="00E25998"/>
    <w:rsid w:val="00E3510C"/>
    <w:rsid w:val="00E435A7"/>
    <w:rsid w:val="00E43831"/>
    <w:rsid w:val="00E511AA"/>
    <w:rsid w:val="00E61403"/>
    <w:rsid w:val="00E61A16"/>
    <w:rsid w:val="00E6655C"/>
    <w:rsid w:val="00E67D98"/>
    <w:rsid w:val="00E703EA"/>
    <w:rsid w:val="00E747F8"/>
    <w:rsid w:val="00E75ACB"/>
    <w:rsid w:val="00E9415F"/>
    <w:rsid w:val="00EA5BBF"/>
    <w:rsid w:val="00EB37D1"/>
    <w:rsid w:val="00EC474C"/>
    <w:rsid w:val="00EC52E9"/>
    <w:rsid w:val="00EE24B7"/>
    <w:rsid w:val="00F04D5F"/>
    <w:rsid w:val="00F10667"/>
    <w:rsid w:val="00F1551D"/>
    <w:rsid w:val="00F1572B"/>
    <w:rsid w:val="00F340C1"/>
    <w:rsid w:val="00F35D92"/>
    <w:rsid w:val="00F42C15"/>
    <w:rsid w:val="00F42C25"/>
    <w:rsid w:val="00F42D92"/>
    <w:rsid w:val="00F50A87"/>
    <w:rsid w:val="00F52798"/>
    <w:rsid w:val="00F7419B"/>
    <w:rsid w:val="00F74217"/>
    <w:rsid w:val="00F766CB"/>
    <w:rsid w:val="00F80D29"/>
    <w:rsid w:val="00F8518D"/>
    <w:rsid w:val="00F91779"/>
    <w:rsid w:val="00F956D1"/>
    <w:rsid w:val="00F96939"/>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309795163">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66812026">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CB6B2-CD86-470C-8387-A9BF91E0587E}">
  <ds:schemaRefs>
    <ds:schemaRef ds:uri="http://purl.org/dc/dcmitype/"/>
    <ds:schemaRef ds:uri="http://schemas.microsoft.com/office/2006/documentManagement/types"/>
    <ds:schemaRef ds:uri="http://schemas.microsoft.com/office/2006/metadata/properties"/>
    <ds:schemaRef ds:uri="http://www.w3.org/XML/1998/namespace"/>
    <ds:schemaRef ds:uri="2d31a0d1-e6ba-4dba-afad-cd4495528ee8"/>
    <ds:schemaRef ds:uri="http://schemas.microsoft.com/office/infopath/2007/PartnerControls"/>
    <ds:schemaRef ds:uri="http://purl.org/dc/elements/1.1/"/>
    <ds:schemaRef ds:uri="http://schemas.openxmlformats.org/package/2006/metadata/core-properties"/>
    <ds:schemaRef ds:uri="666407b4-6897-48c3-bbe2-cf0c61f9b32f"/>
    <ds:schemaRef ds:uri="http://purl.org/dc/terms/"/>
  </ds:schemaRefs>
</ds:datastoreItem>
</file>

<file path=customXml/itemProps2.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3.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4.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University of Texas at Tyler Graduate Council March 19, 2021 1-3 pm</vt:lpstr>
    </vt:vector>
  </TitlesOfParts>
  <Company>The University of Texas at Tyler</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March 19, 2021 1-3 pm</dc:title>
  <dc:subject/>
  <dc:creator>Scott Marzilli</dc:creator>
  <cp:keywords/>
  <dc:description/>
  <cp:lastModifiedBy>Amanda Whitt</cp:lastModifiedBy>
  <cp:revision>2</cp:revision>
  <cp:lastPrinted>2021-01-29T15:52:00Z</cp:lastPrinted>
  <dcterms:created xsi:type="dcterms:W3CDTF">2021-03-22T18:47:00Z</dcterms:created>
  <dcterms:modified xsi:type="dcterms:W3CDTF">2021-03-22T18:47:00Z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