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430"/>
        <w:gridCol w:w="3420"/>
        <w:gridCol w:w="2866"/>
      </w:tblGrid>
      <w:tr w:rsidR="001C356E" w:rsidRPr="008E0DF2" w14:paraId="4B60A4D4" w14:textId="77777777" w:rsidTr="00760958">
        <w:trPr>
          <w:trHeight w:val="305"/>
        </w:trPr>
        <w:tc>
          <w:tcPr>
            <w:tcW w:w="2610" w:type="dxa"/>
            <w:noWrap/>
          </w:tcPr>
          <w:p w14:paraId="100807DB" w14:textId="6B311793" w:rsidR="001C356E" w:rsidRPr="008E0DF2" w:rsidRDefault="006125C2"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430" w:type="dxa"/>
          </w:tcPr>
          <w:p w14:paraId="1F221C40" w14:textId="3887DBFD" w:rsidR="001C356E" w:rsidRDefault="006125C2"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420" w:type="dxa"/>
          </w:tcPr>
          <w:p w14:paraId="7AA285DC" w14:textId="170F2225" w:rsidR="001C356E" w:rsidRPr="008E0DF2" w:rsidRDefault="006125C2"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866" w:type="dxa"/>
          </w:tcPr>
          <w:p w14:paraId="47F6351E" w14:textId="14FFA556" w:rsidR="001C356E" w:rsidRPr="008E0DF2" w:rsidRDefault="006125C2" w:rsidP="005728B6">
            <w:pPr>
              <w:rPr>
                <w:rFonts w:asciiTheme="minorHAnsi" w:hAnsiTheme="minorHAnsi"/>
                <w:sz w:val="20"/>
                <w:szCs w:val="20"/>
              </w:rPr>
            </w:pPr>
            <w:sdt>
              <w:sdtPr>
                <w:rPr>
                  <w:rFonts w:asciiTheme="minorHAnsi" w:hAnsiTheme="minorHAnsi"/>
                  <w:sz w:val="20"/>
                  <w:szCs w:val="20"/>
                </w:rPr>
                <w:id w:val="-547529577"/>
                <w14:checkbox>
                  <w14:checked w14:val="0"/>
                  <w14:checkedState w14:val="2612" w14:font="MS Gothic"/>
                  <w14:uncheckedState w14:val="2610" w14:font="MS Gothic"/>
                </w14:checkbox>
              </w:sdtPr>
              <w:sdtEndPr/>
              <w:sdtContent>
                <w:r w:rsidR="007D630C">
                  <w:rPr>
                    <w:rFonts w:ascii="MS Gothic" w:eastAsia="MS Gothic" w:hAnsi="MS Gothic" w:hint="eastAsia"/>
                    <w:sz w:val="20"/>
                    <w:szCs w:val="20"/>
                  </w:rPr>
                  <w:t>☐</w:t>
                </w:r>
              </w:sdtContent>
            </w:sdt>
            <w:r w:rsidR="00760958" w:rsidRPr="00F10667">
              <w:rPr>
                <w:rFonts w:asciiTheme="minorHAnsi" w:hAnsiTheme="minorHAnsi"/>
                <w:sz w:val="20"/>
                <w:szCs w:val="20"/>
              </w:rPr>
              <w:t xml:space="preserve"> Dr. </w:t>
            </w:r>
            <w:r w:rsidR="00760958">
              <w:rPr>
                <w:rFonts w:asciiTheme="minorHAnsi" w:hAnsiTheme="minorHAnsi"/>
                <w:sz w:val="20"/>
                <w:szCs w:val="20"/>
              </w:rPr>
              <w:t>Kent Willis, Assoc Dean*</w:t>
            </w:r>
          </w:p>
        </w:tc>
      </w:tr>
      <w:tr w:rsidR="00760958" w:rsidRPr="008E0DF2" w14:paraId="6D45C321" w14:textId="77777777" w:rsidTr="00760958">
        <w:trPr>
          <w:trHeight w:val="269"/>
        </w:trPr>
        <w:tc>
          <w:tcPr>
            <w:tcW w:w="2610" w:type="dxa"/>
          </w:tcPr>
          <w:p w14:paraId="55A02631" w14:textId="3D32FE07" w:rsidR="00760958" w:rsidRPr="00F10667" w:rsidRDefault="006125C2" w:rsidP="00760958">
            <w:pPr>
              <w:rPr>
                <w:rFonts w:asciiTheme="minorHAnsi" w:hAnsiTheme="minorHAnsi"/>
                <w:sz w:val="20"/>
                <w:szCs w:val="20"/>
              </w:rPr>
            </w:pPr>
            <w:sdt>
              <w:sdtPr>
                <w:rPr>
                  <w:rFonts w:asciiTheme="minorHAnsi" w:hAnsiTheme="minorHAnsi"/>
                  <w:sz w:val="20"/>
                  <w:szCs w:val="20"/>
                </w:rPr>
                <w:id w:val="636529540"/>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760958" w:rsidRPr="00F10667">
              <w:rPr>
                <w:rFonts w:asciiTheme="minorHAnsi" w:hAnsiTheme="minorHAnsi"/>
                <w:sz w:val="20"/>
                <w:szCs w:val="20"/>
              </w:rPr>
              <w:t xml:space="preserve"> </w:t>
            </w:r>
            <w:r w:rsidR="00760958">
              <w:rPr>
                <w:rFonts w:asciiTheme="minorHAnsi" w:hAnsiTheme="minorHAnsi"/>
                <w:sz w:val="20"/>
                <w:szCs w:val="20"/>
              </w:rPr>
              <w:t xml:space="preserve">Katie Hall, Grad </w:t>
            </w:r>
            <w:r w:rsidR="00685541">
              <w:rPr>
                <w:rFonts w:asciiTheme="minorHAnsi" w:hAnsiTheme="minorHAnsi"/>
                <w:sz w:val="20"/>
                <w:szCs w:val="20"/>
              </w:rPr>
              <w:t xml:space="preserve">School </w:t>
            </w:r>
            <w:r w:rsidR="00760958">
              <w:rPr>
                <w:rFonts w:asciiTheme="minorHAnsi" w:hAnsiTheme="minorHAnsi"/>
                <w:sz w:val="20"/>
                <w:szCs w:val="20"/>
              </w:rPr>
              <w:t>Exec Director*</w:t>
            </w:r>
          </w:p>
        </w:tc>
        <w:tc>
          <w:tcPr>
            <w:tcW w:w="2430" w:type="dxa"/>
          </w:tcPr>
          <w:p w14:paraId="7BE60315" w14:textId="02A74388" w:rsidR="00760958" w:rsidRDefault="006125C2" w:rsidP="00760958">
            <w:pPr>
              <w:rPr>
                <w:rFonts w:asciiTheme="minorHAnsi" w:hAnsiTheme="minorHAnsi"/>
                <w:sz w:val="20"/>
                <w:szCs w:val="20"/>
              </w:rPr>
            </w:pPr>
            <w:sdt>
              <w:sdtPr>
                <w:rPr>
                  <w:rFonts w:asciiTheme="minorHAnsi" w:hAnsiTheme="minorHAnsi"/>
                  <w:sz w:val="20"/>
                  <w:szCs w:val="20"/>
                </w:rPr>
                <w:id w:val="-1464737010"/>
                <w14:checkbox>
                  <w14:checked w14:val="0"/>
                  <w14:checkedState w14:val="2612" w14:font="MS Gothic"/>
                  <w14:uncheckedState w14:val="2610" w14:font="MS Gothic"/>
                </w14:checkbox>
              </w:sdtPr>
              <w:sdtEndPr/>
              <w:sdtContent>
                <w:r w:rsidR="007D630C">
                  <w:rPr>
                    <w:rFonts w:ascii="MS Gothic" w:eastAsia="MS Gothic" w:hAnsi="MS Gothic" w:hint="eastAsia"/>
                    <w:sz w:val="20"/>
                    <w:szCs w:val="20"/>
                  </w:rPr>
                  <w:t>☐</w:t>
                </w:r>
              </w:sdtContent>
            </w:sdt>
            <w:r w:rsidR="00760958" w:rsidRPr="008E0DF2">
              <w:rPr>
                <w:rFonts w:asciiTheme="minorHAnsi" w:hAnsiTheme="minorHAnsi"/>
                <w:sz w:val="20"/>
                <w:szCs w:val="20"/>
              </w:rPr>
              <w:t xml:space="preserve"> </w:t>
            </w:r>
            <w:r w:rsidR="00760958">
              <w:rPr>
                <w:rFonts w:asciiTheme="minorHAnsi" w:hAnsiTheme="minorHAnsi"/>
                <w:sz w:val="20"/>
                <w:szCs w:val="20"/>
              </w:rPr>
              <w:t>Dr. Gisele Abron, RO*</w:t>
            </w:r>
          </w:p>
        </w:tc>
        <w:tc>
          <w:tcPr>
            <w:tcW w:w="3420" w:type="dxa"/>
          </w:tcPr>
          <w:p w14:paraId="4211424D" w14:textId="49780A3B" w:rsidR="00760958" w:rsidRPr="008E0DF2" w:rsidRDefault="006125C2" w:rsidP="00760958">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C84A12" w:rsidRPr="0064465F">
                  <w:rPr>
                    <w:rFonts w:ascii="MS Gothic" w:eastAsia="MS Gothic" w:hAnsi="MS Gothic" w:hint="eastAsia"/>
                    <w:sz w:val="20"/>
                    <w:szCs w:val="20"/>
                  </w:rPr>
                  <w:t>☐</w:t>
                </w:r>
              </w:sdtContent>
            </w:sdt>
            <w:r w:rsidR="00C84A12" w:rsidRPr="0064465F">
              <w:rPr>
                <w:rFonts w:asciiTheme="minorHAnsi" w:hAnsiTheme="minorHAnsi"/>
                <w:sz w:val="20"/>
                <w:szCs w:val="20"/>
              </w:rPr>
              <w:t xml:space="preserve"> Dr. Jessica Bracks, Faculty Senate*</w:t>
            </w:r>
          </w:p>
        </w:tc>
        <w:tc>
          <w:tcPr>
            <w:tcW w:w="2866" w:type="dxa"/>
          </w:tcPr>
          <w:p w14:paraId="2B295F9D" w14:textId="4BF4960D" w:rsidR="00760958" w:rsidRPr="008E0DF2" w:rsidRDefault="006125C2" w:rsidP="00760958">
            <w:pPr>
              <w:rPr>
                <w:rFonts w:asciiTheme="minorHAnsi" w:hAnsiTheme="minorHAnsi"/>
                <w:sz w:val="20"/>
                <w:szCs w:val="20"/>
              </w:rPr>
            </w:pPr>
            <w:sdt>
              <w:sdtPr>
                <w:rPr>
                  <w:rFonts w:asciiTheme="minorHAnsi" w:hAnsiTheme="minorHAnsi"/>
                  <w:color w:val="000000" w:themeColor="text1"/>
                  <w:sz w:val="20"/>
                  <w:szCs w:val="20"/>
                </w:rPr>
                <w:id w:val="-2035644223"/>
                <w14:checkbox>
                  <w14:checked w14:val="1"/>
                  <w14:checkedState w14:val="2612" w14:font="MS Gothic"/>
                  <w14:uncheckedState w14:val="2610" w14:font="MS Gothic"/>
                </w14:checkbox>
              </w:sdtPr>
              <w:sdtEndPr/>
              <w:sdtContent>
                <w:r w:rsidR="001D2C1F">
                  <w:rPr>
                    <w:rFonts w:ascii="MS Gothic" w:eastAsia="MS Gothic" w:hAnsi="MS Gothic" w:hint="eastAsia"/>
                    <w:color w:val="000000" w:themeColor="text1"/>
                    <w:sz w:val="20"/>
                    <w:szCs w:val="20"/>
                  </w:rPr>
                  <w:t>☒</w:t>
                </w:r>
              </w:sdtContent>
            </w:sdt>
            <w:r w:rsidR="00760958" w:rsidRPr="00F10667">
              <w:rPr>
                <w:rFonts w:asciiTheme="minorHAnsi" w:hAnsiTheme="minorHAnsi"/>
                <w:color w:val="000000" w:themeColor="text1"/>
                <w:sz w:val="20"/>
                <w:szCs w:val="20"/>
              </w:rPr>
              <w:t xml:space="preserve"> </w:t>
            </w:r>
            <w:r w:rsidR="00760958">
              <w:rPr>
                <w:rFonts w:asciiTheme="minorHAnsi" w:hAnsiTheme="minorHAnsi"/>
                <w:color w:val="000000" w:themeColor="text1"/>
                <w:sz w:val="20"/>
                <w:szCs w:val="20"/>
              </w:rPr>
              <w:t>Rebecca McKay Johnson, Lib* (Terra Gullings)</w:t>
            </w:r>
          </w:p>
        </w:tc>
      </w:tr>
      <w:tr w:rsidR="00760958" w:rsidRPr="008E0DF2" w14:paraId="09648579" w14:textId="77777777" w:rsidTr="00760958">
        <w:trPr>
          <w:trHeight w:val="247"/>
        </w:trPr>
        <w:tc>
          <w:tcPr>
            <w:tcW w:w="2610" w:type="dxa"/>
          </w:tcPr>
          <w:p w14:paraId="285BB290" w14:textId="337CBE9B" w:rsidR="00760958" w:rsidRPr="00F10667" w:rsidRDefault="006125C2" w:rsidP="00760958">
            <w:pPr>
              <w:rPr>
                <w:rFonts w:asciiTheme="minorHAnsi" w:hAnsiTheme="minorHAnsi"/>
                <w:sz w:val="20"/>
                <w:szCs w:val="20"/>
              </w:rPr>
            </w:pPr>
            <w:sdt>
              <w:sdtPr>
                <w:rPr>
                  <w:rFonts w:asciiTheme="minorHAnsi" w:hAnsiTheme="minorHAnsi"/>
                  <w:sz w:val="20"/>
                  <w:szCs w:val="20"/>
                </w:rPr>
                <w:id w:val="-1498568920"/>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760958">
              <w:rPr>
                <w:rFonts w:asciiTheme="minorHAnsi" w:hAnsiTheme="minorHAnsi"/>
                <w:sz w:val="20"/>
                <w:szCs w:val="20"/>
              </w:rPr>
              <w:t xml:space="preserve"> </w:t>
            </w:r>
            <w:r w:rsidR="00760958" w:rsidRPr="00B35FBC">
              <w:rPr>
                <w:rFonts w:asciiTheme="minorHAnsi" w:hAnsiTheme="minorHAnsi"/>
                <w:sz w:val="20"/>
                <w:szCs w:val="20"/>
              </w:rPr>
              <w:t xml:space="preserve">Dr. </w:t>
            </w:r>
            <w:r w:rsidR="00760958">
              <w:rPr>
                <w:rFonts w:asciiTheme="minorHAnsi" w:hAnsiTheme="minorHAnsi"/>
                <w:sz w:val="20"/>
                <w:szCs w:val="20"/>
              </w:rPr>
              <w:t>Michael Morris</w:t>
            </w:r>
            <w:r w:rsidR="00760958" w:rsidRPr="00B35FBC">
              <w:rPr>
                <w:rFonts w:asciiTheme="minorHAnsi" w:hAnsiTheme="minorHAnsi"/>
                <w:sz w:val="20"/>
                <w:szCs w:val="20"/>
              </w:rPr>
              <w:t xml:space="preserve">, </w:t>
            </w:r>
            <w:r w:rsidR="00760958">
              <w:rPr>
                <w:rFonts w:asciiTheme="minorHAnsi" w:hAnsiTheme="minorHAnsi"/>
                <w:sz w:val="20"/>
                <w:szCs w:val="20"/>
              </w:rPr>
              <w:t>SCRH</w:t>
            </w:r>
          </w:p>
        </w:tc>
        <w:tc>
          <w:tcPr>
            <w:tcW w:w="2430" w:type="dxa"/>
          </w:tcPr>
          <w:p w14:paraId="60DE159A" w14:textId="348A9BFC" w:rsidR="00760958" w:rsidRPr="008E0DF2" w:rsidRDefault="006125C2" w:rsidP="00760958">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760958">
              <w:rPr>
                <w:rFonts w:asciiTheme="minorHAnsi" w:hAnsiTheme="minorHAnsi"/>
                <w:sz w:val="20"/>
                <w:szCs w:val="20"/>
              </w:rPr>
              <w:t xml:space="preserve"> </w:t>
            </w:r>
            <w:r w:rsidR="00760958" w:rsidRPr="00B35FBC">
              <w:rPr>
                <w:rFonts w:asciiTheme="minorHAnsi" w:hAnsiTheme="minorHAnsi"/>
                <w:sz w:val="20"/>
                <w:szCs w:val="20"/>
              </w:rPr>
              <w:t xml:space="preserve">Dr. </w:t>
            </w:r>
            <w:r w:rsidR="00760958">
              <w:rPr>
                <w:rFonts w:asciiTheme="minorHAnsi" w:hAnsiTheme="minorHAnsi"/>
                <w:sz w:val="20"/>
                <w:szCs w:val="20"/>
              </w:rPr>
              <w:t>Barbara McAlister</w:t>
            </w:r>
            <w:r w:rsidR="00760958" w:rsidRPr="00B35FBC">
              <w:rPr>
                <w:rFonts w:asciiTheme="minorHAnsi" w:hAnsiTheme="minorHAnsi"/>
                <w:sz w:val="20"/>
                <w:szCs w:val="20"/>
              </w:rPr>
              <w:t xml:space="preserve">, </w:t>
            </w:r>
            <w:r w:rsidR="00685541">
              <w:rPr>
                <w:rFonts w:asciiTheme="minorHAnsi" w:hAnsiTheme="minorHAnsi"/>
                <w:sz w:val="20"/>
                <w:szCs w:val="20"/>
              </w:rPr>
              <w:t>SON</w:t>
            </w:r>
          </w:p>
        </w:tc>
        <w:tc>
          <w:tcPr>
            <w:tcW w:w="3420" w:type="dxa"/>
          </w:tcPr>
          <w:p w14:paraId="42EFA63D" w14:textId="5F5E7C9B" w:rsidR="00760958" w:rsidRPr="008E0DF2" w:rsidRDefault="006125C2" w:rsidP="00760958">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760958">
                  <w:rPr>
                    <w:rFonts w:ascii="MS Gothic" w:eastAsia="MS Gothic" w:hAnsi="MS Gothic" w:hint="eastAsia"/>
                    <w:sz w:val="20"/>
                    <w:szCs w:val="20"/>
                  </w:rPr>
                  <w:t>☐</w:t>
                </w:r>
              </w:sdtContent>
            </w:sdt>
            <w:r w:rsidR="00760958">
              <w:rPr>
                <w:rFonts w:asciiTheme="minorHAnsi" w:hAnsiTheme="minorHAnsi"/>
                <w:sz w:val="20"/>
                <w:szCs w:val="20"/>
              </w:rPr>
              <w:t xml:space="preserve"> Dr. William Sorenson, CNHS</w:t>
            </w:r>
          </w:p>
        </w:tc>
        <w:tc>
          <w:tcPr>
            <w:tcW w:w="2866" w:type="dxa"/>
          </w:tcPr>
          <w:p w14:paraId="7EC93E35" w14:textId="09C2A46D" w:rsidR="00760958" w:rsidRPr="008E0DF2" w:rsidRDefault="006125C2" w:rsidP="00760958">
            <w:pPr>
              <w:rPr>
                <w:rFonts w:asciiTheme="minorHAnsi" w:hAnsiTheme="minorHAnsi"/>
                <w:sz w:val="20"/>
                <w:szCs w:val="20"/>
              </w:rPr>
            </w:pPr>
            <w:sdt>
              <w:sdtPr>
                <w:rPr>
                  <w:rFonts w:asciiTheme="minorHAnsi" w:hAnsiTheme="minorHAnsi"/>
                  <w:color w:val="000000" w:themeColor="text1"/>
                  <w:sz w:val="20"/>
                  <w:szCs w:val="20"/>
                </w:rPr>
                <w:id w:val="1525284323"/>
                <w14:checkbox>
                  <w14:checked w14:val="1"/>
                  <w14:checkedState w14:val="2612" w14:font="MS Gothic"/>
                  <w14:uncheckedState w14:val="2610" w14:font="MS Gothic"/>
                </w14:checkbox>
              </w:sdtPr>
              <w:sdtEndPr/>
              <w:sdtContent>
                <w:r w:rsidR="001D2C1F">
                  <w:rPr>
                    <w:rFonts w:ascii="MS Gothic" w:eastAsia="MS Gothic" w:hAnsi="MS Gothic" w:hint="eastAsia"/>
                    <w:color w:val="000000" w:themeColor="text1"/>
                    <w:sz w:val="20"/>
                    <w:szCs w:val="20"/>
                  </w:rPr>
                  <w:t>☒</w:t>
                </w:r>
              </w:sdtContent>
            </w:sdt>
            <w:r w:rsidR="00760958" w:rsidRPr="00F10667">
              <w:rPr>
                <w:rFonts w:asciiTheme="minorHAnsi" w:hAnsiTheme="minorHAnsi"/>
                <w:color w:val="000000" w:themeColor="text1"/>
                <w:sz w:val="20"/>
                <w:szCs w:val="20"/>
              </w:rPr>
              <w:t xml:space="preserve"> </w:t>
            </w:r>
            <w:r w:rsidR="00760958">
              <w:rPr>
                <w:rFonts w:asciiTheme="minorHAnsi" w:hAnsiTheme="minorHAnsi"/>
                <w:sz w:val="20"/>
                <w:szCs w:val="20"/>
              </w:rPr>
              <w:t>Dr. Erin West, CEP</w:t>
            </w:r>
          </w:p>
        </w:tc>
      </w:tr>
      <w:tr w:rsidR="00760958" w:rsidRPr="008E0DF2" w14:paraId="0A1FDA59" w14:textId="77777777" w:rsidTr="00760958">
        <w:trPr>
          <w:trHeight w:val="177"/>
        </w:trPr>
        <w:tc>
          <w:tcPr>
            <w:tcW w:w="2610" w:type="dxa"/>
          </w:tcPr>
          <w:p w14:paraId="70611D24" w14:textId="7A90CFEA" w:rsidR="00760958" w:rsidRPr="008E0DF2" w:rsidRDefault="006125C2" w:rsidP="00760958">
            <w:pPr>
              <w:rPr>
                <w:rFonts w:asciiTheme="minorHAnsi" w:hAnsiTheme="minorHAnsi"/>
                <w:sz w:val="20"/>
                <w:szCs w:val="20"/>
              </w:rPr>
            </w:pPr>
            <w:sdt>
              <w:sdtPr>
                <w:rPr>
                  <w:rFonts w:asciiTheme="minorHAnsi" w:hAnsiTheme="minorHAnsi"/>
                  <w:sz w:val="20"/>
                  <w:szCs w:val="20"/>
                </w:rPr>
                <w:id w:val="-181746281"/>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760958">
              <w:rPr>
                <w:rFonts w:asciiTheme="minorHAnsi" w:hAnsiTheme="minorHAnsi"/>
                <w:sz w:val="20"/>
                <w:szCs w:val="20"/>
              </w:rPr>
              <w:t xml:space="preserve"> </w:t>
            </w:r>
            <w:r w:rsidR="00760958" w:rsidRPr="00B35FBC">
              <w:rPr>
                <w:rFonts w:asciiTheme="minorHAnsi" w:hAnsiTheme="minorHAnsi"/>
                <w:sz w:val="20"/>
                <w:szCs w:val="20"/>
              </w:rPr>
              <w:t>Dr.Gokhan Saygili, COE</w:t>
            </w:r>
          </w:p>
        </w:tc>
        <w:tc>
          <w:tcPr>
            <w:tcW w:w="2430" w:type="dxa"/>
          </w:tcPr>
          <w:p w14:paraId="58A7D208" w14:textId="746D0A2F" w:rsidR="00760958" w:rsidRPr="008E0DF2" w:rsidRDefault="006125C2" w:rsidP="00760958">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7D630C">
                  <w:rPr>
                    <w:rFonts w:ascii="MS Gothic" w:eastAsia="MS Gothic" w:hAnsi="MS Gothic" w:hint="eastAsia"/>
                    <w:sz w:val="20"/>
                    <w:szCs w:val="20"/>
                  </w:rPr>
                  <w:t>☐</w:t>
                </w:r>
              </w:sdtContent>
            </w:sdt>
            <w:r w:rsidR="00760958" w:rsidRPr="008E0DF2">
              <w:rPr>
                <w:rFonts w:asciiTheme="minorHAnsi" w:hAnsiTheme="minorHAnsi"/>
                <w:sz w:val="20"/>
                <w:szCs w:val="20"/>
              </w:rPr>
              <w:t xml:space="preserve"> </w:t>
            </w:r>
            <w:r w:rsidR="00760958" w:rsidRPr="00B35FBC">
              <w:rPr>
                <w:rFonts w:asciiTheme="minorHAnsi" w:hAnsiTheme="minorHAnsi"/>
                <w:sz w:val="20"/>
                <w:szCs w:val="20"/>
              </w:rPr>
              <w:t xml:space="preserve">Dr. </w:t>
            </w:r>
            <w:r w:rsidR="00760958">
              <w:rPr>
                <w:rFonts w:asciiTheme="minorHAnsi" w:hAnsiTheme="minorHAnsi"/>
                <w:sz w:val="20"/>
                <w:szCs w:val="20"/>
              </w:rPr>
              <w:t>Kevin Moore</w:t>
            </w:r>
            <w:r w:rsidR="00760958" w:rsidRPr="00B35FBC">
              <w:rPr>
                <w:rFonts w:asciiTheme="minorHAnsi" w:hAnsiTheme="minorHAnsi"/>
                <w:sz w:val="20"/>
                <w:szCs w:val="20"/>
              </w:rPr>
              <w:t>, SC</w:t>
            </w:r>
            <w:r w:rsidR="00760958">
              <w:rPr>
                <w:rFonts w:asciiTheme="minorHAnsi" w:hAnsiTheme="minorHAnsi"/>
                <w:sz w:val="20"/>
                <w:szCs w:val="20"/>
              </w:rPr>
              <w:t>RH</w:t>
            </w:r>
          </w:p>
        </w:tc>
        <w:tc>
          <w:tcPr>
            <w:tcW w:w="3420" w:type="dxa"/>
          </w:tcPr>
          <w:p w14:paraId="393162BC" w14:textId="023D5D14" w:rsidR="00760958" w:rsidRPr="00F10667" w:rsidRDefault="006125C2" w:rsidP="00760958">
            <w:pPr>
              <w:rPr>
                <w:rFonts w:asciiTheme="minorHAnsi" w:hAnsiTheme="minorHAnsi"/>
                <w:sz w:val="20"/>
                <w:szCs w:val="20"/>
              </w:rPr>
            </w:pPr>
            <w:sdt>
              <w:sdtPr>
                <w:rPr>
                  <w:rFonts w:asciiTheme="minorHAnsi" w:hAnsiTheme="minorHAnsi"/>
                  <w:sz w:val="20"/>
                  <w:szCs w:val="20"/>
                </w:rPr>
                <w:id w:val="-443606464"/>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760958">
              <w:rPr>
                <w:rFonts w:asciiTheme="minorHAnsi" w:hAnsiTheme="minorHAnsi"/>
                <w:sz w:val="20"/>
                <w:szCs w:val="20"/>
              </w:rPr>
              <w:t xml:space="preserve"> Dr. Annamary Consalvo, CEP</w:t>
            </w:r>
          </w:p>
        </w:tc>
        <w:tc>
          <w:tcPr>
            <w:tcW w:w="2866" w:type="dxa"/>
          </w:tcPr>
          <w:p w14:paraId="36A59A5E" w14:textId="63E7C053" w:rsidR="00760958" w:rsidRPr="008E0DF2" w:rsidRDefault="006125C2" w:rsidP="00760958">
            <w:pPr>
              <w:rPr>
                <w:rFonts w:asciiTheme="minorHAnsi" w:hAnsiTheme="minorHAnsi"/>
                <w:sz w:val="20"/>
                <w:szCs w:val="20"/>
              </w:rPr>
            </w:pPr>
            <w:sdt>
              <w:sdtPr>
                <w:rPr>
                  <w:rFonts w:asciiTheme="minorHAnsi" w:hAnsiTheme="minorHAnsi"/>
                  <w:sz w:val="20"/>
                  <w:szCs w:val="20"/>
                </w:rPr>
                <w:id w:val="1711690932"/>
                <w14:checkbox>
                  <w14:checked w14:val="0"/>
                  <w14:checkedState w14:val="2612" w14:font="MS Gothic"/>
                  <w14:uncheckedState w14:val="2610" w14:font="MS Gothic"/>
                </w14:checkbox>
              </w:sdtPr>
              <w:sdtEndPr/>
              <w:sdtContent>
                <w:r w:rsidR="00760958">
                  <w:rPr>
                    <w:rFonts w:ascii="MS Gothic" w:eastAsia="MS Gothic" w:hAnsi="MS Gothic" w:hint="eastAsia"/>
                    <w:sz w:val="20"/>
                    <w:szCs w:val="20"/>
                  </w:rPr>
                  <w:t>☐</w:t>
                </w:r>
              </w:sdtContent>
            </w:sdt>
            <w:r w:rsidR="00760958">
              <w:rPr>
                <w:rFonts w:asciiTheme="minorHAnsi" w:hAnsiTheme="minorHAnsi"/>
                <w:sz w:val="20"/>
                <w:szCs w:val="20"/>
              </w:rPr>
              <w:t xml:space="preserve"> Dr. Vijay Boggaram, SMBS</w:t>
            </w:r>
          </w:p>
        </w:tc>
      </w:tr>
      <w:tr w:rsidR="00760958" w:rsidRPr="008E0DF2" w14:paraId="2882A7F1" w14:textId="77777777" w:rsidTr="00760958">
        <w:trPr>
          <w:trHeight w:val="211"/>
        </w:trPr>
        <w:tc>
          <w:tcPr>
            <w:tcW w:w="2610" w:type="dxa"/>
          </w:tcPr>
          <w:p w14:paraId="030845C7" w14:textId="2FAE81A2" w:rsidR="00760958" w:rsidRPr="008E0DF2" w:rsidRDefault="006125C2" w:rsidP="00760958">
            <w:pPr>
              <w:tabs>
                <w:tab w:val="center" w:pos="1377"/>
              </w:tabs>
              <w:rPr>
                <w:rFonts w:asciiTheme="minorHAnsi" w:hAnsiTheme="minorHAnsi"/>
                <w:sz w:val="20"/>
                <w:szCs w:val="20"/>
              </w:rPr>
            </w:pPr>
            <w:sdt>
              <w:sdtPr>
                <w:rPr>
                  <w:rFonts w:asciiTheme="minorHAnsi" w:hAnsiTheme="minorHAnsi"/>
                  <w:sz w:val="20"/>
                  <w:szCs w:val="20"/>
                </w:rPr>
                <w:id w:val="1683395401"/>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760958">
              <w:rPr>
                <w:rFonts w:asciiTheme="minorHAnsi" w:hAnsiTheme="minorHAnsi"/>
                <w:sz w:val="20"/>
                <w:szCs w:val="20"/>
              </w:rPr>
              <w:t xml:space="preserve"> Dr. Mary Fisher, SCOB</w:t>
            </w:r>
          </w:p>
        </w:tc>
        <w:tc>
          <w:tcPr>
            <w:tcW w:w="2430" w:type="dxa"/>
          </w:tcPr>
          <w:p w14:paraId="6F6994AB" w14:textId="1BED1C8D" w:rsidR="00760958" w:rsidRDefault="006125C2" w:rsidP="00760958">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sidR="007D630C">
                  <w:rPr>
                    <w:rFonts w:ascii="MS Gothic" w:eastAsia="MS Gothic" w:hAnsi="MS Gothic" w:hint="eastAsia"/>
                    <w:sz w:val="20"/>
                    <w:szCs w:val="20"/>
                  </w:rPr>
                  <w:t>☐</w:t>
                </w:r>
              </w:sdtContent>
            </w:sdt>
            <w:r w:rsidR="00760958">
              <w:rPr>
                <w:rFonts w:asciiTheme="minorHAnsi" w:hAnsiTheme="minorHAnsi"/>
                <w:sz w:val="20"/>
                <w:szCs w:val="20"/>
              </w:rPr>
              <w:t xml:space="preserve"> </w:t>
            </w:r>
            <w:r w:rsidR="00760958" w:rsidRPr="00B35FBC">
              <w:rPr>
                <w:rFonts w:asciiTheme="minorHAnsi" w:hAnsiTheme="minorHAnsi"/>
                <w:sz w:val="20"/>
                <w:szCs w:val="20"/>
              </w:rPr>
              <w:t>Dr. Mukul Shirvaikar, COE</w:t>
            </w:r>
          </w:p>
        </w:tc>
        <w:tc>
          <w:tcPr>
            <w:tcW w:w="3420" w:type="dxa"/>
          </w:tcPr>
          <w:p w14:paraId="407958DD" w14:textId="37D7F16C" w:rsidR="00760958" w:rsidRPr="00F10667" w:rsidRDefault="006125C2" w:rsidP="00760958">
            <w:pPr>
              <w:tabs>
                <w:tab w:val="left" w:pos="1287"/>
              </w:tabs>
              <w:rPr>
                <w:rFonts w:asciiTheme="minorHAnsi" w:hAnsiTheme="minorHAnsi"/>
                <w:sz w:val="20"/>
                <w:szCs w:val="20"/>
              </w:rPr>
            </w:pPr>
            <w:sdt>
              <w:sdtPr>
                <w:rPr>
                  <w:rFonts w:asciiTheme="minorHAnsi" w:hAnsiTheme="minorHAnsi"/>
                  <w:sz w:val="20"/>
                  <w:szCs w:val="20"/>
                </w:rPr>
                <w:id w:val="1152265698"/>
                <w14:checkbox>
                  <w14:checked w14:val="1"/>
                  <w14:checkedState w14:val="2612" w14:font="MS Gothic"/>
                  <w14:uncheckedState w14:val="2610" w14:font="MS Gothic"/>
                </w14:checkbox>
              </w:sdtPr>
              <w:sdtEndPr/>
              <w:sdtContent>
                <w:r w:rsidR="001D2C1F">
                  <w:rPr>
                    <w:rFonts w:ascii="MS Gothic" w:eastAsia="MS Gothic" w:hAnsi="MS Gothic" w:hint="eastAsia"/>
                    <w:sz w:val="20"/>
                    <w:szCs w:val="20"/>
                  </w:rPr>
                  <w:t>☒</w:t>
                </w:r>
              </w:sdtContent>
            </w:sdt>
            <w:r w:rsidR="00760958" w:rsidRPr="00F10667">
              <w:rPr>
                <w:rFonts w:asciiTheme="minorHAnsi" w:hAnsiTheme="minorHAnsi"/>
                <w:sz w:val="20"/>
                <w:szCs w:val="20"/>
              </w:rPr>
              <w:t xml:space="preserve"> </w:t>
            </w:r>
            <w:r w:rsidR="00760958">
              <w:rPr>
                <w:rFonts w:asciiTheme="minorHAnsi" w:hAnsiTheme="minorHAnsi"/>
                <w:sz w:val="20"/>
                <w:szCs w:val="20"/>
              </w:rPr>
              <w:t>Dr. Kathy Snella, FCOP</w:t>
            </w:r>
          </w:p>
        </w:tc>
        <w:tc>
          <w:tcPr>
            <w:tcW w:w="2866" w:type="dxa"/>
          </w:tcPr>
          <w:p w14:paraId="0A52E0B1" w14:textId="76A54B2D" w:rsidR="00760958" w:rsidRPr="008E0DF2" w:rsidRDefault="006125C2" w:rsidP="00760958">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296DE9" w:rsidRPr="0064465F">
                  <w:rPr>
                    <w:rFonts w:ascii="MS Gothic" w:eastAsia="MS Gothic" w:hAnsi="MS Gothic" w:hint="eastAsia"/>
                    <w:sz w:val="20"/>
                    <w:szCs w:val="20"/>
                  </w:rPr>
                  <w:t>☐</w:t>
                </w:r>
              </w:sdtContent>
            </w:sdt>
            <w:r w:rsidR="00296DE9" w:rsidRPr="0064465F">
              <w:rPr>
                <w:rFonts w:asciiTheme="minorHAnsi" w:hAnsiTheme="minorHAnsi"/>
                <w:sz w:val="20"/>
                <w:szCs w:val="20"/>
              </w:rPr>
              <w:t xml:space="preserve"> Dr. Neil Dong, SCRH</w:t>
            </w:r>
          </w:p>
        </w:tc>
      </w:tr>
      <w:tr w:rsidR="00760958" w:rsidRPr="008E0DF2" w14:paraId="46F3DB8D" w14:textId="77777777" w:rsidTr="00760958">
        <w:trPr>
          <w:trHeight w:val="251"/>
        </w:trPr>
        <w:tc>
          <w:tcPr>
            <w:tcW w:w="2610" w:type="dxa"/>
          </w:tcPr>
          <w:p w14:paraId="37718086" w14:textId="64DEDEF9" w:rsidR="00760958" w:rsidRDefault="006125C2" w:rsidP="00760958">
            <w:pPr>
              <w:tabs>
                <w:tab w:val="center" w:pos="1287"/>
              </w:tabs>
              <w:rPr>
                <w:rFonts w:asciiTheme="minorHAnsi" w:hAnsiTheme="minorHAnsi"/>
                <w:sz w:val="20"/>
                <w:szCs w:val="20"/>
              </w:rPr>
            </w:pPr>
            <w:sdt>
              <w:sdtPr>
                <w:rPr>
                  <w:rFonts w:asciiTheme="minorHAnsi" w:hAnsiTheme="minorHAnsi"/>
                  <w:sz w:val="20"/>
                  <w:szCs w:val="20"/>
                </w:rPr>
                <w:id w:val="1917209901"/>
                <w14:checkbox>
                  <w14:checked w14:val="0"/>
                  <w14:checkedState w14:val="2612" w14:font="MS Gothic"/>
                  <w14:uncheckedState w14:val="2610" w14:font="MS Gothic"/>
                </w14:checkbox>
              </w:sdtPr>
              <w:sdtEndPr/>
              <w:sdtContent>
                <w:r w:rsidR="007D630C">
                  <w:rPr>
                    <w:rFonts w:ascii="MS Gothic" w:eastAsia="MS Gothic" w:hAnsi="MS Gothic" w:hint="eastAsia"/>
                    <w:sz w:val="20"/>
                    <w:szCs w:val="20"/>
                  </w:rPr>
                  <w:t>☐</w:t>
                </w:r>
              </w:sdtContent>
            </w:sdt>
            <w:r w:rsidR="00760958">
              <w:rPr>
                <w:rFonts w:asciiTheme="minorHAnsi" w:hAnsiTheme="minorHAnsi"/>
                <w:sz w:val="20"/>
                <w:szCs w:val="20"/>
              </w:rPr>
              <w:t xml:space="preserve"> Dr. Dewane Hughes, CAS</w:t>
            </w:r>
          </w:p>
        </w:tc>
        <w:tc>
          <w:tcPr>
            <w:tcW w:w="2430" w:type="dxa"/>
          </w:tcPr>
          <w:p w14:paraId="185C6275" w14:textId="5B1088DA" w:rsidR="00760958" w:rsidRDefault="006125C2" w:rsidP="00760958">
            <w:pPr>
              <w:rPr>
                <w:rFonts w:asciiTheme="minorHAnsi" w:hAnsiTheme="minorHAnsi"/>
                <w:sz w:val="20"/>
                <w:szCs w:val="20"/>
              </w:rPr>
            </w:pPr>
            <w:sdt>
              <w:sdtPr>
                <w:rPr>
                  <w:rFonts w:asciiTheme="minorHAnsi" w:hAnsiTheme="minorHAnsi"/>
                  <w:sz w:val="20"/>
                  <w:szCs w:val="20"/>
                </w:rPr>
                <w:id w:val="-1565636897"/>
                <w14:checkbox>
                  <w14:checked w14:val="1"/>
                  <w14:checkedState w14:val="2612" w14:font="MS Gothic"/>
                  <w14:uncheckedState w14:val="2610" w14:font="MS Gothic"/>
                </w14:checkbox>
              </w:sdtPr>
              <w:sdtEndPr/>
              <w:sdtContent>
                <w:r w:rsidR="00AE1202">
                  <w:rPr>
                    <w:rFonts w:ascii="MS Gothic" w:eastAsia="MS Gothic" w:hAnsi="MS Gothic" w:hint="eastAsia"/>
                    <w:sz w:val="20"/>
                    <w:szCs w:val="20"/>
                  </w:rPr>
                  <w:t>☒</w:t>
                </w:r>
              </w:sdtContent>
            </w:sdt>
            <w:r w:rsidR="00760958" w:rsidRPr="008E0DF2">
              <w:rPr>
                <w:rFonts w:asciiTheme="minorHAnsi" w:hAnsiTheme="minorHAnsi"/>
                <w:sz w:val="20"/>
                <w:szCs w:val="20"/>
              </w:rPr>
              <w:t xml:space="preserve"> </w:t>
            </w:r>
            <w:r w:rsidR="00760958">
              <w:rPr>
                <w:rFonts w:asciiTheme="minorHAnsi" w:hAnsiTheme="minorHAnsi"/>
                <w:sz w:val="20"/>
                <w:szCs w:val="20"/>
              </w:rPr>
              <w:t>Dr. Tom Roberts, SCOB</w:t>
            </w:r>
          </w:p>
        </w:tc>
        <w:tc>
          <w:tcPr>
            <w:tcW w:w="3420" w:type="dxa"/>
          </w:tcPr>
          <w:p w14:paraId="2B39EAD0" w14:textId="5E9BE809" w:rsidR="00760958" w:rsidRPr="00F10667" w:rsidRDefault="006125C2" w:rsidP="00760958">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0"/>
                  <w14:checkedState w14:val="2612" w14:font="MS Gothic"/>
                  <w14:uncheckedState w14:val="2610" w14:font="MS Gothic"/>
                </w14:checkbox>
              </w:sdtPr>
              <w:sdtEndPr/>
              <w:sdtContent>
                <w:r w:rsidR="007D630C">
                  <w:rPr>
                    <w:rFonts w:ascii="MS Gothic" w:eastAsia="MS Gothic" w:hAnsi="MS Gothic" w:hint="eastAsia"/>
                    <w:sz w:val="20"/>
                    <w:szCs w:val="20"/>
                  </w:rPr>
                  <w:t>☐</w:t>
                </w:r>
              </w:sdtContent>
            </w:sdt>
            <w:r w:rsidR="00760958">
              <w:rPr>
                <w:rFonts w:asciiTheme="minorHAnsi" w:hAnsiTheme="minorHAnsi"/>
                <w:sz w:val="20"/>
                <w:szCs w:val="20"/>
              </w:rPr>
              <w:t xml:space="preserve"> Dr. Anna Kurdowska, SMBS</w:t>
            </w:r>
          </w:p>
        </w:tc>
        <w:tc>
          <w:tcPr>
            <w:tcW w:w="2866" w:type="dxa"/>
          </w:tcPr>
          <w:p w14:paraId="67F1EBE7" w14:textId="38AA67EB" w:rsidR="00760958" w:rsidRDefault="006125C2" w:rsidP="00760958">
            <w:pPr>
              <w:tabs>
                <w:tab w:val="center" w:pos="1169"/>
              </w:tabs>
              <w:rPr>
                <w:rFonts w:asciiTheme="minorHAnsi" w:hAnsiTheme="minorHAnsi"/>
                <w:sz w:val="20"/>
                <w:szCs w:val="20"/>
              </w:rPr>
            </w:pPr>
            <w:sdt>
              <w:sdtPr>
                <w:rPr>
                  <w:rFonts w:asciiTheme="minorHAnsi" w:hAnsiTheme="minorHAnsi"/>
                  <w:sz w:val="20"/>
                  <w:szCs w:val="20"/>
                </w:rPr>
                <w:id w:val="-2081584832"/>
                <w14:checkbox>
                  <w14:checked w14:val="0"/>
                  <w14:checkedState w14:val="2612" w14:font="MS Gothic"/>
                  <w14:uncheckedState w14:val="2610" w14:font="MS Gothic"/>
                </w14:checkbox>
              </w:sdtPr>
              <w:sdtEndPr/>
              <w:sdtContent>
                <w:r w:rsidR="007D630C">
                  <w:rPr>
                    <w:rFonts w:ascii="MS Gothic" w:eastAsia="MS Gothic" w:hAnsi="MS Gothic" w:hint="eastAsia"/>
                    <w:sz w:val="20"/>
                    <w:szCs w:val="20"/>
                  </w:rPr>
                  <w:t>☐</w:t>
                </w:r>
              </w:sdtContent>
            </w:sdt>
            <w:r w:rsidR="00760958">
              <w:rPr>
                <w:rFonts w:asciiTheme="minorHAnsi" w:hAnsiTheme="minorHAnsi"/>
                <w:sz w:val="20"/>
                <w:szCs w:val="20"/>
              </w:rPr>
              <w:t xml:space="preserve"> </w:t>
            </w:r>
            <w:r w:rsidR="001D2C1F">
              <w:rPr>
                <w:rFonts w:asciiTheme="minorHAnsi" w:hAnsiTheme="minorHAnsi"/>
                <w:sz w:val="20"/>
                <w:szCs w:val="20"/>
              </w:rPr>
              <w:t xml:space="preserve">Jose Vega </w:t>
            </w:r>
            <w:r w:rsidR="007D630C">
              <w:rPr>
                <w:rFonts w:asciiTheme="minorHAnsi" w:hAnsiTheme="minorHAnsi"/>
                <w:sz w:val="20"/>
                <w:szCs w:val="20"/>
              </w:rPr>
              <w:t>FCOP</w:t>
            </w:r>
          </w:p>
        </w:tc>
      </w:tr>
      <w:tr w:rsidR="00C84A12" w:rsidRPr="008E0DF2" w14:paraId="281AAB14" w14:textId="77777777" w:rsidTr="00760958">
        <w:trPr>
          <w:trHeight w:val="269"/>
        </w:trPr>
        <w:tc>
          <w:tcPr>
            <w:tcW w:w="2610" w:type="dxa"/>
          </w:tcPr>
          <w:p w14:paraId="143A99E0" w14:textId="17944A66" w:rsidR="00C84A12" w:rsidRDefault="006125C2" w:rsidP="00C84A12">
            <w:pPr>
              <w:rPr>
                <w:rFonts w:asciiTheme="minorHAnsi" w:hAnsiTheme="minorHAnsi"/>
                <w:sz w:val="20"/>
                <w:szCs w:val="20"/>
              </w:rPr>
            </w:pPr>
            <w:sdt>
              <w:sdtPr>
                <w:rPr>
                  <w:rFonts w:asciiTheme="minorHAnsi" w:hAnsiTheme="minorHAnsi"/>
                  <w:sz w:val="20"/>
                  <w:szCs w:val="20"/>
                </w:rPr>
                <w:id w:val="-850340600"/>
                <w14:checkbox>
                  <w14:checked w14:val="1"/>
                  <w14:checkedState w14:val="2612" w14:font="MS Gothic"/>
                  <w14:uncheckedState w14:val="2610" w14:font="MS Gothic"/>
                </w14:checkbox>
              </w:sdtPr>
              <w:sdtEndPr/>
              <w:sdtContent>
                <w:r w:rsidR="001E5D2E">
                  <w:rPr>
                    <w:rFonts w:ascii="MS Gothic" w:eastAsia="MS Gothic" w:hAnsi="MS Gothic" w:hint="eastAsia"/>
                    <w:sz w:val="20"/>
                    <w:szCs w:val="20"/>
                  </w:rPr>
                  <w:t>☒</w:t>
                </w:r>
              </w:sdtContent>
            </w:sdt>
            <w:r w:rsidR="00C84A12" w:rsidRPr="0064465F">
              <w:rPr>
                <w:rFonts w:asciiTheme="minorHAnsi" w:hAnsiTheme="minorHAnsi"/>
                <w:sz w:val="20"/>
                <w:szCs w:val="20"/>
              </w:rPr>
              <w:t xml:space="preserve"> Dr. Sean Butler, CAS</w:t>
            </w:r>
          </w:p>
        </w:tc>
        <w:tc>
          <w:tcPr>
            <w:tcW w:w="2430" w:type="dxa"/>
          </w:tcPr>
          <w:p w14:paraId="272DDE33" w14:textId="46A089A3" w:rsidR="00C84A12" w:rsidRDefault="006125C2" w:rsidP="00C84A12">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C84A12">
                  <w:rPr>
                    <w:rFonts w:ascii="MS Gothic" w:eastAsia="MS Gothic" w:hAnsi="MS Gothic" w:hint="eastAsia"/>
                    <w:sz w:val="20"/>
                    <w:szCs w:val="20"/>
                  </w:rPr>
                  <w:t>☐</w:t>
                </w:r>
              </w:sdtContent>
            </w:sdt>
            <w:r w:rsidR="00C84A12" w:rsidRPr="00F10667">
              <w:rPr>
                <w:rFonts w:asciiTheme="minorHAnsi" w:hAnsiTheme="minorHAnsi"/>
                <w:sz w:val="20"/>
                <w:szCs w:val="20"/>
              </w:rPr>
              <w:t xml:space="preserve"> </w:t>
            </w:r>
            <w:r w:rsidR="00C84A12">
              <w:rPr>
                <w:rFonts w:asciiTheme="minorHAnsi" w:hAnsiTheme="minorHAnsi"/>
                <w:sz w:val="20"/>
                <w:szCs w:val="20"/>
              </w:rPr>
              <w:t>Dr. Jon Seal, CAS</w:t>
            </w:r>
          </w:p>
        </w:tc>
        <w:tc>
          <w:tcPr>
            <w:tcW w:w="3420" w:type="dxa"/>
          </w:tcPr>
          <w:p w14:paraId="25B20A5E" w14:textId="53CEAA85" w:rsidR="00C84A12" w:rsidRPr="003F4E7D" w:rsidRDefault="006125C2" w:rsidP="00C84A12">
            <w:pPr>
              <w:rPr>
                <w:rFonts w:asciiTheme="minorHAnsi" w:hAnsiTheme="minorHAnsi"/>
                <w:sz w:val="20"/>
                <w:szCs w:val="20"/>
              </w:rPr>
            </w:pPr>
            <w:sdt>
              <w:sdtPr>
                <w:rPr>
                  <w:rFonts w:asciiTheme="minorHAnsi" w:hAnsiTheme="minorHAnsi"/>
                  <w:sz w:val="20"/>
                  <w:szCs w:val="20"/>
                </w:rPr>
                <w:id w:val="-1050837766"/>
                <w14:checkbox>
                  <w14:checked w14:val="1"/>
                  <w14:checkedState w14:val="2612" w14:font="MS Gothic"/>
                  <w14:uncheckedState w14:val="2610" w14:font="MS Gothic"/>
                </w14:checkbox>
              </w:sdtPr>
              <w:sdtEndPr/>
              <w:sdtContent>
                <w:r w:rsidR="001E5D2E">
                  <w:rPr>
                    <w:rFonts w:ascii="MS Gothic" w:eastAsia="MS Gothic" w:hAnsi="MS Gothic" w:hint="eastAsia"/>
                    <w:sz w:val="20"/>
                    <w:szCs w:val="20"/>
                  </w:rPr>
                  <w:t>☒</w:t>
                </w:r>
              </w:sdtContent>
            </w:sdt>
            <w:r w:rsidR="00C84A12" w:rsidRPr="0064465F">
              <w:rPr>
                <w:rFonts w:asciiTheme="minorHAnsi" w:hAnsiTheme="minorHAnsi"/>
                <w:sz w:val="20"/>
                <w:szCs w:val="20"/>
              </w:rPr>
              <w:t xml:space="preserve"> Dr. Joe Glavy, FCOP</w:t>
            </w:r>
          </w:p>
        </w:tc>
        <w:tc>
          <w:tcPr>
            <w:tcW w:w="2866" w:type="dxa"/>
          </w:tcPr>
          <w:p w14:paraId="723CF89E" w14:textId="11F08147" w:rsidR="00C84A12" w:rsidRPr="003F4E7D" w:rsidRDefault="006125C2" w:rsidP="00C84A12">
            <w:pPr>
              <w:rPr>
                <w:rFonts w:asciiTheme="minorHAnsi" w:hAnsiTheme="minorHAnsi"/>
                <w:sz w:val="20"/>
                <w:szCs w:val="20"/>
              </w:rPr>
            </w:pPr>
            <w:sdt>
              <w:sdtPr>
                <w:rPr>
                  <w:rFonts w:asciiTheme="minorHAnsi" w:hAnsiTheme="minorHAnsi"/>
                  <w:sz w:val="20"/>
                  <w:szCs w:val="20"/>
                </w:rPr>
                <w:id w:val="781462647"/>
                <w14:checkbox>
                  <w14:checked w14:val="0"/>
                  <w14:checkedState w14:val="2612" w14:font="MS Gothic"/>
                  <w14:uncheckedState w14:val="2610" w14:font="MS Gothic"/>
                </w14:checkbox>
              </w:sdtPr>
              <w:sdtEndPr/>
              <w:sdtContent>
                <w:r w:rsidR="00C84A12">
                  <w:rPr>
                    <w:rFonts w:ascii="MS Gothic" w:eastAsia="MS Gothic" w:hAnsi="MS Gothic" w:hint="eastAsia"/>
                    <w:sz w:val="20"/>
                    <w:szCs w:val="20"/>
                  </w:rPr>
                  <w:t>☐</w:t>
                </w:r>
              </w:sdtContent>
            </w:sdt>
            <w:r w:rsidR="00C84A12">
              <w:rPr>
                <w:rFonts w:asciiTheme="minorHAnsi" w:hAnsiTheme="minorHAnsi"/>
                <w:sz w:val="20"/>
                <w:szCs w:val="20"/>
              </w:rPr>
              <w:t xml:space="preserve"> Vacancy, Student Rep SON or SOM</w:t>
            </w:r>
          </w:p>
        </w:tc>
      </w:tr>
      <w:tr w:rsidR="00C84A12" w:rsidRPr="008E0DF2" w14:paraId="6E722005" w14:textId="77777777" w:rsidTr="00760958">
        <w:trPr>
          <w:trHeight w:val="269"/>
        </w:trPr>
        <w:tc>
          <w:tcPr>
            <w:tcW w:w="2610" w:type="dxa"/>
          </w:tcPr>
          <w:p w14:paraId="3B15C239" w14:textId="72C99D0F" w:rsidR="00C84A12" w:rsidRDefault="006125C2" w:rsidP="00C84A12">
            <w:pPr>
              <w:rPr>
                <w:rFonts w:asciiTheme="minorHAnsi" w:hAnsiTheme="minorHAnsi"/>
                <w:sz w:val="20"/>
                <w:szCs w:val="20"/>
              </w:rPr>
            </w:pPr>
            <w:sdt>
              <w:sdtPr>
                <w:rPr>
                  <w:rFonts w:asciiTheme="minorHAnsi" w:hAnsiTheme="minorHAnsi"/>
                  <w:sz w:val="20"/>
                  <w:szCs w:val="20"/>
                </w:rPr>
                <w:id w:val="1758942298"/>
                <w14:checkbox>
                  <w14:checked w14:val="0"/>
                  <w14:checkedState w14:val="2612" w14:font="MS Gothic"/>
                  <w14:uncheckedState w14:val="2610" w14:font="MS Gothic"/>
                </w14:checkbox>
              </w:sdtPr>
              <w:sdtEndPr/>
              <w:sdtContent>
                <w:r w:rsidR="00296DE9">
                  <w:rPr>
                    <w:rFonts w:ascii="MS Gothic" w:eastAsia="MS Gothic" w:hAnsi="MS Gothic" w:hint="eastAsia"/>
                    <w:sz w:val="20"/>
                    <w:szCs w:val="20"/>
                  </w:rPr>
                  <w:t>☐</w:t>
                </w:r>
              </w:sdtContent>
            </w:sdt>
            <w:r w:rsidR="00296DE9" w:rsidRPr="0064465F">
              <w:rPr>
                <w:rFonts w:asciiTheme="minorHAnsi" w:hAnsiTheme="minorHAnsi"/>
                <w:sz w:val="20"/>
                <w:szCs w:val="20"/>
              </w:rPr>
              <w:t xml:space="preserve"> Jennifer Moore, Graduate Student Success Coordinator</w:t>
            </w:r>
          </w:p>
        </w:tc>
        <w:tc>
          <w:tcPr>
            <w:tcW w:w="2430" w:type="dxa"/>
          </w:tcPr>
          <w:p w14:paraId="4CC8CB37" w14:textId="0430D64E" w:rsidR="00C84A12" w:rsidRDefault="006125C2" w:rsidP="00C84A12">
            <w:pPr>
              <w:rPr>
                <w:rFonts w:asciiTheme="minorHAnsi" w:hAnsiTheme="minorHAnsi"/>
                <w:sz w:val="20"/>
                <w:szCs w:val="20"/>
              </w:rPr>
            </w:pPr>
            <w:sdt>
              <w:sdtPr>
                <w:rPr>
                  <w:rFonts w:asciiTheme="minorHAnsi" w:hAnsiTheme="minorHAnsi"/>
                  <w:sz w:val="20"/>
                  <w:szCs w:val="20"/>
                </w:rPr>
                <w:id w:val="-1395274099"/>
                <w14:checkbox>
                  <w14:checked w14:val="1"/>
                  <w14:checkedState w14:val="2612" w14:font="MS Gothic"/>
                  <w14:uncheckedState w14:val="2610" w14:font="MS Gothic"/>
                </w14:checkbox>
              </w:sdtPr>
              <w:sdtEndPr/>
              <w:sdtContent>
                <w:r w:rsidR="00296DE9">
                  <w:rPr>
                    <w:rFonts w:ascii="MS Gothic" w:eastAsia="MS Gothic" w:hAnsi="MS Gothic" w:hint="eastAsia"/>
                    <w:sz w:val="20"/>
                    <w:szCs w:val="20"/>
                  </w:rPr>
                  <w:t>☒</w:t>
                </w:r>
              </w:sdtContent>
            </w:sdt>
            <w:r w:rsidR="00296DE9">
              <w:rPr>
                <w:rFonts w:asciiTheme="minorHAnsi" w:hAnsiTheme="minorHAnsi"/>
                <w:sz w:val="20"/>
                <w:szCs w:val="20"/>
              </w:rPr>
              <w:t xml:space="preserve"> Joanna Fagan, CEP Student Rep</w:t>
            </w:r>
          </w:p>
        </w:tc>
        <w:tc>
          <w:tcPr>
            <w:tcW w:w="3420" w:type="dxa"/>
          </w:tcPr>
          <w:p w14:paraId="4E28D3E6" w14:textId="27E3BD46" w:rsidR="00C84A12" w:rsidRPr="003F4E7D" w:rsidRDefault="006125C2" w:rsidP="00C84A12">
            <w:pPr>
              <w:rPr>
                <w:rFonts w:asciiTheme="minorHAnsi" w:hAnsiTheme="minorHAnsi"/>
                <w:sz w:val="20"/>
                <w:szCs w:val="20"/>
              </w:rPr>
            </w:pPr>
            <w:sdt>
              <w:sdtPr>
                <w:rPr>
                  <w:rFonts w:asciiTheme="minorHAnsi" w:hAnsiTheme="minorHAnsi"/>
                  <w:sz w:val="20"/>
                  <w:szCs w:val="20"/>
                </w:rPr>
                <w:id w:val="1151710545"/>
                <w14:checkbox>
                  <w14:checked w14:val="0"/>
                  <w14:checkedState w14:val="2612" w14:font="MS Gothic"/>
                  <w14:uncheckedState w14:val="2610" w14:font="MS Gothic"/>
                </w14:checkbox>
              </w:sdtPr>
              <w:sdtEndPr/>
              <w:sdtContent>
                <w:r w:rsidR="00C84A12" w:rsidRPr="0064465F">
                  <w:rPr>
                    <w:rFonts w:ascii="MS Gothic" w:eastAsia="MS Gothic" w:hAnsi="MS Gothic" w:hint="eastAsia"/>
                    <w:sz w:val="20"/>
                    <w:szCs w:val="20"/>
                  </w:rPr>
                  <w:t>☐</w:t>
                </w:r>
              </w:sdtContent>
            </w:sdt>
            <w:r w:rsidR="00C84A12" w:rsidRPr="0064465F">
              <w:rPr>
                <w:rFonts w:asciiTheme="minorHAnsi" w:hAnsiTheme="minorHAnsi"/>
                <w:sz w:val="20"/>
                <w:szCs w:val="20"/>
              </w:rPr>
              <w:t xml:space="preserve"> Vacancy, School of Medicine</w:t>
            </w:r>
          </w:p>
        </w:tc>
        <w:tc>
          <w:tcPr>
            <w:tcW w:w="2866" w:type="dxa"/>
          </w:tcPr>
          <w:p w14:paraId="0F55ED02" w14:textId="0C429D41" w:rsidR="00C84A12" w:rsidRPr="003F4E7D" w:rsidRDefault="006125C2" w:rsidP="00C84A12">
            <w:pPr>
              <w:rPr>
                <w:rFonts w:asciiTheme="minorHAnsi" w:hAnsiTheme="minorHAnsi"/>
                <w:sz w:val="20"/>
                <w:szCs w:val="20"/>
              </w:rPr>
            </w:pPr>
            <w:sdt>
              <w:sdtPr>
                <w:rPr>
                  <w:rFonts w:asciiTheme="minorHAnsi" w:hAnsiTheme="minorHAnsi"/>
                  <w:sz w:val="20"/>
                  <w:szCs w:val="20"/>
                </w:rPr>
                <w:id w:val="69473430"/>
                <w14:checkbox>
                  <w14:checked w14:val="1"/>
                  <w14:checkedState w14:val="2612" w14:font="MS Gothic"/>
                  <w14:uncheckedState w14:val="2610" w14:font="MS Gothic"/>
                </w14:checkbox>
              </w:sdtPr>
              <w:sdtEndPr/>
              <w:sdtContent>
                <w:r w:rsidR="001E5D2E">
                  <w:rPr>
                    <w:rFonts w:ascii="MS Gothic" w:eastAsia="MS Gothic" w:hAnsi="MS Gothic" w:hint="eastAsia"/>
                    <w:sz w:val="20"/>
                    <w:szCs w:val="20"/>
                  </w:rPr>
                  <w:t>☒</w:t>
                </w:r>
              </w:sdtContent>
            </w:sdt>
            <w:r w:rsidR="00C84A12" w:rsidRPr="0064465F">
              <w:rPr>
                <w:rFonts w:asciiTheme="minorHAnsi" w:hAnsiTheme="minorHAnsi"/>
                <w:sz w:val="20"/>
                <w:szCs w:val="20"/>
              </w:rPr>
              <w:t xml:space="preserve"> Cynthia Sprayberry, Graduate Council Support Staff</w:t>
            </w:r>
          </w:p>
        </w:tc>
      </w:tr>
      <w:tr w:rsidR="00C84A12" w:rsidRPr="008E0DF2" w14:paraId="4FA0AF5F" w14:textId="77777777" w:rsidTr="00760958">
        <w:trPr>
          <w:trHeight w:val="269"/>
        </w:trPr>
        <w:tc>
          <w:tcPr>
            <w:tcW w:w="2610" w:type="dxa"/>
          </w:tcPr>
          <w:p w14:paraId="6782DF12" w14:textId="271BB8A1" w:rsidR="00C84A12" w:rsidRDefault="00C84A12" w:rsidP="00C84A12">
            <w:pPr>
              <w:rPr>
                <w:rFonts w:asciiTheme="minorHAnsi" w:hAnsiTheme="minorHAnsi"/>
                <w:sz w:val="20"/>
                <w:szCs w:val="20"/>
              </w:rPr>
            </w:pPr>
          </w:p>
        </w:tc>
        <w:tc>
          <w:tcPr>
            <w:tcW w:w="2430" w:type="dxa"/>
          </w:tcPr>
          <w:p w14:paraId="22B4AC87" w14:textId="52EDF614" w:rsidR="00C84A12" w:rsidRDefault="00C84A12" w:rsidP="00C84A12">
            <w:pPr>
              <w:rPr>
                <w:rFonts w:asciiTheme="minorHAnsi" w:hAnsiTheme="minorHAnsi"/>
                <w:sz w:val="20"/>
                <w:szCs w:val="20"/>
              </w:rPr>
            </w:pPr>
          </w:p>
        </w:tc>
        <w:tc>
          <w:tcPr>
            <w:tcW w:w="3420" w:type="dxa"/>
          </w:tcPr>
          <w:p w14:paraId="084B7B9B" w14:textId="77777777" w:rsidR="00C84A12" w:rsidRPr="003F4E7D" w:rsidRDefault="00C84A12" w:rsidP="00C84A12">
            <w:pPr>
              <w:rPr>
                <w:rFonts w:asciiTheme="minorHAnsi" w:hAnsiTheme="minorHAnsi"/>
                <w:sz w:val="20"/>
                <w:szCs w:val="20"/>
              </w:rPr>
            </w:pPr>
          </w:p>
        </w:tc>
        <w:tc>
          <w:tcPr>
            <w:tcW w:w="2866" w:type="dxa"/>
          </w:tcPr>
          <w:p w14:paraId="52D1A480" w14:textId="77777777" w:rsidR="00C84A12" w:rsidRPr="003F4E7D" w:rsidRDefault="00C84A12" w:rsidP="00C84A12">
            <w:pPr>
              <w:rPr>
                <w:rFonts w:asciiTheme="minorHAnsi" w:hAnsiTheme="minorHAnsi"/>
                <w:sz w:val="20"/>
                <w:szCs w:val="20"/>
              </w:rPr>
            </w:pPr>
          </w:p>
        </w:tc>
      </w:tr>
      <w:tr w:rsidR="00C84A12" w:rsidRPr="008E0DF2" w14:paraId="587033E9" w14:textId="77777777" w:rsidTr="00760958">
        <w:trPr>
          <w:trHeight w:val="269"/>
        </w:trPr>
        <w:tc>
          <w:tcPr>
            <w:tcW w:w="2610" w:type="dxa"/>
          </w:tcPr>
          <w:p w14:paraId="3774F7C9" w14:textId="77777777" w:rsidR="00C84A12" w:rsidRDefault="00C84A12" w:rsidP="00C84A12">
            <w:pPr>
              <w:rPr>
                <w:rFonts w:asciiTheme="minorHAnsi" w:hAnsiTheme="minorHAnsi"/>
                <w:sz w:val="20"/>
                <w:szCs w:val="20"/>
              </w:rPr>
            </w:pPr>
          </w:p>
        </w:tc>
        <w:tc>
          <w:tcPr>
            <w:tcW w:w="2430" w:type="dxa"/>
          </w:tcPr>
          <w:p w14:paraId="1D52A3FA" w14:textId="77777777" w:rsidR="00C84A12" w:rsidRDefault="00C84A12" w:rsidP="00C84A12">
            <w:pPr>
              <w:rPr>
                <w:rFonts w:asciiTheme="minorHAnsi" w:hAnsiTheme="minorHAnsi"/>
                <w:sz w:val="20"/>
                <w:szCs w:val="20"/>
              </w:rPr>
            </w:pPr>
          </w:p>
        </w:tc>
        <w:tc>
          <w:tcPr>
            <w:tcW w:w="3420" w:type="dxa"/>
          </w:tcPr>
          <w:p w14:paraId="06696C04" w14:textId="77777777" w:rsidR="00C84A12" w:rsidRPr="003F4E7D" w:rsidRDefault="00C84A12" w:rsidP="00C84A12">
            <w:pPr>
              <w:rPr>
                <w:rFonts w:asciiTheme="minorHAnsi" w:hAnsiTheme="minorHAnsi"/>
                <w:sz w:val="20"/>
                <w:szCs w:val="20"/>
              </w:rPr>
            </w:pPr>
          </w:p>
        </w:tc>
        <w:tc>
          <w:tcPr>
            <w:tcW w:w="2866" w:type="dxa"/>
          </w:tcPr>
          <w:p w14:paraId="15617FCA" w14:textId="77777777" w:rsidR="00C84A12" w:rsidRPr="003F4E7D" w:rsidRDefault="00C84A12" w:rsidP="00C84A12">
            <w:pPr>
              <w:rPr>
                <w:rFonts w:asciiTheme="minorHAnsi" w:hAnsiTheme="minorHAnsi"/>
                <w:sz w:val="20"/>
                <w:szCs w:val="20"/>
              </w:rPr>
            </w:pPr>
          </w:p>
        </w:tc>
      </w:tr>
    </w:tbl>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5"/>
        <w:gridCol w:w="9090"/>
      </w:tblGrid>
      <w:tr w:rsidR="006A512D" w:rsidRPr="008E0DF2" w14:paraId="7D3AF10D" w14:textId="77777777" w:rsidTr="00B95E5B">
        <w:tc>
          <w:tcPr>
            <w:tcW w:w="2335" w:type="dxa"/>
            <w:shd w:val="clear" w:color="auto" w:fill="E6E6E6"/>
          </w:tcPr>
          <w:p w14:paraId="070714BA" w14:textId="77777777" w:rsidR="006A512D" w:rsidRPr="008E0DF2" w:rsidRDefault="006A512D" w:rsidP="00A103D7">
            <w:pPr>
              <w:jc w:val="center"/>
              <w:rPr>
                <w:rFonts w:asciiTheme="minorHAnsi" w:hAnsiTheme="minorHAnsi"/>
                <w:sz w:val="20"/>
                <w:szCs w:val="20"/>
              </w:rPr>
            </w:pPr>
            <w:r w:rsidRPr="008E0DF2">
              <w:rPr>
                <w:rFonts w:asciiTheme="minorHAnsi" w:hAnsiTheme="minorHAnsi"/>
                <w:sz w:val="20"/>
                <w:szCs w:val="20"/>
              </w:rPr>
              <w:t>ITEM</w:t>
            </w:r>
          </w:p>
        </w:tc>
        <w:tc>
          <w:tcPr>
            <w:tcW w:w="9090" w:type="dxa"/>
            <w:shd w:val="clear" w:color="auto" w:fill="E6E6E6"/>
          </w:tcPr>
          <w:p w14:paraId="35B2C823" w14:textId="77777777" w:rsidR="006A512D" w:rsidRPr="008E0DF2" w:rsidRDefault="006A512D" w:rsidP="00A103D7">
            <w:pPr>
              <w:jc w:val="center"/>
              <w:rPr>
                <w:rFonts w:asciiTheme="minorHAnsi" w:hAnsiTheme="minorHAnsi"/>
                <w:sz w:val="20"/>
                <w:szCs w:val="20"/>
              </w:rPr>
            </w:pPr>
            <w:r w:rsidRPr="008E0DF2">
              <w:rPr>
                <w:rFonts w:asciiTheme="minorHAnsi" w:hAnsiTheme="minorHAnsi"/>
                <w:sz w:val="20"/>
                <w:szCs w:val="20"/>
              </w:rPr>
              <w:t>DISCUSSION</w:t>
            </w:r>
          </w:p>
        </w:tc>
      </w:tr>
      <w:tr w:rsidR="006A512D" w:rsidRPr="008E0DF2" w14:paraId="4364D392" w14:textId="77777777" w:rsidTr="00B95E5B">
        <w:tc>
          <w:tcPr>
            <w:tcW w:w="2335" w:type="dxa"/>
          </w:tcPr>
          <w:p w14:paraId="593E767C" w14:textId="23C8C436" w:rsidR="006A512D" w:rsidRPr="008E0DF2" w:rsidRDefault="006A512D" w:rsidP="00113B53">
            <w:pPr>
              <w:pStyle w:val="PlainText"/>
              <w:rPr>
                <w:rFonts w:asciiTheme="minorHAnsi" w:hAnsiTheme="minorHAnsi"/>
                <w:sz w:val="20"/>
                <w:szCs w:val="20"/>
              </w:rPr>
            </w:pPr>
            <w:r w:rsidRPr="008E0DF2">
              <w:rPr>
                <w:rFonts w:asciiTheme="minorHAnsi" w:hAnsiTheme="minorHAnsi"/>
                <w:sz w:val="20"/>
                <w:szCs w:val="20"/>
              </w:rPr>
              <w:t xml:space="preserve">I.       </w:t>
            </w:r>
            <w:r>
              <w:rPr>
                <w:rFonts w:asciiTheme="minorHAnsi" w:hAnsiTheme="minorHAnsi"/>
                <w:sz w:val="20"/>
                <w:szCs w:val="20"/>
              </w:rPr>
              <w:t>Call to Order</w:t>
            </w:r>
          </w:p>
        </w:tc>
        <w:tc>
          <w:tcPr>
            <w:tcW w:w="9090" w:type="dxa"/>
          </w:tcPr>
          <w:p w14:paraId="4C544924" w14:textId="06713DB0" w:rsidR="006A512D" w:rsidRPr="003713A1" w:rsidRDefault="00A621A9" w:rsidP="00513235">
            <w:pPr>
              <w:rPr>
                <w:rFonts w:asciiTheme="minorHAnsi" w:hAnsiTheme="minorHAnsi"/>
                <w:sz w:val="20"/>
                <w:szCs w:val="20"/>
              </w:rPr>
            </w:pPr>
            <w:r>
              <w:rPr>
                <w:rFonts w:asciiTheme="minorHAnsi" w:hAnsiTheme="minorHAnsi"/>
                <w:sz w:val="20"/>
                <w:szCs w:val="20"/>
              </w:rPr>
              <w:t>1:</w:t>
            </w:r>
            <w:r w:rsidR="00B95E5B">
              <w:rPr>
                <w:rFonts w:asciiTheme="minorHAnsi" w:hAnsiTheme="minorHAnsi"/>
                <w:sz w:val="20"/>
                <w:szCs w:val="20"/>
              </w:rPr>
              <w:t>05</w:t>
            </w:r>
            <w:r>
              <w:rPr>
                <w:rFonts w:asciiTheme="minorHAnsi" w:hAnsiTheme="minorHAnsi"/>
                <w:sz w:val="20"/>
                <w:szCs w:val="20"/>
              </w:rPr>
              <w:t xml:space="preserve"> PM </w:t>
            </w:r>
            <w:r w:rsidR="00DE0905">
              <w:rPr>
                <w:rFonts w:asciiTheme="minorHAnsi" w:hAnsiTheme="minorHAnsi"/>
                <w:sz w:val="20"/>
                <w:szCs w:val="20"/>
              </w:rPr>
              <w:t xml:space="preserve">by </w:t>
            </w:r>
            <w:r w:rsidR="003A28F5">
              <w:rPr>
                <w:rFonts w:asciiTheme="minorHAnsi" w:hAnsiTheme="minorHAnsi"/>
                <w:sz w:val="20"/>
                <w:szCs w:val="20"/>
              </w:rPr>
              <w:t xml:space="preserve">Dr. </w:t>
            </w:r>
            <w:r w:rsidR="00DE0905">
              <w:rPr>
                <w:rFonts w:asciiTheme="minorHAnsi" w:hAnsiTheme="minorHAnsi"/>
                <w:sz w:val="20"/>
                <w:szCs w:val="20"/>
              </w:rPr>
              <w:t>Torey Nalbone</w:t>
            </w:r>
          </w:p>
        </w:tc>
      </w:tr>
      <w:tr w:rsidR="006A512D" w:rsidRPr="008E0DF2" w14:paraId="4404C2DF" w14:textId="77777777" w:rsidTr="00B95E5B">
        <w:trPr>
          <w:trHeight w:val="491"/>
        </w:trPr>
        <w:tc>
          <w:tcPr>
            <w:tcW w:w="2335" w:type="dxa"/>
          </w:tcPr>
          <w:p w14:paraId="0E1569E6" w14:textId="72EBD056" w:rsidR="00AF5DC2" w:rsidRPr="00AF5DC2" w:rsidRDefault="006A512D" w:rsidP="00AF5DC2">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Pr>
                <w:rFonts w:asciiTheme="minorHAnsi" w:hAnsiTheme="minorHAnsi"/>
                <w:sz w:val="20"/>
                <w:szCs w:val="20"/>
              </w:rPr>
              <w:t xml:space="preserve">    </w:t>
            </w:r>
            <w:r w:rsidRPr="008E0DF2">
              <w:rPr>
                <w:rFonts w:asciiTheme="minorHAnsi" w:hAnsiTheme="minorHAnsi"/>
                <w:sz w:val="20"/>
                <w:szCs w:val="20"/>
              </w:rPr>
              <w:t>Approval of Minutes</w:t>
            </w:r>
          </w:p>
        </w:tc>
        <w:tc>
          <w:tcPr>
            <w:tcW w:w="9090" w:type="dxa"/>
          </w:tcPr>
          <w:p w14:paraId="66F5E028" w14:textId="77777777" w:rsidR="00712D83" w:rsidRDefault="006A512D" w:rsidP="00712D83">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Approval of minutes from</w:t>
            </w:r>
            <w:r>
              <w:rPr>
                <w:rFonts w:asciiTheme="minorHAnsi" w:hAnsiTheme="minorHAnsi"/>
                <w:sz w:val="20"/>
                <w:szCs w:val="20"/>
              </w:rPr>
              <w:t xml:space="preserve"> </w:t>
            </w:r>
            <w:r w:rsidR="00B95E5B">
              <w:rPr>
                <w:rFonts w:asciiTheme="minorHAnsi" w:hAnsiTheme="minorHAnsi"/>
                <w:sz w:val="20"/>
                <w:szCs w:val="20"/>
              </w:rPr>
              <w:t>May 2022</w:t>
            </w:r>
            <w:r>
              <w:rPr>
                <w:rFonts w:asciiTheme="minorHAnsi" w:hAnsiTheme="minorHAnsi"/>
                <w:sz w:val="20"/>
                <w:szCs w:val="20"/>
              </w:rPr>
              <w:t xml:space="preserve"> </w:t>
            </w:r>
            <w:r w:rsidRPr="00136713">
              <w:rPr>
                <w:rFonts w:asciiTheme="minorHAnsi" w:hAnsiTheme="minorHAnsi"/>
                <w:sz w:val="20"/>
                <w:szCs w:val="20"/>
              </w:rPr>
              <w:t>Meeting</w:t>
            </w:r>
            <w:r w:rsidR="00B95E5B">
              <w:rPr>
                <w:rFonts w:asciiTheme="minorHAnsi" w:hAnsiTheme="minorHAnsi"/>
                <w:sz w:val="20"/>
                <w:szCs w:val="20"/>
              </w:rPr>
              <w:t xml:space="preserve"> delayed until next meeting. May and September meeting minutes will be approved in October meeting.</w:t>
            </w:r>
          </w:p>
          <w:p w14:paraId="312EC5D6" w14:textId="493DE7E4" w:rsidR="00DE0905" w:rsidRPr="00712D83" w:rsidRDefault="00DE0905" w:rsidP="00DE0905">
            <w:pPr>
              <w:pStyle w:val="ListParagraph"/>
              <w:tabs>
                <w:tab w:val="left" w:pos="252"/>
              </w:tabs>
              <w:ind w:left="612"/>
              <w:rPr>
                <w:rFonts w:asciiTheme="minorHAnsi" w:hAnsiTheme="minorHAnsi"/>
                <w:sz w:val="20"/>
                <w:szCs w:val="20"/>
              </w:rPr>
            </w:pPr>
          </w:p>
        </w:tc>
      </w:tr>
      <w:tr w:rsidR="006A512D" w:rsidRPr="008E0DF2" w14:paraId="6E410BF0" w14:textId="77777777" w:rsidTr="00B95E5B">
        <w:trPr>
          <w:trHeight w:val="962"/>
        </w:trPr>
        <w:tc>
          <w:tcPr>
            <w:tcW w:w="2335" w:type="dxa"/>
          </w:tcPr>
          <w:p w14:paraId="05B4C54C" w14:textId="5BB44331" w:rsidR="006A512D" w:rsidRDefault="006A512D"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II</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Committee Reports</w:t>
            </w:r>
          </w:p>
          <w:p w14:paraId="73F2EAA2" w14:textId="0DC80B3E" w:rsidR="006A512D" w:rsidRPr="005C182A" w:rsidRDefault="006A512D"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9090" w:type="dxa"/>
          </w:tcPr>
          <w:p w14:paraId="0E6F783F" w14:textId="71BC1BDA" w:rsidR="006A512D" w:rsidRPr="00712D83" w:rsidRDefault="006A512D" w:rsidP="00712D83">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w:t>
            </w:r>
            <w:r w:rsidR="003A28F5">
              <w:rPr>
                <w:rFonts w:asciiTheme="minorHAnsi" w:hAnsiTheme="minorHAnsi"/>
                <w:sz w:val="20"/>
                <w:szCs w:val="20"/>
              </w:rPr>
              <w:t>ations.</w:t>
            </w:r>
          </w:p>
          <w:p w14:paraId="35E1F317" w14:textId="357BC602" w:rsidR="00712D83" w:rsidRPr="00712D83" w:rsidRDefault="00712D83" w:rsidP="00712D83">
            <w:pPr>
              <w:tabs>
                <w:tab w:val="left" w:pos="252"/>
              </w:tabs>
              <w:jc w:val="both"/>
              <w:rPr>
                <w:rFonts w:asciiTheme="minorHAnsi" w:hAnsiTheme="minorHAnsi"/>
                <w:sz w:val="20"/>
                <w:szCs w:val="20"/>
              </w:rPr>
            </w:pPr>
            <w:r w:rsidRPr="00712D83">
              <w:rPr>
                <w:rFonts w:asciiTheme="minorHAnsi" w:hAnsiTheme="minorHAnsi"/>
                <w:sz w:val="20"/>
                <w:szCs w:val="20"/>
              </w:rPr>
              <w:t xml:space="preserve">September 2022 Curriculum proposals for GC approval -Dr. </w:t>
            </w:r>
            <w:r w:rsidR="003A28F5">
              <w:rPr>
                <w:rFonts w:asciiTheme="minorHAnsi" w:hAnsiTheme="minorHAnsi"/>
                <w:sz w:val="20"/>
                <w:szCs w:val="20"/>
              </w:rPr>
              <w:t xml:space="preserve">Mary </w:t>
            </w:r>
            <w:r w:rsidRPr="00712D83">
              <w:rPr>
                <w:rFonts w:asciiTheme="minorHAnsi" w:hAnsiTheme="minorHAnsi"/>
                <w:sz w:val="20"/>
                <w:szCs w:val="20"/>
              </w:rPr>
              <w:t>Fischer will note suggested edits to items when presenting submissions for consideration.</w:t>
            </w:r>
            <w:r w:rsidR="00AC7F6E">
              <w:rPr>
                <w:rFonts w:asciiTheme="minorHAnsi" w:hAnsiTheme="minorHAnsi"/>
                <w:sz w:val="20"/>
                <w:szCs w:val="20"/>
              </w:rPr>
              <w:t xml:space="preserve"> Notes follow after meeting minutes.</w:t>
            </w:r>
          </w:p>
          <w:p w14:paraId="38377B4B" w14:textId="77777777" w:rsidR="00712D83" w:rsidRDefault="00712D83" w:rsidP="00712D83">
            <w:pPr>
              <w:pStyle w:val="ListParagraph"/>
              <w:tabs>
                <w:tab w:val="left" w:pos="252"/>
              </w:tabs>
              <w:ind w:left="1332"/>
              <w:jc w:val="both"/>
              <w:rPr>
                <w:rFonts w:asciiTheme="minorHAnsi" w:hAnsiTheme="minorHAnsi"/>
                <w:sz w:val="20"/>
                <w:szCs w:val="20"/>
              </w:rPr>
            </w:pPr>
          </w:p>
          <w:tbl>
            <w:tblPr>
              <w:tblW w:w="5980" w:type="dxa"/>
              <w:tblLayout w:type="fixed"/>
              <w:tblLook w:val="04A0" w:firstRow="1" w:lastRow="0" w:firstColumn="1" w:lastColumn="0" w:noHBand="0" w:noVBand="1"/>
            </w:tblPr>
            <w:tblGrid>
              <w:gridCol w:w="1680"/>
              <w:gridCol w:w="4300"/>
            </w:tblGrid>
            <w:tr w:rsidR="00712D83" w:rsidRPr="000F5B27" w14:paraId="68603AE4" w14:textId="77777777" w:rsidTr="00DE3D4A">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4381C017"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New Course</w:t>
                  </w:r>
                </w:p>
              </w:tc>
              <w:tc>
                <w:tcPr>
                  <w:tcW w:w="4300" w:type="dxa"/>
                  <w:tcBorders>
                    <w:top w:val="single" w:sz="4" w:space="0" w:color="4F81BD"/>
                    <w:left w:val="nil"/>
                    <w:bottom w:val="nil"/>
                    <w:right w:val="single" w:sz="4" w:space="0" w:color="4F81BD"/>
                  </w:tcBorders>
                  <w:shd w:val="clear" w:color="auto" w:fill="auto"/>
                  <w:noWrap/>
                  <w:vAlign w:val="bottom"/>
                  <w:hideMark/>
                </w:tcPr>
                <w:p w14:paraId="63B31602"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11" w:history="1">
                    <w:r w:rsidR="00712D83" w:rsidRPr="000F5B27">
                      <w:rPr>
                        <w:rFonts w:ascii="Calibri" w:hAnsi="Calibri" w:cs="Calibri"/>
                        <w:color w:val="0000FF"/>
                        <w:sz w:val="20"/>
                        <w:szCs w:val="20"/>
                        <w:u w:val="single"/>
                      </w:rPr>
                      <w:t>PHAR 7231 Pharmacy Foundations</w:t>
                    </w:r>
                  </w:hyperlink>
                </w:p>
              </w:tc>
            </w:tr>
            <w:tr w:rsidR="00712D83" w:rsidRPr="000F5B27" w14:paraId="42F796DB" w14:textId="77777777" w:rsidTr="00DE3D4A">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4EC039CF"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3F769324"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12" w:history="1">
                    <w:r w:rsidR="00712D83" w:rsidRPr="000F5B27">
                      <w:rPr>
                        <w:rFonts w:ascii="Calibri" w:hAnsi="Calibri" w:cs="Calibri"/>
                        <w:color w:val="0000FF"/>
                        <w:sz w:val="20"/>
                        <w:szCs w:val="20"/>
                        <w:u w:val="single"/>
                      </w:rPr>
                      <w:t>Master of Science in Nursing (MSN)</w:t>
                    </w:r>
                  </w:hyperlink>
                </w:p>
              </w:tc>
            </w:tr>
            <w:tr w:rsidR="00712D83" w:rsidRPr="000F5B27" w14:paraId="4C69186F" w14:textId="77777777" w:rsidTr="00DE3D4A">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2F63340A"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0BD02D5E"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13" w:history="1">
                    <w:r w:rsidR="00712D83" w:rsidRPr="000F5B27">
                      <w:rPr>
                        <w:rFonts w:ascii="Calibri" w:hAnsi="Calibri" w:cs="Calibri"/>
                        <w:color w:val="0000FF"/>
                        <w:sz w:val="20"/>
                        <w:szCs w:val="20"/>
                        <w:u w:val="single"/>
                      </w:rPr>
                      <w:t>Data Analytics Certificate Program</w:t>
                    </w:r>
                  </w:hyperlink>
                </w:p>
              </w:tc>
            </w:tr>
            <w:tr w:rsidR="00712D83" w:rsidRPr="000F5B27" w14:paraId="409D4D39" w14:textId="77777777" w:rsidTr="00DE3D4A">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76DB3762"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52E89B5E"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14" w:history="1">
                    <w:r w:rsidR="00712D83" w:rsidRPr="000F5B27">
                      <w:rPr>
                        <w:rFonts w:ascii="Calibri" w:hAnsi="Calibri" w:cs="Calibri"/>
                        <w:color w:val="0000FF"/>
                        <w:sz w:val="20"/>
                        <w:szCs w:val="20"/>
                        <w:u w:val="single"/>
                      </w:rPr>
                      <w:t>Applied Data Analytics Certificate Program</w:t>
                    </w:r>
                  </w:hyperlink>
                </w:p>
              </w:tc>
            </w:tr>
            <w:tr w:rsidR="00712D83" w:rsidRPr="000F5B27" w14:paraId="2B9FA525" w14:textId="77777777" w:rsidTr="00DE3D4A">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6DA86902"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70D161BE"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15" w:history="1">
                    <w:r w:rsidR="00712D83" w:rsidRPr="000F5B27">
                      <w:rPr>
                        <w:rFonts w:ascii="Calibri" w:hAnsi="Calibri" w:cs="Calibri"/>
                        <w:color w:val="0000FF"/>
                        <w:sz w:val="20"/>
                        <w:szCs w:val="20"/>
                        <w:u w:val="single"/>
                      </w:rPr>
                      <w:t>Master of Business Administration</w:t>
                    </w:r>
                  </w:hyperlink>
                </w:p>
              </w:tc>
            </w:tr>
            <w:tr w:rsidR="00712D83" w:rsidRPr="000F5B27" w14:paraId="5EC61664" w14:textId="77777777" w:rsidTr="00DE3D4A">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268F3E4E"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60560336"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16" w:history="1">
                    <w:r w:rsidR="00712D83" w:rsidRPr="000F5B27">
                      <w:rPr>
                        <w:rFonts w:ascii="Calibri" w:hAnsi="Calibri" w:cs="Calibri"/>
                        <w:color w:val="0000FF"/>
                        <w:sz w:val="20"/>
                        <w:szCs w:val="20"/>
                        <w:u w:val="single"/>
                      </w:rPr>
                      <w:t>Applied Cyber Security Certificate Program</w:t>
                    </w:r>
                  </w:hyperlink>
                </w:p>
              </w:tc>
            </w:tr>
            <w:tr w:rsidR="00712D83" w:rsidRPr="000F5B27" w14:paraId="408813AD" w14:textId="77777777" w:rsidTr="00DE3D4A">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7055EA1E"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2B038167"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17" w:history="1">
                    <w:r w:rsidR="00712D83" w:rsidRPr="000F5B27">
                      <w:rPr>
                        <w:rFonts w:ascii="Calibri" w:hAnsi="Calibri" w:cs="Calibri"/>
                        <w:color w:val="0000FF"/>
                        <w:sz w:val="20"/>
                        <w:szCs w:val="20"/>
                        <w:u w:val="single"/>
                      </w:rPr>
                      <w:t>Master of Accountancy (MAcc)</w:t>
                    </w:r>
                  </w:hyperlink>
                </w:p>
              </w:tc>
            </w:tr>
            <w:tr w:rsidR="00712D83" w:rsidRPr="000F5B27" w14:paraId="6531D89A" w14:textId="77777777" w:rsidTr="00DE3D4A">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3F67A3B9"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0600BBD0"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18" w:history="1">
                    <w:r w:rsidR="00712D83" w:rsidRPr="000F5B27">
                      <w:rPr>
                        <w:rFonts w:ascii="Calibri" w:hAnsi="Calibri" w:cs="Calibri"/>
                        <w:color w:val="0000FF"/>
                        <w:sz w:val="20"/>
                        <w:szCs w:val="20"/>
                        <w:u w:val="single"/>
                      </w:rPr>
                      <w:t>Nursing Administration Certificate Program</w:t>
                    </w:r>
                  </w:hyperlink>
                </w:p>
              </w:tc>
            </w:tr>
            <w:tr w:rsidR="00712D83" w:rsidRPr="000F5B27" w14:paraId="54643E62" w14:textId="77777777" w:rsidTr="00DE3D4A">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444F7512"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New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374B074F"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19" w:history="1">
                    <w:r w:rsidR="00712D83" w:rsidRPr="000F5B27">
                      <w:rPr>
                        <w:rFonts w:ascii="Calibri" w:hAnsi="Calibri" w:cs="Calibri"/>
                        <w:color w:val="0000FF"/>
                        <w:sz w:val="20"/>
                        <w:szCs w:val="20"/>
                        <w:u w:val="single"/>
                      </w:rPr>
                      <w:t>Project Management Certificate Program</w:t>
                    </w:r>
                  </w:hyperlink>
                </w:p>
              </w:tc>
            </w:tr>
            <w:tr w:rsidR="00712D83" w:rsidRPr="000F5B27" w14:paraId="52B81D00" w14:textId="77777777" w:rsidTr="00DE3D4A">
              <w:trPr>
                <w:trHeight w:val="300"/>
              </w:trPr>
              <w:tc>
                <w:tcPr>
                  <w:tcW w:w="1680" w:type="dxa"/>
                  <w:tcBorders>
                    <w:top w:val="single" w:sz="4" w:space="0" w:color="4F81BD"/>
                    <w:left w:val="single" w:sz="4" w:space="0" w:color="4F81BD"/>
                    <w:bottom w:val="single" w:sz="4" w:space="0" w:color="4F81BD"/>
                    <w:right w:val="nil"/>
                  </w:tcBorders>
                  <w:shd w:val="clear" w:color="auto" w:fill="auto"/>
                  <w:noWrap/>
                  <w:vAlign w:val="bottom"/>
                  <w:hideMark/>
                </w:tcPr>
                <w:p w14:paraId="24BA29E4" w14:textId="77777777" w:rsidR="00712D83" w:rsidRPr="000F5B27" w:rsidRDefault="00712D83" w:rsidP="001C5F6F">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New Program</w:t>
                  </w:r>
                </w:p>
              </w:tc>
              <w:tc>
                <w:tcPr>
                  <w:tcW w:w="4300" w:type="dxa"/>
                  <w:tcBorders>
                    <w:top w:val="single" w:sz="4" w:space="0" w:color="4F81BD"/>
                    <w:left w:val="nil"/>
                    <w:bottom w:val="single" w:sz="4" w:space="0" w:color="4F81BD"/>
                    <w:right w:val="single" w:sz="4" w:space="0" w:color="4F81BD"/>
                  </w:tcBorders>
                  <w:shd w:val="clear" w:color="auto" w:fill="auto"/>
                  <w:noWrap/>
                  <w:vAlign w:val="bottom"/>
                  <w:hideMark/>
                </w:tcPr>
                <w:p w14:paraId="14E5E613" w14:textId="77777777" w:rsidR="00712D83" w:rsidRPr="000F5B27" w:rsidRDefault="006125C2" w:rsidP="001C5F6F">
                  <w:pPr>
                    <w:framePr w:hSpace="180" w:wrap="around" w:vAnchor="text" w:hAnchor="page" w:x="454" w:y="76"/>
                    <w:rPr>
                      <w:rFonts w:ascii="Calibri" w:hAnsi="Calibri" w:cs="Calibri"/>
                      <w:color w:val="0000FF"/>
                      <w:sz w:val="20"/>
                      <w:szCs w:val="20"/>
                      <w:u w:val="single"/>
                    </w:rPr>
                  </w:pPr>
                  <w:hyperlink r:id="rId20" w:history="1">
                    <w:r w:rsidR="00712D83" w:rsidRPr="000F5B27">
                      <w:rPr>
                        <w:rFonts w:ascii="Calibri" w:hAnsi="Calibri" w:cs="Calibri"/>
                        <w:color w:val="0000FF"/>
                        <w:sz w:val="20"/>
                        <w:szCs w:val="20"/>
                        <w:u w:val="single"/>
                      </w:rPr>
                      <w:t>Lean Six Sigma Green Belt Certificate Program</w:t>
                    </w:r>
                  </w:hyperlink>
                </w:p>
              </w:tc>
            </w:tr>
          </w:tbl>
          <w:p w14:paraId="7A7CBF24" w14:textId="3D95C637" w:rsidR="006A512D" w:rsidRPr="00712D83" w:rsidRDefault="006A512D" w:rsidP="00712D83">
            <w:pPr>
              <w:tabs>
                <w:tab w:val="left" w:pos="252"/>
              </w:tabs>
              <w:ind w:left="972"/>
              <w:jc w:val="both"/>
              <w:rPr>
                <w:rFonts w:asciiTheme="minorHAnsi" w:hAnsiTheme="minorHAnsi"/>
                <w:sz w:val="20"/>
                <w:szCs w:val="20"/>
              </w:rPr>
            </w:pPr>
          </w:p>
        </w:tc>
      </w:tr>
      <w:tr w:rsidR="00A621A9" w:rsidRPr="008E0DF2" w14:paraId="281CB049" w14:textId="77777777" w:rsidTr="00B95E5B">
        <w:trPr>
          <w:trHeight w:val="962"/>
        </w:trPr>
        <w:tc>
          <w:tcPr>
            <w:tcW w:w="2335" w:type="dxa"/>
          </w:tcPr>
          <w:p w14:paraId="0AC4E06B" w14:textId="77777777" w:rsidR="00A621A9" w:rsidRPr="008E0DF2" w:rsidRDefault="00A621A9" w:rsidP="00A103D7">
            <w:pPr>
              <w:widowControl w:val="0"/>
              <w:autoSpaceDE w:val="0"/>
              <w:autoSpaceDN w:val="0"/>
              <w:adjustRightInd w:val="0"/>
              <w:ind w:left="360" w:hanging="360"/>
              <w:rPr>
                <w:rFonts w:asciiTheme="minorHAnsi" w:hAnsiTheme="minorHAnsi"/>
                <w:sz w:val="20"/>
                <w:szCs w:val="20"/>
              </w:rPr>
            </w:pPr>
          </w:p>
        </w:tc>
        <w:tc>
          <w:tcPr>
            <w:tcW w:w="9090" w:type="dxa"/>
          </w:tcPr>
          <w:p w14:paraId="778C4084" w14:textId="6A400EE9" w:rsidR="007C191E" w:rsidRDefault="00A621A9" w:rsidP="00A621A9">
            <w:pPr>
              <w:pStyle w:val="ListParagraph"/>
              <w:numPr>
                <w:ilvl w:val="0"/>
                <w:numId w:val="12"/>
              </w:numPr>
              <w:tabs>
                <w:tab w:val="left" w:pos="252"/>
              </w:tabs>
              <w:rPr>
                <w:rFonts w:asciiTheme="minorHAnsi" w:hAnsiTheme="minorHAnsi"/>
                <w:sz w:val="20"/>
                <w:szCs w:val="20"/>
              </w:rPr>
            </w:pPr>
            <w:r>
              <w:rPr>
                <w:rFonts w:asciiTheme="minorHAnsi" w:hAnsiTheme="minorHAnsi"/>
                <w:sz w:val="20"/>
                <w:szCs w:val="20"/>
              </w:rPr>
              <w:t xml:space="preserve">Motion made from standing committee to approve </w:t>
            </w:r>
            <w:r w:rsidR="007C191E">
              <w:rPr>
                <w:rFonts w:asciiTheme="minorHAnsi" w:hAnsiTheme="minorHAnsi"/>
                <w:sz w:val="20"/>
                <w:szCs w:val="20"/>
              </w:rPr>
              <w:t>N</w:t>
            </w:r>
            <w:r>
              <w:rPr>
                <w:rFonts w:asciiTheme="minorHAnsi" w:hAnsiTheme="minorHAnsi"/>
                <w:sz w:val="20"/>
                <w:szCs w:val="20"/>
              </w:rPr>
              <w:t xml:space="preserve">ew </w:t>
            </w:r>
            <w:r w:rsidR="007C191E">
              <w:rPr>
                <w:rFonts w:asciiTheme="minorHAnsi" w:hAnsiTheme="minorHAnsi"/>
                <w:sz w:val="20"/>
                <w:szCs w:val="20"/>
              </w:rPr>
              <w:t>C</w:t>
            </w:r>
            <w:r>
              <w:rPr>
                <w:rFonts w:asciiTheme="minorHAnsi" w:hAnsiTheme="minorHAnsi"/>
                <w:sz w:val="20"/>
                <w:szCs w:val="20"/>
              </w:rPr>
              <w:t xml:space="preserve">ourses, all in favor, none abstain; </w:t>
            </w:r>
          </w:p>
          <w:p w14:paraId="788EA05E" w14:textId="141B8BE5" w:rsidR="007C191E" w:rsidRDefault="00A621A9" w:rsidP="007C191E">
            <w:pPr>
              <w:pStyle w:val="ListParagraph"/>
              <w:tabs>
                <w:tab w:val="left" w:pos="252"/>
              </w:tabs>
              <w:ind w:left="612"/>
              <w:rPr>
                <w:rFonts w:asciiTheme="minorHAnsi" w:hAnsiTheme="minorHAnsi"/>
                <w:sz w:val="20"/>
                <w:szCs w:val="20"/>
              </w:rPr>
            </w:pPr>
            <w:r>
              <w:rPr>
                <w:rFonts w:asciiTheme="minorHAnsi" w:hAnsiTheme="minorHAnsi"/>
                <w:sz w:val="20"/>
                <w:szCs w:val="20"/>
              </w:rPr>
              <w:t xml:space="preserve">approve </w:t>
            </w:r>
            <w:r w:rsidR="007C191E">
              <w:rPr>
                <w:rFonts w:asciiTheme="minorHAnsi" w:hAnsiTheme="minorHAnsi"/>
                <w:sz w:val="20"/>
                <w:szCs w:val="20"/>
              </w:rPr>
              <w:t>P</w:t>
            </w:r>
            <w:r>
              <w:rPr>
                <w:rFonts w:asciiTheme="minorHAnsi" w:hAnsiTheme="minorHAnsi"/>
                <w:sz w:val="20"/>
                <w:szCs w:val="20"/>
              </w:rPr>
              <w:t xml:space="preserve">rogram </w:t>
            </w:r>
            <w:r w:rsidR="007C191E">
              <w:rPr>
                <w:rFonts w:asciiTheme="minorHAnsi" w:hAnsiTheme="minorHAnsi"/>
                <w:sz w:val="20"/>
                <w:szCs w:val="20"/>
              </w:rPr>
              <w:t>C</w:t>
            </w:r>
            <w:r>
              <w:rPr>
                <w:rFonts w:asciiTheme="minorHAnsi" w:hAnsiTheme="minorHAnsi"/>
                <w:sz w:val="20"/>
                <w:szCs w:val="20"/>
              </w:rPr>
              <w:t>hanges, all in favor, none abstain</w:t>
            </w:r>
            <w:r w:rsidR="00712D83">
              <w:rPr>
                <w:rFonts w:asciiTheme="minorHAnsi" w:hAnsiTheme="minorHAnsi"/>
                <w:sz w:val="20"/>
                <w:szCs w:val="20"/>
              </w:rPr>
              <w:t xml:space="preserve">; </w:t>
            </w:r>
          </w:p>
          <w:p w14:paraId="3DE227C6" w14:textId="5A93F0ED" w:rsidR="00A621A9" w:rsidRPr="00136713" w:rsidRDefault="00712D83" w:rsidP="007C191E">
            <w:pPr>
              <w:pStyle w:val="ListParagraph"/>
              <w:tabs>
                <w:tab w:val="left" w:pos="252"/>
              </w:tabs>
              <w:ind w:left="612"/>
              <w:rPr>
                <w:rFonts w:asciiTheme="minorHAnsi" w:hAnsiTheme="minorHAnsi"/>
                <w:sz w:val="20"/>
                <w:szCs w:val="20"/>
              </w:rPr>
            </w:pPr>
            <w:r>
              <w:rPr>
                <w:rFonts w:asciiTheme="minorHAnsi" w:hAnsiTheme="minorHAnsi"/>
                <w:sz w:val="20"/>
                <w:szCs w:val="20"/>
              </w:rPr>
              <w:t>approve New Programs, all in favor, none abstain.</w:t>
            </w:r>
          </w:p>
        </w:tc>
      </w:tr>
      <w:tr w:rsidR="006A512D" w:rsidRPr="008E0DF2" w14:paraId="53D74DC4" w14:textId="77777777" w:rsidTr="00B95E5B">
        <w:trPr>
          <w:trHeight w:val="1439"/>
        </w:trPr>
        <w:tc>
          <w:tcPr>
            <w:tcW w:w="2335" w:type="dxa"/>
          </w:tcPr>
          <w:p w14:paraId="5073E4EE" w14:textId="284CAEF5" w:rsidR="006A512D" w:rsidRPr="008E0DF2" w:rsidRDefault="006A512D" w:rsidP="00A103D7">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Pr="008E0DF2">
              <w:rPr>
                <w:rFonts w:asciiTheme="minorHAnsi" w:hAnsiTheme="minorHAnsi"/>
                <w:sz w:val="20"/>
                <w:szCs w:val="20"/>
              </w:rPr>
              <w:t xml:space="preserve">. </w:t>
            </w:r>
            <w:r w:rsidRPr="008E0DF2">
              <w:rPr>
                <w:rFonts w:asciiTheme="minorHAnsi" w:eastAsia="Cambria" w:hAnsiTheme="minorHAnsi" w:cs="Helv"/>
                <w:color w:val="000000"/>
                <w:sz w:val="20"/>
                <w:szCs w:val="20"/>
              </w:rPr>
              <w:t xml:space="preserve">  </w:t>
            </w:r>
            <w:r>
              <w:rPr>
                <w:rFonts w:asciiTheme="minorHAnsi" w:eastAsia="Cambria" w:hAnsiTheme="minorHAnsi" w:cs="Helv"/>
                <w:color w:val="000000"/>
                <w:sz w:val="20"/>
                <w:szCs w:val="20"/>
              </w:rPr>
              <w:t>Unfinished Business</w:t>
            </w:r>
          </w:p>
          <w:p w14:paraId="09226A49" w14:textId="77777777" w:rsidR="006A512D" w:rsidRPr="008E0DF2" w:rsidRDefault="006A512D" w:rsidP="00A103D7">
            <w:pPr>
              <w:widowControl w:val="0"/>
              <w:autoSpaceDE w:val="0"/>
              <w:autoSpaceDN w:val="0"/>
              <w:adjustRightInd w:val="0"/>
              <w:ind w:left="450" w:hanging="450"/>
              <w:rPr>
                <w:rFonts w:asciiTheme="minorHAnsi" w:hAnsiTheme="minorHAnsi"/>
                <w:sz w:val="20"/>
                <w:szCs w:val="20"/>
              </w:rPr>
            </w:pPr>
          </w:p>
        </w:tc>
        <w:tc>
          <w:tcPr>
            <w:tcW w:w="9090" w:type="dxa"/>
          </w:tcPr>
          <w:p w14:paraId="1C7EE1EC" w14:textId="07B3CE72" w:rsidR="00712D83" w:rsidRDefault="00712D83" w:rsidP="00712D83">
            <w:pPr>
              <w:pStyle w:val="ListParagraph"/>
              <w:numPr>
                <w:ilvl w:val="0"/>
                <w:numId w:val="4"/>
              </w:numPr>
              <w:rPr>
                <w:rFonts w:asciiTheme="minorHAnsi" w:hAnsiTheme="minorHAnsi"/>
                <w:sz w:val="20"/>
                <w:szCs w:val="20"/>
              </w:rPr>
            </w:pPr>
            <w:r>
              <w:rPr>
                <w:rFonts w:asciiTheme="minorHAnsi" w:hAnsiTheme="minorHAnsi"/>
                <w:sz w:val="20"/>
                <w:szCs w:val="20"/>
              </w:rPr>
              <w:t>Follow</w:t>
            </w:r>
            <w:r w:rsidR="00FF4D8E">
              <w:rPr>
                <w:rFonts w:asciiTheme="minorHAnsi" w:hAnsiTheme="minorHAnsi"/>
                <w:sz w:val="20"/>
                <w:szCs w:val="20"/>
              </w:rPr>
              <w:t>-</w:t>
            </w:r>
            <w:r>
              <w:rPr>
                <w:rFonts w:asciiTheme="minorHAnsi" w:hAnsiTheme="minorHAnsi"/>
                <w:sz w:val="20"/>
                <w:szCs w:val="20"/>
              </w:rPr>
              <w:t>up discussion on the TRB initiative per Dean Idell</w:t>
            </w:r>
          </w:p>
          <w:p w14:paraId="4AADEEE1" w14:textId="77777777" w:rsidR="00712D83" w:rsidRPr="0018546A" w:rsidRDefault="00712D83" w:rsidP="00712D83">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TRB – ½ tuition for 10 students in programs with low numbers, moving this forward for reviews and approvals.</w:t>
            </w:r>
          </w:p>
          <w:p w14:paraId="2178F7B7" w14:textId="7D337BC9" w:rsidR="00712D83" w:rsidRDefault="00712D83" w:rsidP="00712D83">
            <w:pPr>
              <w:pStyle w:val="ListParagraph"/>
              <w:numPr>
                <w:ilvl w:val="0"/>
                <w:numId w:val="4"/>
              </w:numPr>
              <w:rPr>
                <w:rFonts w:asciiTheme="minorHAnsi" w:hAnsiTheme="minorHAnsi"/>
                <w:sz w:val="20"/>
                <w:szCs w:val="20"/>
              </w:rPr>
            </w:pPr>
            <w:r>
              <w:rPr>
                <w:rFonts w:asciiTheme="minorHAnsi" w:hAnsiTheme="minorHAnsi"/>
                <w:sz w:val="20"/>
                <w:szCs w:val="20"/>
              </w:rPr>
              <w:t xml:space="preserve">Redefining Graduate full-time status </w:t>
            </w:r>
            <w:r w:rsidR="00DE0905">
              <w:rPr>
                <w:rFonts w:asciiTheme="minorHAnsi" w:hAnsiTheme="minorHAnsi"/>
                <w:sz w:val="20"/>
                <w:szCs w:val="20"/>
              </w:rPr>
              <w:t>and</w:t>
            </w:r>
            <w:r>
              <w:rPr>
                <w:rFonts w:asciiTheme="minorHAnsi" w:hAnsiTheme="minorHAnsi"/>
                <w:sz w:val="20"/>
                <w:szCs w:val="20"/>
              </w:rPr>
              <w:t xml:space="preserve"> financial aid impact; tabled until more info from all departments, Ad Hoc committee Chair Mary Fischer.</w:t>
            </w:r>
          </w:p>
          <w:p w14:paraId="38C3E2E6" w14:textId="77777777" w:rsidR="00712D83" w:rsidRPr="0018546A" w:rsidRDefault="00712D83" w:rsidP="00712D83">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4DE46CF7" w14:textId="77777777" w:rsidR="00712D83" w:rsidRPr="005F52CA" w:rsidRDefault="00712D83" w:rsidP="00712D83">
            <w:pPr>
              <w:ind w:left="252"/>
              <w:rPr>
                <w:rFonts w:asciiTheme="minorHAnsi" w:hAnsiTheme="minorHAnsi"/>
                <w:sz w:val="20"/>
                <w:szCs w:val="20"/>
              </w:rPr>
            </w:pPr>
          </w:p>
          <w:p w14:paraId="4F3530A6" w14:textId="47996EC1" w:rsidR="00712D83" w:rsidRDefault="00712D83" w:rsidP="00712D83">
            <w:pPr>
              <w:pStyle w:val="ListParagraph"/>
              <w:numPr>
                <w:ilvl w:val="0"/>
                <w:numId w:val="4"/>
              </w:numPr>
              <w:rPr>
                <w:rFonts w:asciiTheme="minorHAnsi" w:hAnsiTheme="minorHAnsi"/>
                <w:sz w:val="20"/>
                <w:szCs w:val="20"/>
              </w:rPr>
            </w:pPr>
            <w:r>
              <w:rPr>
                <w:rFonts w:asciiTheme="minorHAnsi" w:hAnsiTheme="minorHAnsi"/>
                <w:sz w:val="20"/>
                <w:szCs w:val="20"/>
              </w:rPr>
              <w:t xml:space="preserve">Graduate Council representation </w:t>
            </w:r>
            <w:r w:rsidR="00DE0905">
              <w:rPr>
                <w:rFonts w:asciiTheme="minorHAnsi" w:hAnsiTheme="minorHAnsi"/>
                <w:sz w:val="20"/>
                <w:szCs w:val="20"/>
              </w:rPr>
              <w:t>and</w:t>
            </w:r>
            <w:r>
              <w:rPr>
                <w:rFonts w:asciiTheme="minorHAnsi" w:hAnsiTheme="minorHAnsi"/>
                <w:sz w:val="20"/>
                <w:szCs w:val="20"/>
              </w:rPr>
              <w:t xml:space="preserve"> what makes up a college unit.  Document sent to ad hoc – Chair </w:t>
            </w:r>
            <w:r w:rsidR="00C47F7B">
              <w:rPr>
                <w:rFonts w:asciiTheme="minorHAnsi" w:hAnsiTheme="minorHAnsi"/>
                <w:sz w:val="20"/>
                <w:szCs w:val="20"/>
              </w:rPr>
              <w:t>Drs.</w:t>
            </w:r>
            <w:r>
              <w:rPr>
                <w:rFonts w:asciiTheme="minorHAnsi" w:hAnsiTheme="minorHAnsi"/>
                <w:sz w:val="20"/>
                <w:szCs w:val="20"/>
              </w:rPr>
              <w:t>Torey Nalbone, Erin West, Mary Fischer, Mike Morris, Torry Tucker to be contacted for representation.</w:t>
            </w:r>
          </w:p>
          <w:p w14:paraId="46981FE1" w14:textId="77777777" w:rsidR="00712D83" w:rsidRPr="0018546A" w:rsidRDefault="00712D83" w:rsidP="00712D83">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550BD0D4" w14:textId="77777777" w:rsidR="00712D83" w:rsidRPr="005F52CA" w:rsidRDefault="00712D83" w:rsidP="00712D83">
            <w:pPr>
              <w:ind w:left="252"/>
              <w:rPr>
                <w:rFonts w:asciiTheme="minorHAnsi" w:hAnsiTheme="minorHAnsi"/>
                <w:sz w:val="20"/>
                <w:szCs w:val="20"/>
              </w:rPr>
            </w:pPr>
          </w:p>
          <w:p w14:paraId="415749E7" w14:textId="3CEDD914" w:rsidR="00712D83" w:rsidRDefault="00712D83" w:rsidP="00712D83">
            <w:pPr>
              <w:pStyle w:val="ListParagraph"/>
              <w:numPr>
                <w:ilvl w:val="0"/>
                <w:numId w:val="4"/>
              </w:numPr>
              <w:rPr>
                <w:rFonts w:asciiTheme="minorHAnsi" w:hAnsiTheme="minorHAnsi"/>
                <w:sz w:val="20"/>
                <w:szCs w:val="20"/>
              </w:rPr>
            </w:pPr>
            <w:r>
              <w:rPr>
                <w:rFonts w:asciiTheme="minorHAnsi" w:hAnsiTheme="minorHAnsi"/>
                <w:sz w:val="20"/>
                <w:szCs w:val="20"/>
              </w:rPr>
              <w:t xml:space="preserve">Guidance document to make changing of Grad Council members timely </w:t>
            </w:r>
            <w:r w:rsidR="00DE0905">
              <w:rPr>
                <w:rFonts w:asciiTheme="minorHAnsi" w:hAnsiTheme="minorHAnsi"/>
                <w:sz w:val="20"/>
                <w:szCs w:val="20"/>
              </w:rPr>
              <w:t>and</w:t>
            </w:r>
            <w:r>
              <w:rPr>
                <w:rFonts w:asciiTheme="minorHAnsi" w:hAnsiTheme="minorHAnsi"/>
                <w:sz w:val="20"/>
                <w:szCs w:val="20"/>
              </w:rPr>
              <w:t xml:space="preserve"> efficient tabled from January/February.</w:t>
            </w:r>
            <w:r w:rsidR="00C47F7B">
              <w:rPr>
                <w:rFonts w:asciiTheme="minorHAnsi" w:hAnsiTheme="minorHAnsi"/>
                <w:sz w:val="20"/>
                <w:szCs w:val="20"/>
              </w:rPr>
              <w:t xml:space="preserve"> Dr.</w:t>
            </w:r>
            <w:r>
              <w:rPr>
                <w:rFonts w:asciiTheme="minorHAnsi" w:hAnsiTheme="minorHAnsi"/>
                <w:sz w:val="20"/>
                <w:szCs w:val="20"/>
              </w:rPr>
              <w:t xml:space="preserve"> Kouider Mokhtari to meet with </w:t>
            </w:r>
            <w:r w:rsidR="00C47F7B">
              <w:rPr>
                <w:rFonts w:asciiTheme="minorHAnsi" w:hAnsiTheme="minorHAnsi"/>
                <w:sz w:val="20"/>
                <w:szCs w:val="20"/>
              </w:rPr>
              <w:t xml:space="preserve">Drs. </w:t>
            </w:r>
            <w:r>
              <w:rPr>
                <w:rFonts w:asciiTheme="minorHAnsi" w:hAnsiTheme="minorHAnsi"/>
                <w:sz w:val="20"/>
                <w:szCs w:val="20"/>
              </w:rPr>
              <w:t xml:space="preserve">Steve Idell </w:t>
            </w:r>
            <w:r w:rsidR="00DE0905">
              <w:rPr>
                <w:rFonts w:asciiTheme="minorHAnsi" w:hAnsiTheme="minorHAnsi"/>
                <w:sz w:val="20"/>
                <w:szCs w:val="20"/>
              </w:rPr>
              <w:t>and</w:t>
            </w:r>
            <w:r>
              <w:rPr>
                <w:rFonts w:asciiTheme="minorHAnsi" w:hAnsiTheme="minorHAnsi"/>
                <w:sz w:val="20"/>
                <w:szCs w:val="20"/>
              </w:rPr>
              <w:t xml:space="preserve"> Torey Nalbone</w:t>
            </w:r>
          </w:p>
          <w:p w14:paraId="4CBB0A8B" w14:textId="77777777" w:rsidR="00712D83" w:rsidRPr="0018546A" w:rsidRDefault="00712D83" w:rsidP="00712D83">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3E90585A" w14:textId="77777777" w:rsidR="00712D83" w:rsidRPr="005F52CA" w:rsidRDefault="00712D83" w:rsidP="00712D83">
            <w:pPr>
              <w:ind w:left="252"/>
              <w:rPr>
                <w:rFonts w:asciiTheme="minorHAnsi" w:hAnsiTheme="minorHAnsi"/>
                <w:sz w:val="20"/>
                <w:szCs w:val="20"/>
              </w:rPr>
            </w:pPr>
          </w:p>
          <w:p w14:paraId="429A5714" w14:textId="62E5BC60" w:rsidR="00712D83" w:rsidRDefault="00712D83" w:rsidP="00712D83">
            <w:pPr>
              <w:pStyle w:val="ListParagraph"/>
              <w:numPr>
                <w:ilvl w:val="0"/>
                <w:numId w:val="4"/>
              </w:numPr>
              <w:rPr>
                <w:rFonts w:asciiTheme="minorHAnsi" w:hAnsiTheme="minorHAnsi"/>
                <w:sz w:val="20"/>
                <w:szCs w:val="20"/>
              </w:rPr>
            </w:pPr>
            <w:r>
              <w:rPr>
                <w:rFonts w:asciiTheme="minorHAnsi" w:hAnsiTheme="minorHAnsi"/>
                <w:sz w:val="20"/>
                <w:szCs w:val="20"/>
              </w:rPr>
              <w:t xml:space="preserve">Academic probation policy; North Campus – tabled </w:t>
            </w:r>
            <w:r w:rsidR="00C47F7B">
              <w:rPr>
                <w:rFonts w:asciiTheme="minorHAnsi" w:hAnsiTheme="minorHAnsi"/>
                <w:sz w:val="20"/>
                <w:szCs w:val="20"/>
              </w:rPr>
              <w:t xml:space="preserve">Dr. </w:t>
            </w:r>
            <w:r>
              <w:rPr>
                <w:rFonts w:asciiTheme="minorHAnsi" w:hAnsiTheme="minorHAnsi"/>
                <w:sz w:val="20"/>
                <w:szCs w:val="20"/>
              </w:rPr>
              <w:t>Michael Morris</w:t>
            </w:r>
          </w:p>
          <w:p w14:paraId="10B00EF8" w14:textId="77777777" w:rsidR="00AF5DC2" w:rsidRDefault="00712D83" w:rsidP="00DE0905">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0854349C" w14:textId="7A00EDCF" w:rsidR="00DE0905" w:rsidRPr="00DE0905" w:rsidRDefault="00DE0905" w:rsidP="00DE0905">
            <w:pPr>
              <w:ind w:left="252"/>
              <w:rPr>
                <w:rFonts w:asciiTheme="minorHAnsi" w:hAnsiTheme="minorHAnsi"/>
                <w:color w:val="548DD4" w:themeColor="text2" w:themeTint="99"/>
                <w:sz w:val="20"/>
                <w:szCs w:val="20"/>
              </w:rPr>
            </w:pPr>
          </w:p>
        </w:tc>
      </w:tr>
      <w:tr w:rsidR="007D73D6" w:rsidRPr="008E0DF2" w14:paraId="3A3BE057" w14:textId="77777777" w:rsidTr="00B95E5B">
        <w:trPr>
          <w:trHeight w:val="1439"/>
        </w:trPr>
        <w:tc>
          <w:tcPr>
            <w:tcW w:w="2335" w:type="dxa"/>
          </w:tcPr>
          <w:p w14:paraId="3E4F7638" w14:textId="39269872" w:rsidR="007D73D6" w:rsidRDefault="007D73D6" w:rsidP="007D73D6">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lastRenderedPageBreak/>
              <w:t>V.  New Business</w:t>
            </w:r>
          </w:p>
        </w:tc>
        <w:tc>
          <w:tcPr>
            <w:tcW w:w="9090" w:type="dxa"/>
          </w:tcPr>
          <w:p w14:paraId="4E2B0CD4" w14:textId="4158518D" w:rsidR="00296DE9" w:rsidRDefault="007D73D6" w:rsidP="007D73D6">
            <w:pPr>
              <w:rPr>
                <w:rFonts w:asciiTheme="minorHAnsi" w:hAnsiTheme="minorHAnsi"/>
                <w:bCs/>
                <w:sz w:val="20"/>
                <w:szCs w:val="20"/>
              </w:rPr>
            </w:pPr>
            <w:r>
              <w:rPr>
                <w:rFonts w:asciiTheme="minorHAnsi" w:hAnsiTheme="minorHAnsi"/>
                <w:bCs/>
                <w:sz w:val="20"/>
                <w:szCs w:val="20"/>
              </w:rPr>
              <w:t>A.</w:t>
            </w:r>
            <w:r w:rsidR="008676B4">
              <w:rPr>
                <w:rFonts w:asciiTheme="minorHAnsi" w:hAnsiTheme="minorHAnsi"/>
                <w:bCs/>
                <w:sz w:val="20"/>
                <w:szCs w:val="20"/>
              </w:rPr>
              <w:t xml:space="preserve"> Graduate Enrollment and Retention</w:t>
            </w:r>
            <w:r>
              <w:rPr>
                <w:rFonts w:asciiTheme="minorHAnsi" w:hAnsiTheme="minorHAnsi"/>
                <w:bCs/>
                <w:sz w:val="20"/>
                <w:szCs w:val="20"/>
              </w:rPr>
              <w:t xml:space="preserve"> – </w:t>
            </w:r>
            <w:r w:rsidR="003A28F5">
              <w:rPr>
                <w:rFonts w:asciiTheme="minorHAnsi" w:hAnsiTheme="minorHAnsi"/>
                <w:bCs/>
                <w:sz w:val="20"/>
                <w:szCs w:val="20"/>
              </w:rPr>
              <w:t xml:space="preserve">Dr. </w:t>
            </w:r>
            <w:r>
              <w:rPr>
                <w:rFonts w:asciiTheme="minorHAnsi" w:hAnsiTheme="minorHAnsi"/>
                <w:bCs/>
                <w:sz w:val="20"/>
                <w:szCs w:val="20"/>
              </w:rPr>
              <w:t>Steven Idell</w:t>
            </w:r>
          </w:p>
          <w:p w14:paraId="29F4A09D" w14:textId="73C46686" w:rsidR="00644728" w:rsidRDefault="00E643F0" w:rsidP="007D73D6">
            <w:pPr>
              <w:rPr>
                <w:rFonts w:asciiTheme="minorHAnsi" w:hAnsiTheme="minorHAnsi"/>
                <w:bCs/>
                <w:sz w:val="20"/>
                <w:szCs w:val="20"/>
              </w:rPr>
            </w:pPr>
            <w:r>
              <w:rPr>
                <w:rFonts w:asciiTheme="minorHAnsi" w:hAnsiTheme="minorHAnsi"/>
                <w:bCs/>
                <w:sz w:val="20"/>
                <w:szCs w:val="20"/>
              </w:rPr>
              <w:t xml:space="preserve">Graduate enrollment is down 4% overall from last year. President Calhoun has set a goal of 11% growth yearly for the next 5 years. The Graduate School is working on process improvement – quicker application turnaround and addressing lack of funds with additional scholarships and in-state tuition awards. 70% of endowment funds were given out. </w:t>
            </w:r>
            <w:r w:rsidR="00644728">
              <w:rPr>
                <w:rFonts w:asciiTheme="minorHAnsi" w:hAnsiTheme="minorHAnsi"/>
                <w:bCs/>
                <w:sz w:val="20"/>
                <w:szCs w:val="20"/>
              </w:rPr>
              <w:t xml:space="preserve">We will be meeting with the new Assoc. Provost of Academic Affairs, </w:t>
            </w:r>
            <w:r w:rsidR="003A28F5">
              <w:rPr>
                <w:rFonts w:asciiTheme="minorHAnsi" w:hAnsiTheme="minorHAnsi"/>
                <w:bCs/>
                <w:sz w:val="20"/>
                <w:szCs w:val="20"/>
              </w:rPr>
              <w:t>David</w:t>
            </w:r>
            <w:r w:rsidR="00644728">
              <w:rPr>
                <w:rFonts w:asciiTheme="minorHAnsi" w:hAnsiTheme="minorHAnsi"/>
                <w:bCs/>
                <w:sz w:val="20"/>
                <w:szCs w:val="20"/>
              </w:rPr>
              <w:t xml:space="preserve"> Barron, and Dr. Colleen Swain to discuss ways to increase enrollment. </w:t>
            </w:r>
          </w:p>
          <w:p w14:paraId="3295ED13" w14:textId="7CED529E" w:rsidR="0084270C" w:rsidRDefault="00E643F0" w:rsidP="007D73D6">
            <w:pPr>
              <w:rPr>
                <w:rFonts w:asciiTheme="minorHAnsi" w:hAnsiTheme="minorHAnsi"/>
                <w:bCs/>
                <w:sz w:val="20"/>
                <w:szCs w:val="20"/>
              </w:rPr>
            </w:pPr>
            <w:r>
              <w:rPr>
                <w:rFonts w:asciiTheme="minorHAnsi" w:hAnsiTheme="minorHAnsi"/>
                <w:bCs/>
                <w:sz w:val="20"/>
                <w:szCs w:val="20"/>
              </w:rPr>
              <w:t>Programs need to target re-enrollment</w:t>
            </w:r>
            <w:r w:rsidR="00644728">
              <w:rPr>
                <w:rFonts w:asciiTheme="minorHAnsi" w:hAnsiTheme="minorHAnsi"/>
                <w:bCs/>
                <w:sz w:val="20"/>
                <w:szCs w:val="20"/>
              </w:rPr>
              <w:t>. Info to Deans on research productivity will now include enrollment targets, and research will be meeting with Deans weekly to address enrollment, retention and research. Our goal is to double research expenditures within 5 years</w:t>
            </w:r>
            <w:r w:rsidR="004C040C">
              <w:rPr>
                <w:rFonts w:asciiTheme="minorHAnsi" w:hAnsiTheme="minorHAnsi"/>
                <w:bCs/>
                <w:sz w:val="20"/>
                <w:szCs w:val="20"/>
              </w:rPr>
              <w:t>. We look at research as programmatic enhancement, hoping expansion of research will help with student interest and retention</w:t>
            </w:r>
            <w:r w:rsidR="0084270C">
              <w:rPr>
                <w:rFonts w:asciiTheme="minorHAnsi" w:hAnsiTheme="minorHAnsi"/>
                <w:bCs/>
                <w:sz w:val="20"/>
                <w:szCs w:val="20"/>
              </w:rPr>
              <w:t>--</w:t>
            </w:r>
            <w:r w:rsidR="004C040C">
              <w:rPr>
                <w:rFonts w:asciiTheme="minorHAnsi" w:hAnsiTheme="minorHAnsi"/>
                <w:bCs/>
                <w:sz w:val="20"/>
                <w:szCs w:val="20"/>
              </w:rPr>
              <w:t>that research will appeal to students. Over</w:t>
            </w:r>
            <w:r w:rsidR="001E5D2E">
              <w:rPr>
                <w:rFonts w:asciiTheme="minorHAnsi" w:hAnsiTheme="minorHAnsi"/>
                <w:bCs/>
                <w:sz w:val="20"/>
                <w:szCs w:val="20"/>
              </w:rPr>
              <w:t xml:space="preserve"> the</w:t>
            </w:r>
            <w:r w:rsidR="004C040C">
              <w:rPr>
                <w:rFonts w:asciiTheme="minorHAnsi" w:hAnsiTheme="minorHAnsi"/>
                <w:bCs/>
                <w:sz w:val="20"/>
                <w:szCs w:val="20"/>
              </w:rPr>
              <w:t xml:space="preserve"> next year, will make research opportunities more broadly available.</w:t>
            </w:r>
            <w:r w:rsidR="0084270C">
              <w:rPr>
                <w:rFonts w:asciiTheme="minorHAnsi" w:hAnsiTheme="minorHAnsi"/>
                <w:bCs/>
                <w:sz w:val="20"/>
                <w:szCs w:val="20"/>
              </w:rPr>
              <w:t>We encourage instructors to f</w:t>
            </w:r>
            <w:r w:rsidR="004C040C">
              <w:rPr>
                <w:rFonts w:asciiTheme="minorHAnsi" w:hAnsiTheme="minorHAnsi"/>
                <w:bCs/>
                <w:sz w:val="20"/>
                <w:szCs w:val="20"/>
              </w:rPr>
              <w:t>ind students interested in further study and tell about 4+1 and new programs.</w:t>
            </w:r>
          </w:p>
          <w:p w14:paraId="0F7FD89F" w14:textId="42BB9D7F" w:rsidR="007D73D6" w:rsidRDefault="004C040C" w:rsidP="007D73D6">
            <w:pPr>
              <w:rPr>
                <w:rFonts w:asciiTheme="minorHAnsi" w:hAnsiTheme="minorHAnsi"/>
                <w:bCs/>
                <w:sz w:val="20"/>
                <w:szCs w:val="20"/>
              </w:rPr>
            </w:pPr>
            <w:r>
              <w:rPr>
                <w:rFonts w:asciiTheme="minorHAnsi" w:hAnsiTheme="minorHAnsi"/>
                <w:bCs/>
                <w:sz w:val="20"/>
                <w:szCs w:val="20"/>
              </w:rPr>
              <w:t>Opened floor for questions:</w:t>
            </w:r>
          </w:p>
          <w:p w14:paraId="20F8EC35" w14:textId="7D620401" w:rsidR="004C040C" w:rsidRDefault="003A28F5" w:rsidP="007D73D6">
            <w:pPr>
              <w:rPr>
                <w:rFonts w:asciiTheme="minorHAnsi" w:hAnsiTheme="minorHAnsi"/>
                <w:bCs/>
                <w:sz w:val="20"/>
                <w:szCs w:val="20"/>
              </w:rPr>
            </w:pPr>
            <w:r>
              <w:rPr>
                <w:rFonts w:asciiTheme="minorHAnsi" w:hAnsiTheme="minorHAnsi"/>
                <w:bCs/>
                <w:sz w:val="20"/>
                <w:szCs w:val="20"/>
              </w:rPr>
              <w:t xml:space="preserve">Dr. </w:t>
            </w:r>
            <w:r w:rsidR="004C040C">
              <w:rPr>
                <w:rFonts w:asciiTheme="minorHAnsi" w:hAnsiTheme="minorHAnsi"/>
                <w:bCs/>
                <w:sz w:val="20"/>
                <w:szCs w:val="20"/>
              </w:rPr>
              <w:t>Tom Roberts: We are trying to streamline MBA admissions. Most are not UTT alumni – can Patriot Admit be extended to non-alumni?</w:t>
            </w:r>
          </w:p>
          <w:p w14:paraId="5D109F6E" w14:textId="4C62C52B" w:rsidR="000F6FC0" w:rsidRDefault="003A28F5" w:rsidP="007D73D6">
            <w:pPr>
              <w:rPr>
                <w:rFonts w:asciiTheme="minorHAnsi" w:hAnsiTheme="minorHAnsi"/>
                <w:bCs/>
                <w:sz w:val="20"/>
                <w:szCs w:val="20"/>
              </w:rPr>
            </w:pPr>
            <w:r>
              <w:rPr>
                <w:rFonts w:asciiTheme="minorHAnsi" w:hAnsiTheme="minorHAnsi"/>
                <w:bCs/>
                <w:sz w:val="20"/>
                <w:szCs w:val="20"/>
              </w:rPr>
              <w:t xml:space="preserve">Dr. </w:t>
            </w:r>
            <w:r w:rsidR="000F6FC0">
              <w:rPr>
                <w:rFonts w:asciiTheme="minorHAnsi" w:hAnsiTheme="minorHAnsi"/>
                <w:bCs/>
                <w:sz w:val="20"/>
                <w:szCs w:val="20"/>
              </w:rPr>
              <w:t>Idell: Patriot Admit was approve</w:t>
            </w:r>
            <w:r w:rsidR="006F2A3F">
              <w:rPr>
                <w:rFonts w:asciiTheme="minorHAnsi" w:hAnsiTheme="minorHAnsi"/>
                <w:bCs/>
                <w:sz w:val="20"/>
                <w:szCs w:val="20"/>
              </w:rPr>
              <w:t>d</w:t>
            </w:r>
            <w:r w:rsidR="000F6FC0">
              <w:rPr>
                <w:rFonts w:asciiTheme="minorHAnsi" w:hAnsiTheme="minorHAnsi"/>
                <w:bCs/>
                <w:sz w:val="20"/>
                <w:szCs w:val="20"/>
              </w:rPr>
              <w:t xml:space="preserve"> by the Board of Regents, but we realize we have a lot of competition, so we are open to that discussion.</w:t>
            </w:r>
          </w:p>
          <w:p w14:paraId="7C58C6CB" w14:textId="399E6E9B" w:rsidR="000F6FC0" w:rsidRDefault="003A28F5" w:rsidP="007D73D6">
            <w:pPr>
              <w:rPr>
                <w:rFonts w:asciiTheme="minorHAnsi" w:hAnsiTheme="minorHAnsi"/>
                <w:bCs/>
                <w:sz w:val="20"/>
                <w:szCs w:val="20"/>
              </w:rPr>
            </w:pPr>
            <w:r>
              <w:rPr>
                <w:rFonts w:asciiTheme="minorHAnsi" w:hAnsiTheme="minorHAnsi"/>
                <w:bCs/>
                <w:sz w:val="20"/>
                <w:szCs w:val="20"/>
              </w:rPr>
              <w:t xml:space="preserve">Dr. </w:t>
            </w:r>
            <w:r w:rsidR="000F6FC0">
              <w:rPr>
                <w:rFonts w:asciiTheme="minorHAnsi" w:hAnsiTheme="minorHAnsi"/>
                <w:bCs/>
                <w:sz w:val="20"/>
                <w:szCs w:val="20"/>
              </w:rPr>
              <w:t xml:space="preserve">Torey Nalbone: </w:t>
            </w:r>
            <w:r w:rsidR="00516E59">
              <w:rPr>
                <w:rFonts w:asciiTheme="minorHAnsi" w:hAnsiTheme="minorHAnsi"/>
                <w:bCs/>
                <w:sz w:val="20"/>
                <w:szCs w:val="20"/>
              </w:rPr>
              <w:t xml:space="preserve">95% of the research is in Health Sciences. </w:t>
            </w:r>
            <w:r w:rsidR="000F6FC0">
              <w:rPr>
                <w:rFonts w:asciiTheme="minorHAnsi" w:hAnsiTheme="minorHAnsi"/>
                <w:bCs/>
                <w:sz w:val="20"/>
                <w:szCs w:val="20"/>
              </w:rPr>
              <w:t>We have been focusing on academics and we need to find a way to balance that with research, encouraging students to go on to graduate programs and be active in research. For faculty that have been successful in getting grants, is there a way we can help them get money to fund research assistants?</w:t>
            </w:r>
          </w:p>
          <w:p w14:paraId="54608A2A" w14:textId="1A86405F" w:rsidR="007D73D6" w:rsidRDefault="003A28F5" w:rsidP="008676B4">
            <w:pPr>
              <w:rPr>
                <w:rFonts w:asciiTheme="minorHAnsi" w:hAnsiTheme="minorHAnsi"/>
                <w:bCs/>
                <w:sz w:val="20"/>
                <w:szCs w:val="20"/>
              </w:rPr>
            </w:pPr>
            <w:r>
              <w:rPr>
                <w:rFonts w:asciiTheme="minorHAnsi" w:hAnsiTheme="minorHAnsi"/>
                <w:bCs/>
                <w:sz w:val="20"/>
                <w:szCs w:val="20"/>
              </w:rPr>
              <w:t xml:space="preserve">Dr. </w:t>
            </w:r>
            <w:r w:rsidR="00803C04">
              <w:rPr>
                <w:rFonts w:asciiTheme="minorHAnsi" w:hAnsiTheme="minorHAnsi"/>
                <w:bCs/>
                <w:sz w:val="20"/>
                <w:szCs w:val="20"/>
              </w:rPr>
              <w:t xml:space="preserve">Idell: </w:t>
            </w:r>
            <w:r w:rsidR="00516E59">
              <w:rPr>
                <w:rFonts w:asciiTheme="minorHAnsi" w:hAnsiTheme="minorHAnsi"/>
                <w:bCs/>
                <w:sz w:val="20"/>
                <w:szCs w:val="20"/>
              </w:rPr>
              <w:t>Clinical trials are generally big money grants, but it</w:t>
            </w:r>
            <w:r w:rsidR="004467C1">
              <w:rPr>
                <w:rFonts w:asciiTheme="minorHAnsi" w:hAnsiTheme="minorHAnsi"/>
                <w:bCs/>
                <w:sz w:val="20"/>
                <w:szCs w:val="20"/>
              </w:rPr>
              <w:t>’</w:t>
            </w:r>
            <w:r w:rsidR="00516E59">
              <w:rPr>
                <w:rFonts w:asciiTheme="minorHAnsi" w:hAnsiTheme="minorHAnsi"/>
                <w:bCs/>
                <w:sz w:val="20"/>
                <w:szCs w:val="20"/>
              </w:rPr>
              <w:t xml:space="preserve">s not only the money. ADA awards are a lesser financial amount, but not less scholastic value. Doubling research expenditures will probably mostly be on the clinical side, and some of the instructors recruited for the Department of Medicine will be physicians and investigators, but not all. </w:t>
            </w:r>
            <w:r w:rsidR="00803C04">
              <w:rPr>
                <w:rFonts w:asciiTheme="minorHAnsi" w:hAnsiTheme="minorHAnsi"/>
                <w:bCs/>
                <w:sz w:val="20"/>
                <w:szCs w:val="20"/>
              </w:rPr>
              <w:t>We have shared with the Deans that within every discipline area there is extramural support for research.</w:t>
            </w:r>
            <w:r w:rsidR="000B1276">
              <w:rPr>
                <w:rFonts w:asciiTheme="minorHAnsi" w:hAnsiTheme="minorHAnsi"/>
                <w:bCs/>
                <w:sz w:val="20"/>
                <w:szCs w:val="20"/>
              </w:rPr>
              <w:t xml:space="preserve"> Though the recruiting of future faculty will focus more on researchers, this focus will not necessarily change the expectations of current faculty.</w:t>
            </w:r>
          </w:p>
          <w:p w14:paraId="15782C7D" w14:textId="7BC61E28" w:rsidR="00803C04" w:rsidRDefault="003A28F5" w:rsidP="008676B4">
            <w:pPr>
              <w:rPr>
                <w:rFonts w:asciiTheme="minorHAnsi" w:hAnsiTheme="minorHAnsi"/>
                <w:bCs/>
                <w:sz w:val="20"/>
                <w:szCs w:val="20"/>
              </w:rPr>
            </w:pPr>
            <w:r>
              <w:rPr>
                <w:rFonts w:asciiTheme="minorHAnsi" w:hAnsiTheme="minorHAnsi"/>
                <w:bCs/>
                <w:sz w:val="20"/>
                <w:szCs w:val="20"/>
              </w:rPr>
              <w:t xml:space="preserve">Dr. </w:t>
            </w:r>
            <w:r w:rsidR="00803C04">
              <w:rPr>
                <w:rFonts w:asciiTheme="minorHAnsi" w:hAnsiTheme="minorHAnsi"/>
                <w:bCs/>
                <w:sz w:val="20"/>
                <w:szCs w:val="20"/>
              </w:rPr>
              <w:t>Nalbone: Are GRAs included in grants?</w:t>
            </w:r>
          </w:p>
          <w:p w14:paraId="6BC12123" w14:textId="6FF50D9F" w:rsidR="00803C04" w:rsidRDefault="003A28F5" w:rsidP="008676B4">
            <w:pPr>
              <w:rPr>
                <w:rFonts w:asciiTheme="minorHAnsi" w:hAnsiTheme="minorHAnsi"/>
                <w:bCs/>
                <w:sz w:val="20"/>
                <w:szCs w:val="20"/>
              </w:rPr>
            </w:pPr>
            <w:r>
              <w:rPr>
                <w:rFonts w:asciiTheme="minorHAnsi" w:hAnsiTheme="minorHAnsi"/>
                <w:bCs/>
                <w:sz w:val="20"/>
                <w:szCs w:val="20"/>
              </w:rPr>
              <w:t xml:space="preserve">Dr. </w:t>
            </w:r>
            <w:r w:rsidR="00803C04">
              <w:rPr>
                <w:rFonts w:asciiTheme="minorHAnsi" w:hAnsiTheme="minorHAnsi"/>
                <w:bCs/>
                <w:sz w:val="20"/>
                <w:szCs w:val="20"/>
              </w:rPr>
              <w:t xml:space="preserve">Idell: </w:t>
            </w:r>
            <w:r w:rsidR="006F2A3F">
              <w:rPr>
                <w:rFonts w:asciiTheme="minorHAnsi" w:hAnsiTheme="minorHAnsi"/>
                <w:bCs/>
                <w:sz w:val="20"/>
                <w:szCs w:val="20"/>
              </w:rPr>
              <w:t>W</w:t>
            </w:r>
            <w:r w:rsidR="00803C04">
              <w:rPr>
                <w:rFonts w:asciiTheme="minorHAnsi" w:hAnsiTheme="minorHAnsi"/>
                <w:bCs/>
                <w:sz w:val="20"/>
                <w:szCs w:val="20"/>
              </w:rPr>
              <w:t xml:space="preserve">e are trying to support more </w:t>
            </w:r>
            <w:r w:rsidR="006F2A3F">
              <w:rPr>
                <w:rFonts w:asciiTheme="minorHAnsi" w:hAnsiTheme="minorHAnsi"/>
                <w:bCs/>
                <w:sz w:val="20"/>
                <w:szCs w:val="20"/>
              </w:rPr>
              <w:t xml:space="preserve">GRA </w:t>
            </w:r>
            <w:r w:rsidR="00803C04">
              <w:rPr>
                <w:rFonts w:asciiTheme="minorHAnsi" w:hAnsiTheme="minorHAnsi"/>
                <w:bCs/>
                <w:sz w:val="20"/>
                <w:szCs w:val="20"/>
              </w:rPr>
              <w:t>positions, and will be able to increase this number as we go along. Research</w:t>
            </w:r>
            <w:r w:rsidR="006F2A3F">
              <w:rPr>
                <w:rFonts w:asciiTheme="minorHAnsi" w:hAnsiTheme="minorHAnsi"/>
                <w:bCs/>
                <w:sz w:val="20"/>
                <w:szCs w:val="20"/>
              </w:rPr>
              <w:t xml:space="preserve"> is a priority for the institution, and we had no budget cut. We must have resources for Liberal Arts research, as well as Health Sciences and Medical – we want well-rounded students. We need to attract more alumni back for graduate programs. We need to become a destination university, not just a stop on the way to some other university.</w:t>
            </w:r>
          </w:p>
          <w:p w14:paraId="0977210F" w14:textId="4D3B01CE" w:rsidR="00DE0905" w:rsidRPr="008676B4" w:rsidRDefault="00DE0905" w:rsidP="008676B4">
            <w:pPr>
              <w:rPr>
                <w:rFonts w:asciiTheme="minorHAnsi" w:hAnsiTheme="minorHAnsi"/>
                <w:bCs/>
                <w:sz w:val="20"/>
                <w:szCs w:val="20"/>
              </w:rPr>
            </w:pPr>
          </w:p>
        </w:tc>
      </w:tr>
      <w:tr w:rsidR="007D73D6" w:rsidRPr="008E0DF2" w14:paraId="3D7DE96E" w14:textId="77777777" w:rsidTr="00DE0905">
        <w:trPr>
          <w:trHeight w:val="620"/>
        </w:trPr>
        <w:tc>
          <w:tcPr>
            <w:tcW w:w="2335" w:type="dxa"/>
          </w:tcPr>
          <w:p w14:paraId="725B151F" w14:textId="77777777" w:rsidR="007D73D6" w:rsidRDefault="007D73D6" w:rsidP="007D73D6">
            <w:pPr>
              <w:widowControl w:val="0"/>
              <w:autoSpaceDE w:val="0"/>
              <w:autoSpaceDN w:val="0"/>
              <w:adjustRightInd w:val="0"/>
              <w:ind w:left="450" w:hanging="450"/>
              <w:rPr>
                <w:rFonts w:asciiTheme="minorHAnsi" w:hAnsiTheme="minorHAnsi"/>
                <w:sz w:val="20"/>
                <w:szCs w:val="20"/>
              </w:rPr>
            </w:pPr>
          </w:p>
        </w:tc>
        <w:tc>
          <w:tcPr>
            <w:tcW w:w="9090" w:type="dxa"/>
          </w:tcPr>
          <w:p w14:paraId="3845754A" w14:textId="411E0BA0" w:rsidR="00296DE9" w:rsidRDefault="008676B4" w:rsidP="008676B4">
            <w:pPr>
              <w:rPr>
                <w:rFonts w:asciiTheme="minorHAnsi" w:hAnsiTheme="minorHAnsi"/>
                <w:bCs/>
                <w:sz w:val="20"/>
                <w:szCs w:val="20"/>
              </w:rPr>
            </w:pPr>
            <w:r>
              <w:rPr>
                <w:rFonts w:asciiTheme="minorHAnsi" w:hAnsiTheme="minorHAnsi"/>
                <w:bCs/>
                <w:sz w:val="20"/>
                <w:szCs w:val="20"/>
              </w:rPr>
              <w:t>B.</w:t>
            </w:r>
            <w:r w:rsidR="00767EAE">
              <w:rPr>
                <w:rFonts w:asciiTheme="minorHAnsi" w:hAnsiTheme="minorHAnsi"/>
                <w:bCs/>
                <w:sz w:val="20"/>
                <w:szCs w:val="20"/>
              </w:rPr>
              <w:t xml:space="preserve">4+1 and Patriot Admit – </w:t>
            </w:r>
            <w:r w:rsidR="003A28F5">
              <w:rPr>
                <w:rFonts w:asciiTheme="minorHAnsi" w:hAnsiTheme="minorHAnsi"/>
                <w:bCs/>
                <w:sz w:val="20"/>
                <w:szCs w:val="20"/>
              </w:rPr>
              <w:t xml:space="preserve">Dr. </w:t>
            </w:r>
            <w:r w:rsidR="00767EAE">
              <w:rPr>
                <w:rFonts w:asciiTheme="minorHAnsi" w:hAnsiTheme="minorHAnsi"/>
                <w:bCs/>
                <w:sz w:val="20"/>
                <w:szCs w:val="20"/>
              </w:rPr>
              <w:t>Kouider Mokhtari</w:t>
            </w:r>
          </w:p>
          <w:p w14:paraId="698AE945" w14:textId="0B979413" w:rsidR="00767EAE" w:rsidRDefault="00767EAE" w:rsidP="008676B4">
            <w:pPr>
              <w:rPr>
                <w:rFonts w:asciiTheme="minorHAnsi" w:hAnsiTheme="minorHAnsi"/>
                <w:bCs/>
                <w:sz w:val="20"/>
                <w:szCs w:val="20"/>
              </w:rPr>
            </w:pPr>
            <w:r>
              <w:rPr>
                <w:rFonts w:asciiTheme="minorHAnsi" w:hAnsiTheme="minorHAnsi"/>
                <w:bCs/>
                <w:sz w:val="20"/>
                <w:szCs w:val="20"/>
              </w:rPr>
              <w:t>A template for scholarship letters was developed by</w:t>
            </w:r>
            <w:r w:rsidR="003A28F5">
              <w:rPr>
                <w:rFonts w:asciiTheme="minorHAnsi" w:hAnsiTheme="minorHAnsi"/>
                <w:bCs/>
                <w:sz w:val="20"/>
                <w:szCs w:val="20"/>
              </w:rPr>
              <w:t xml:space="preserve"> Dr.</w:t>
            </w:r>
            <w:r>
              <w:rPr>
                <w:rFonts w:asciiTheme="minorHAnsi" w:hAnsiTheme="minorHAnsi"/>
                <w:bCs/>
                <w:sz w:val="20"/>
                <w:szCs w:val="20"/>
              </w:rPr>
              <w:t xml:space="preserve"> Kouider</w:t>
            </w:r>
            <w:r w:rsidR="003A28F5">
              <w:rPr>
                <w:rFonts w:asciiTheme="minorHAnsi" w:hAnsiTheme="minorHAnsi"/>
                <w:bCs/>
                <w:sz w:val="20"/>
                <w:szCs w:val="20"/>
              </w:rPr>
              <w:t xml:space="preserve"> Mokhtari</w:t>
            </w:r>
            <w:r>
              <w:rPr>
                <w:rFonts w:asciiTheme="minorHAnsi" w:hAnsiTheme="minorHAnsi"/>
                <w:bCs/>
                <w:sz w:val="20"/>
                <w:szCs w:val="20"/>
              </w:rPr>
              <w:t xml:space="preserve"> and </w:t>
            </w:r>
            <w:r w:rsidR="003A28F5">
              <w:rPr>
                <w:rFonts w:asciiTheme="minorHAnsi" w:hAnsiTheme="minorHAnsi"/>
                <w:bCs/>
                <w:sz w:val="20"/>
                <w:szCs w:val="20"/>
              </w:rPr>
              <w:t xml:space="preserve">Dr. </w:t>
            </w:r>
            <w:r>
              <w:rPr>
                <w:rFonts w:asciiTheme="minorHAnsi" w:hAnsiTheme="minorHAnsi"/>
                <w:bCs/>
                <w:sz w:val="20"/>
                <w:szCs w:val="20"/>
              </w:rPr>
              <w:t>Kent Willis.</w:t>
            </w:r>
          </w:p>
          <w:p w14:paraId="4DAFAAE8" w14:textId="694567E5" w:rsidR="00767EAE" w:rsidRDefault="00767EAE" w:rsidP="008676B4">
            <w:pPr>
              <w:rPr>
                <w:rFonts w:asciiTheme="minorHAnsi" w:hAnsiTheme="minorHAnsi"/>
                <w:bCs/>
                <w:sz w:val="20"/>
                <w:szCs w:val="20"/>
              </w:rPr>
            </w:pPr>
            <w:r>
              <w:rPr>
                <w:rFonts w:asciiTheme="minorHAnsi" w:hAnsiTheme="minorHAnsi"/>
                <w:bCs/>
                <w:sz w:val="20"/>
                <w:szCs w:val="20"/>
              </w:rPr>
              <w:t>Research is supporting Faculty Investigators, who can work with students to move research agenda ahead.</w:t>
            </w:r>
          </w:p>
          <w:p w14:paraId="2B46281F" w14:textId="2A0D0838" w:rsidR="00DE0905" w:rsidRPr="00AE1202" w:rsidRDefault="00767EAE" w:rsidP="00AE1202">
            <w:pPr>
              <w:rPr>
                <w:rFonts w:asciiTheme="minorHAnsi" w:hAnsiTheme="minorHAnsi"/>
                <w:bCs/>
                <w:sz w:val="20"/>
                <w:szCs w:val="20"/>
              </w:rPr>
            </w:pPr>
            <w:r>
              <w:rPr>
                <w:rFonts w:asciiTheme="minorHAnsi" w:hAnsiTheme="minorHAnsi"/>
                <w:bCs/>
                <w:sz w:val="20"/>
                <w:szCs w:val="20"/>
              </w:rPr>
              <w:t xml:space="preserve">GTAs – this semester, 43 </w:t>
            </w:r>
            <w:r w:rsidR="007654F0">
              <w:rPr>
                <w:rFonts w:asciiTheme="minorHAnsi" w:hAnsiTheme="minorHAnsi"/>
                <w:bCs/>
                <w:sz w:val="20"/>
                <w:szCs w:val="20"/>
              </w:rPr>
              <w:t>nom</w:t>
            </w:r>
            <w:r>
              <w:rPr>
                <w:rFonts w:asciiTheme="minorHAnsi" w:hAnsiTheme="minorHAnsi"/>
                <w:bCs/>
                <w:sz w:val="20"/>
                <w:szCs w:val="20"/>
              </w:rPr>
              <w:t>i</w:t>
            </w:r>
            <w:r w:rsidR="007654F0">
              <w:rPr>
                <w:rFonts w:asciiTheme="minorHAnsi" w:hAnsiTheme="minorHAnsi"/>
                <w:bCs/>
                <w:sz w:val="20"/>
                <w:szCs w:val="20"/>
              </w:rPr>
              <w:t>n</w:t>
            </w:r>
            <w:r>
              <w:rPr>
                <w:rFonts w:asciiTheme="minorHAnsi" w:hAnsiTheme="minorHAnsi"/>
                <w:bCs/>
                <w:sz w:val="20"/>
                <w:szCs w:val="20"/>
              </w:rPr>
              <w:t>ations for Fall were funded by ISF through Academic Affairs</w:t>
            </w:r>
            <w:r w:rsidR="00EC512E">
              <w:rPr>
                <w:rFonts w:asciiTheme="minorHAnsi" w:hAnsiTheme="minorHAnsi"/>
                <w:bCs/>
                <w:sz w:val="20"/>
                <w:szCs w:val="20"/>
              </w:rPr>
              <w:t xml:space="preserve">. In past, that number was about 25. Nineteen of them were renewals. We are doubling research expenditures by 2027 and working to increase graduate enrollment.  Beginning in Fall 2023, there will be two new </w:t>
            </w:r>
            <w:r w:rsidR="007654F0">
              <w:rPr>
                <w:rFonts w:asciiTheme="minorHAnsi" w:hAnsiTheme="minorHAnsi"/>
                <w:bCs/>
                <w:sz w:val="20"/>
                <w:szCs w:val="20"/>
              </w:rPr>
              <w:t>initiatives</w:t>
            </w:r>
            <w:r w:rsidR="00EC512E">
              <w:rPr>
                <w:rFonts w:asciiTheme="minorHAnsi" w:hAnsiTheme="minorHAnsi"/>
                <w:bCs/>
                <w:sz w:val="20"/>
                <w:szCs w:val="20"/>
              </w:rPr>
              <w:t xml:space="preserve"> to aid programs. Patriot Admit was set up by the Provost, Dr. Berman and others so that current undergrad and alumni with the necessary GPA,</w:t>
            </w:r>
            <w:r w:rsidR="007654F0">
              <w:rPr>
                <w:rFonts w:asciiTheme="minorHAnsi" w:hAnsiTheme="minorHAnsi"/>
                <w:bCs/>
                <w:sz w:val="20"/>
                <w:szCs w:val="20"/>
              </w:rPr>
              <w:t xml:space="preserve"> along</w:t>
            </w:r>
            <w:r w:rsidR="00EC512E">
              <w:rPr>
                <w:rFonts w:asciiTheme="minorHAnsi" w:hAnsiTheme="minorHAnsi"/>
                <w:bCs/>
                <w:sz w:val="20"/>
                <w:szCs w:val="20"/>
              </w:rPr>
              <w:t xml:space="preserve"> with recommendations by the chair and advisor will be accepted into graduate programs with no application fee</w:t>
            </w:r>
            <w:r w:rsidR="00A4513A">
              <w:rPr>
                <w:rFonts w:asciiTheme="minorHAnsi" w:hAnsiTheme="minorHAnsi"/>
                <w:bCs/>
                <w:sz w:val="20"/>
                <w:szCs w:val="20"/>
              </w:rPr>
              <w:t>, GRE, etc. needed. 4+1 admission allows undergrad students in their senior year to take up to 9 hours of graduate courses. A department can refuse to waive the GRE if accreditation is affected.</w:t>
            </w:r>
          </w:p>
        </w:tc>
      </w:tr>
      <w:tr w:rsidR="00767EAE" w:rsidRPr="008E0DF2" w14:paraId="25194394" w14:textId="77777777" w:rsidTr="00B95E5B">
        <w:trPr>
          <w:trHeight w:val="1439"/>
        </w:trPr>
        <w:tc>
          <w:tcPr>
            <w:tcW w:w="2335" w:type="dxa"/>
            <w:shd w:val="clear" w:color="auto" w:fill="auto"/>
          </w:tcPr>
          <w:p w14:paraId="06940F4A" w14:textId="6773B1F4" w:rsidR="00767EAE" w:rsidRPr="00C1707C" w:rsidRDefault="00767EAE" w:rsidP="00767EAE">
            <w:pPr>
              <w:widowControl w:val="0"/>
              <w:autoSpaceDE w:val="0"/>
              <w:autoSpaceDN w:val="0"/>
              <w:adjustRightInd w:val="0"/>
              <w:ind w:left="450" w:hanging="450"/>
              <w:rPr>
                <w:rFonts w:asciiTheme="minorHAnsi" w:hAnsiTheme="minorHAnsi"/>
                <w:sz w:val="20"/>
                <w:szCs w:val="20"/>
              </w:rPr>
            </w:pPr>
          </w:p>
        </w:tc>
        <w:tc>
          <w:tcPr>
            <w:tcW w:w="9090" w:type="dxa"/>
            <w:shd w:val="clear" w:color="auto" w:fill="auto"/>
          </w:tcPr>
          <w:p w14:paraId="2880A555" w14:textId="1A976B65" w:rsidR="00767EAE" w:rsidRPr="004E4CD2" w:rsidRDefault="00767EAE" w:rsidP="00767EAE">
            <w:pPr>
              <w:rPr>
                <w:rFonts w:asciiTheme="minorHAnsi" w:hAnsiTheme="minorHAnsi"/>
                <w:bCs/>
                <w:sz w:val="20"/>
                <w:szCs w:val="20"/>
              </w:rPr>
            </w:pPr>
            <w:r>
              <w:rPr>
                <w:rFonts w:asciiTheme="minorHAnsi" w:hAnsiTheme="minorHAnsi"/>
                <w:bCs/>
                <w:sz w:val="20"/>
                <w:szCs w:val="20"/>
              </w:rPr>
              <w:t>C.</w:t>
            </w:r>
            <w:r w:rsidRPr="004E4CD2">
              <w:rPr>
                <w:rFonts w:asciiTheme="minorHAnsi" w:hAnsiTheme="minorHAnsi"/>
                <w:bCs/>
                <w:sz w:val="20"/>
                <w:szCs w:val="20"/>
              </w:rPr>
              <w:t>Change number of grade replacements –</w:t>
            </w:r>
            <w:r w:rsidR="003A28F5">
              <w:rPr>
                <w:rFonts w:asciiTheme="minorHAnsi" w:hAnsiTheme="minorHAnsi"/>
                <w:bCs/>
                <w:sz w:val="20"/>
                <w:szCs w:val="20"/>
              </w:rPr>
              <w:t xml:space="preserve">Dr. </w:t>
            </w:r>
            <w:r w:rsidRPr="004E4CD2">
              <w:rPr>
                <w:rFonts w:asciiTheme="minorHAnsi" w:hAnsiTheme="minorHAnsi"/>
                <w:bCs/>
                <w:sz w:val="20"/>
                <w:szCs w:val="20"/>
              </w:rPr>
              <w:t>Tom Roberts</w:t>
            </w:r>
          </w:p>
          <w:p w14:paraId="6A536D1E" w14:textId="77777777" w:rsidR="00767EAE" w:rsidRDefault="00767EAE" w:rsidP="00767EAE"/>
          <w:p w14:paraId="1D8DFD6E" w14:textId="77777777" w:rsidR="00767EAE" w:rsidRPr="004E4CD2" w:rsidRDefault="00767EAE" w:rsidP="00767EAE">
            <w:pPr>
              <w:pStyle w:val="ListParagraph"/>
              <w:numPr>
                <w:ilvl w:val="0"/>
                <w:numId w:val="16"/>
              </w:numPr>
              <w:contextualSpacing w:val="0"/>
              <w:rPr>
                <w:sz w:val="20"/>
                <w:szCs w:val="20"/>
              </w:rPr>
            </w:pPr>
            <w:r w:rsidRPr="004E4CD2">
              <w:rPr>
                <w:sz w:val="20"/>
                <w:szCs w:val="20"/>
              </w:rPr>
              <w:t xml:space="preserve">Change the number of Grade Replacements from 2 per Graduate Students Academic Career to 2 per Academic Program enrolled in. Currently, a student who uses two grade replacements in a MS Program will not have any for use in their pursuit of an additional graduate degree. </w:t>
            </w:r>
          </w:p>
          <w:p w14:paraId="6B401D28" w14:textId="77777777" w:rsidR="00767EAE" w:rsidRPr="004E4CD2" w:rsidRDefault="00767EAE" w:rsidP="00767EAE">
            <w:pPr>
              <w:pStyle w:val="ListParagraph"/>
              <w:numPr>
                <w:ilvl w:val="0"/>
                <w:numId w:val="16"/>
              </w:numPr>
              <w:contextualSpacing w:val="0"/>
              <w:rPr>
                <w:sz w:val="20"/>
                <w:szCs w:val="20"/>
              </w:rPr>
            </w:pPr>
            <w:r w:rsidRPr="004E4CD2">
              <w:rPr>
                <w:sz w:val="20"/>
                <w:szCs w:val="20"/>
              </w:rPr>
              <w:t xml:space="preserve">Rationale: While our graduate enrollment has been at a pretty steady state, we have increased the number of graduate programs. More students are enrolling in multiple masters programs and we still have the traditional path of masters to doctorate. If a student takes more than one Master Program or moves to a Doctoral Program, the current rules reduce the  students margin of error. This is especially true if there are dramatic differences between the programs. For instance, there can be a major difference between the degrees. For example, Engineering and Business, Engineering and Health Science, Biology and Computer Science, or even within a College with Electrical Engineering and Engineering Leadership. Of course, going from a MS level to a PhD level is an automatic drastic change. </w:t>
            </w:r>
          </w:p>
          <w:p w14:paraId="15AB6A37" w14:textId="50C067A6" w:rsidR="00767EAE" w:rsidRDefault="00767EAE" w:rsidP="00767EAE">
            <w:pPr>
              <w:pStyle w:val="ListParagraph"/>
              <w:numPr>
                <w:ilvl w:val="0"/>
                <w:numId w:val="16"/>
              </w:numPr>
              <w:contextualSpacing w:val="0"/>
              <w:rPr>
                <w:sz w:val="20"/>
                <w:szCs w:val="20"/>
              </w:rPr>
            </w:pPr>
            <w:r w:rsidRPr="004E4CD2">
              <w:rPr>
                <w:sz w:val="20"/>
                <w:szCs w:val="20"/>
              </w:rPr>
              <w:t xml:space="preserve">I think this will help achieve greater student success in our graduate programs. </w:t>
            </w:r>
          </w:p>
          <w:p w14:paraId="005530D6" w14:textId="3ADADA5A" w:rsidR="00350C9B" w:rsidRPr="00DE0905" w:rsidRDefault="003A28F5" w:rsidP="00350C9B">
            <w:pPr>
              <w:ind w:left="252"/>
              <w:rPr>
                <w:color w:val="365F91" w:themeColor="accent1" w:themeShade="BF"/>
                <w:sz w:val="20"/>
                <w:szCs w:val="20"/>
              </w:rPr>
            </w:pPr>
            <w:r>
              <w:rPr>
                <w:color w:val="365F91" w:themeColor="accent1" w:themeShade="BF"/>
                <w:sz w:val="20"/>
                <w:szCs w:val="20"/>
              </w:rPr>
              <w:t>Dr. Roberts</w:t>
            </w:r>
            <w:r w:rsidR="00350C9B" w:rsidRPr="00DE0905">
              <w:rPr>
                <w:color w:val="365F91" w:themeColor="accent1" w:themeShade="BF"/>
                <w:sz w:val="20"/>
                <w:szCs w:val="20"/>
              </w:rPr>
              <w:t xml:space="preserve"> agreed to head up a sub-committee to come up with verbiage for a recommended action to be submitted to the Provost. </w:t>
            </w:r>
            <w:r>
              <w:rPr>
                <w:color w:val="365F91" w:themeColor="accent1" w:themeShade="BF"/>
                <w:sz w:val="20"/>
                <w:szCs w:val="20"/>
              </w:rPr>
              <w:t xml:space="preserve">Drs. </w:t>
            </w:r>
            <w:r w:rsidR="00350C9B" w:rsidRPr="00DE0905">
              <w:rPr>
                <w:color w:val="365F91" w:themeColor="accent1" w:themeShade="BF"/>
                <w:sz w:val="20"/>
                <w:szCs w:val="20"/>
              </w:rPr>
              <w:t>Mike Morris and Mary Fischer agreed to serve on the sub-committee.</w:t>
            </w:r>
          </w:p>
          <w:p w14:paraId="791B3DA8" w14:textId="000553FD" w:rsidR="00767EAE" w:rsidRPr="00C1707C" w:rsidRDefault="00767EAE" w:rsidP="00767EAE">
            <w:pPr>
              <w:pStyle w:val="ListParagraph"/>
              <w:ind w:left="612"/>
              <w:rPr>
                <w:rFonts w:asciiTheme="minorHAnsi" w:hAnsiTheme="minorHAnsi"/>
                <w:sz w:val="28"/>
                <w:szCs w:val="28"/>
              </w:rPr>
            </w:pPr>
          </w:p>
        </w:tc>
      </w:tr>
      <w:tr w:rsidR="00350C9B" w:rsidRPr="008E0DF2" w14:paraId="1D16DD8A" w14:textId="77777777" w:rsidTr="00B95E5B">
        <w:trPr>
          <w:trHeight w:val="1439"/>
        </w:trPr>
        <w:tc>
          <w:tcPr>
            <w:tcW w:w="2335" w:type="dxa"/>
            <w:shd w:val="clear" w:color="auto" w:fill="auto"/>
          </w:tcPr>
          <w:p w14:paraId="1B872993" w14:textId="77777777" w:rsidR="00350C9B" w:rsidRPr="00C1707C" w:rsidRDefault="00350C9B" w:rsidP="00767EAE">
            <w:pPr>
              <w:widowControl w:val="0"/>
              <w:autoSpaceDE w:val="0"/>
              <w:autoSpaceDN w:val="0"/>
              <w:adjustRightInd w:val="0"/>
              <w:ind w:left="450" w:hanging="450"/>
              <w:rPr>
                <w:rFonts w:asciiTheme="minorHAnsi" w:hAnsiTheme="minorHAnsi"/>
                <w:sz w:val="20"/>
                <w:szCs w:val="20"/>
              </w:rPr>
            </w:pPr>
          </w:p>
        </w:tc>
        <w:tc>
          <w:tcPr>
            <w:tcW w:w="9090" w:type="dxa"/>
            <w:shd w:val="clear" w:color="auto" w:fill="auto"/>
          </w:tcPr>
          <w:p w14:paraId="279CA2F1" w14:textId="5026AEA0" w:rsidR="00350C9B" w:rsidRDefault="00350C9B" w:rsidP="00767EAE">
            <w:pPr>
              <w:rPr>
                <w:rFonts w:asciiTheme="minorHAnsi" w:hAnsiTheme="minorHAnsi"/>
                <w:bCs/>
                <w:sz w:val="20"/>
                <w:szCs w:val="20"/>
              </w:rPr>
            </w:pPr>
            <w:r>
              <w:rPr>
                <w:rFonts w:asciiTheme="minorHAnsi" w:hAnsiTheme="minorHAnsi"/>
                <w:bCs/>
                <w:sz w:val="20"/>
                <w:szCs w:val="20"/>
              </w:rPr>
              <w:t>D.Timing of submissions to portal for changes to be in catalog for 2023-24 school year</w:t>
            </w:r>
            <w:r w:rsidR="000F48A3">
              <w:rPr>
                <w:rFonts w:asciiTheme="minorHAnsi" w:hAnsiTheme="minorHAnsi"/>
                <w:bCs/>
                <w:sz w:val="20"/>
                <w:szCs w:val="20"/>
              </w:rPr>
              <w:t>—Mary Fischer</w:t>
            </w:r>
          </w:p>
          <w:p w14:paraId="3E429BF6" w14:textId="77777777" w:rsidR="00296DE9" w:rsidRDefault="00296DE9" w:rsidP="000F48A3">
            <w:pPr>
              <w:jc w:val="center"/>
              <w:rPr>
                <w:rFonts w:asciiTheme="minorHAnsi" w:hAnsiTheme="minorHAnsi"/>
                <w:b/>
                <w:color w:val="FF0000"/>
                <w:sz w:val="20"/>
                <w:szCs w:val="20"/>
              </w:rPr>
            </w:pPr>
          </w:p>
          <w:p w14:paraId="2E9B0053" w14:textId="1C6604A3" w:rsidR="000F48A3" w:rsidRDefault="000F48A3" w:rsidP="000F48A3">
            <w:pPr>
              <w:jc w:val="center"/>
              <w:rPr>
                <w:rFonts w:asciiTheme="minorHAnsi" w:hAnsiTheme="minorHAnsi"/>
                <w:b/>
                <w:color w:val="FF0000"/>
                <w:sz w:val="20"/>
                <w:szCs w:val="20"/>
              </w:rPr>
            </w:pPr>
            <w:r w:rsidRPr="000F48A3">
              <w:rPr>
                <w:rFonts w:asciiTheme="minorHAnsi" w:hAnsiTheme="minorHAnsi"/>
                <w:b/>
                <w:color w:val="FF0000"/>
                <w:sz w:val="20"/>
                <w:szCs w:val="20"/>
              </w:rPr>
              <w:t>ATTENTION: IMPORTANT DEADLINES</w:t>
            </w:r>
            <w:r w:rsidR="003C3288">
              <w:rPr>
                <w:rFonts w:asciiTheme="minorHAnsi" w:hAnsiTheme="minorHAnsi"/>
                <w:b/>
                <w:color w:val="FF0000"/>
                <w:sz w:val="20"/>
                <w:szCs w:val="20"/>
              </w:rPr>
              <w:t xml:space="preserve"> FOR NEW COURSES AND PROGRAMS</w:t>
            </w:r>
          </w:p>
          <w:p w14:paraId="10CC93A5" w14:textId="77777777" w:rsidR="00296DE9" w:rsidRPr="000F48A3" w:rsidRDefault="00296DE9" w:rsidP="000F48A3">
            <w:pPr>
              <w:jc w:val="center"/>
              <w:rPr>
                <w:rFonts w:asciiTheme="minorHAnsi" w:hAnsiTheme="minorHAnsi"/>
                <w:b/>
                <w:color w:val="FF0000"/>
                <w:sz w:val="20"/>
                <w:szCs w:val="20"/>
              </w:rPr>
            </w:pPr>
          </w:p>
          <w:p w14:paraId="4E7EC429" w14:textId="3609F17C" w:rsidR="000F48A3" w:rsidRDefault="000F48A3" w:rsidP="00767EAE">
            <w:pPr>
              <w:rPr>
                <w:rFonts w:asciiTheme="minorHAnsi" w:hAnsiTheme="minorHAnsi"/>
                <w:bCs/>
                <w:sz w:val="20"/>
                <w:szCs w:val="20"/>
              </w:rPr>
            </w:pPr>
            <w:r>
              <w:rPr>
                <w:rFonts w:asciiTheme="minorHAnsi" w:hAnsiTheme="minorHAnsi"/>
                <w:bCs/>
                <w:sz w:val="20"/>
                <w:szCs w:val="20"/>
              </w:rPr>
              <w:t>There have been several inquiries on the timing for loading items in the portal, so</w:t>
            </w:r>
            <w:r w:rsidR="003A28F5">
              <w:rPr>
                <w:rFonts w:asciiTheme="minorHAnsi" w:hAnsiTheme="minorHAnsi"/>
                <w:bCs/>
                <w:sz w:val="20"/>
                <w:szCs w:val="20"/>
              </w:rPr>
              <w:t xml:space="preserve"> Dr. Fischer</w:t>
            </w:r>
            <w:r>
              <w:rPr>
                <w:rFonts w:asciiTheme="minorHAnsi" w:hAnsiTheme="minorHAnsi"/>
                <w:bCs/>
                <w:sz w:val="20"/>
                <w:szCs w:val="20"/>
              </w:rPr>
              <w:t xml:space="preserve"> came up with a timeline to help interested parties plan their submissions:</w:t>
            </w:r>
          </w:p>
          <w:p w14:paraId="604B336C" w14:textId="6A7A9D41" w:rsidR="003C3288" w:rsidRDefault="003C3288" w:rsidP="003C3288">
            <w:pPr>
              <w:pStyle w:val="ListParagraph"/>
              <w:numPr>
                <w:ilvl w:val="1"/>
                <w:numId w:val="12"/>
              </w:numPr>
              <w:rPr>
                <w:rFonts w:asciiTheme="minorHAnsi" w:hAnsiTheme="minorHAnsi"/>
                <w:bCs/>
                <w:sz w:val="20"/>
                <w:szCs w:val="20"/>
              </w:rPr>
            </w:pPr>
            <w:r>
              <w:rPr>
                <w:rFonts w:asciiTheme="minorHAnsi" w:hAnsiTheme="minorHAnsi"/>
                <w:bCs/>
                <w:sz w:val="20"/>
                <w:szCs w:val="20"/>
              </w:rPr>
              <w:t xml:space="preserve">For January Board of Regents or Coordinating Board meetings, items would need to get to the sub-committee 10 days before </w:t>
            </w:r>
            <w:r w:rsidR="00E1285B">
              <w:rPr>
                <w:rFonts w:asciiTheme="minorHAnsi" w:hAnsiTheme="minorHAnsi"/>
                <w:bCs/>
                <w:sz w:val="20"/>
                <w:szCs w:val="20"/>
              </w:rPr>
              <w:t>the October Graduate Council meeting</w:t>
            </w:r>
            <w:r>
              <w:rPr>
                <w:rFonts w:asciiTheme="minorHAnsi" w:hAnsiTheme="minorHAnsi"/>
                <w:bCs/>
                <w:sz w:val="20"/>
                <w:szCs w:val="20"/>
              </w:rPr>
              <w:t>, so they can be reviewed and voted on in t</w:t>
            </w:r>
            <w:r w:rsidR="00E1285B">
              <w:rPr>
                <w:rFonts w:asciiTheme="minorHAnsi" w:hAnsiTheme="minorHAnsi"/>
                <w:bCs/>
                <w:sz w:val="20"/>
                <w:szCs w:val="20"/>
              </w:rPr>
              <w:t>he October meeting</w:t>
            </w:r>
            <w:r>
              <w:rPr>
                <w:rFonts w:asciiTheme="minorHAnsi" w:hAnsiTheme="minorHAnsi"/>
                <w:bCs/>
                <w:sz w:val="20"/>
                <w:szCs w:val="20"/>
              </w:rPr>
              <w:t>.</w:t>
            </w:r>
          </w:p>
          <w:p w14:paraId="7AC987B3" w14:textId="145500FE" w:rsidR="003C3288" w:rsidRPr="003C3288" w:rsidRDefault="003C3288" w:rsidP="003C3288">
            <w:pPr>
              <w:pStyle w:val="ListParagraph"/>
              <w:numPr>
                <w:ilvl w:val="1"/>
                <w:numId w:val="12"/>
              </w:numPr>
              <w:rPr>
                <w:rFonts w:asciiTheme="minorHAnsi" w:hAnsiTheme="minorHAnsi"/>
                <w:bCs/>
                <w:sz w:val="20"/>
                <w:szCs w:val="20"/>
              </w:rPr>
            </w:pPr>
            <w:r>
              <w:rPr>
                <w:rFonts w:asciiTheme="minorHAnsi" w:hAnsiTheme="minorHAnsi"/>
                <w:bCs/>
                <w:sz w:val="20"/>
                <w:szCs w:val="20"/>
              </w:rPr>
              <w:t xml:space="preserve">For May  Board of Regents or Coordinating Board meetings, agenda items need to make it through the committee </w:t>
            </w:r>
            <w:r w:rsidR="00E1285B">
              <w:rPr>
                <w:rFonts w:asciiTheme="minorHAnsi" w:hAnsiTheme="minorHAnsi"/>
                <w:bCs/>
                <w:sz w:val="20"/>
                <w:szCs w:val="20"/>
              </w:rPr>
              <w:t>by February, so need to be to the Graduate Council in November (or December, if there is a December meeting.)</w:t>
            </w:r>
          </w:p>
          <w:p w14:paraId="2B52A87F" w14:textId="45685481" w:rsidR="000F48A3" w:rsidRDefault="000F48A3" w:rsidP="00767EAE">
            <w:pPr>
              <w:rPr>
                <w:rFonts w:asciiTheme="minorHAnsi" w:hAnsiTheme="minorHAnsi"/>
                <w:bCs/>
                <w:sz w:val="20"/>
                <w:szCs w:val="20"/>
              </w:rPr>
            </w:pPr>
          </w:p>
        </w:tc>
      </w:tr>
      <w:tr w:rsidR="00350C9B" w:rsidRPr="008E0DF2" w14:paraId="2F02C6FB" w14:textId="77777777" w:rsidTr="00B95E5B">
        <w:trPr>
          <w:trHeight w:val="1439"/>
        </w:trPr>
        <w:tc>
          <w:tcPr>
            <w:tcW w:w="2335" w:type="dxa"/>
            <w:shd w:val="clear" w:color="auto" w:fill="auto"/>
          </w:tcPr>
          <w:p w14:paraId="3BFD1BD3" w14:textId="77777777" w:rsidR="00350C9B" w:rsidRPr="00C1707C" w:rsidRDefault="00350C9B" w:rsidP="00767EAE">
            <w:pPr>
              <w:widowControl w:val="0"/>
              <w:autoSpaceDE w:val="0"/>
              <w:autoSpaceDN w:val="0"/>
              <w:adjustRightInd w:val="0"/>
              <w:ind w:left="450" w:hanging="450"/>
              <w:rPr>
                <w:rFonts w:asciiTheme="minorHAnsi" w:hAnsiTheme="minorHAnsi"/>
                <w:sz w:val="20"/>
                <w:szCs w:val="20"/>
              </w:rPr>
            </w:pPr>
          </w:p>
        </w:tc>
        <w:tc>
          <w:tcPr>
            <w:tcW w:w="9090" w:type="dxa"/>
            <w:shd w:val="clear" w:color="auto" w:fill="auto"/>
          </w:tcPr>
          <w:p w14:paraId="15829B15" w14:textId="4F92E1CC" w:rsidR="00350C9B" w:rsidRDefault="00DE0905" w:rsidP="00E1285B">
            <w:pPr>
              <w:rPr>
                <w:rFonts w:asciiTheme="minorHAnsi" w:hAnsiTheme="minorHAnsi"/>
                <w:bCs/>
                <w:sz w:val="20"/>
                <w:szCs w:val="20"/>
              </w:rPr>
            </w:pPr>
            <w:r>
              <w:rPr>
                <w:rFonts w:asciiTheme="minorHAnsi" w:hAnsiTheme="minorHAnsi"/>
                <w:bCs/>
                <w:sz w:val="20"/>
                <w:szCs w:val="20"/>
              </w:rPr>
              <w:t>E</w:t>
            </w:r>
            <w:r w:rsidR="00E1285B">
              <w:rPr>
                <w:rFonts w:asciiTheme="minorHAnsi" w:hAnsiTheme="minorHAnsi"/>
                <w:bCs/>
                <w:sz w:val="20"/>
                <w:szCs w:val="20"/>
              </w:rPr>
              <w:t xml:space="preserve">.Student experience survey – </w:t>
            </w:r>
            <w:r w:rsidR="003A28F5">
              <w:rPr>
                <w:rFonts w:asciiTheme="minorHAnsi" w:hAnsiTheme="minorHAnsi"/>
                <w:bCs/>
                <w:sz w:val="20"/>
                <w:szCs w:val="20"/>
              </w:rPr>
              <w:t xml:space="preserve">Dr. </w:t>
            </w:r>
            <w:r w:rsidR="00E1285B">
              <w:rPr>
                <w:rFonts w:asciiTheme="minorHAnsi" w:hAnsiTheme="minorHAnsi"/>
                <w:bCs/>
                <w:sz w:val="20"/>
                <w:szCs w:val="20"/>
              </w:rPr>
              <w:t>Kouider Mokhtari</w:t>
            </w:r>
          </w:p>
          <w:p w14:paraId="6C861D30" w14:textId="77EA7BE2" w:rsidR="0022045D" w:rsidRDefault="0022045D" w:rsidP="00E1285B">
            <w:pPr>
              <w:rPr>
                <w:rFonts w:asciiTheme="minorHAnsi" w:hAnsiTheme="minorHAnsi"/>
                <w:bCs/>
                <w:sz w:val="20"/>
                <w:szCs w:val="20"/>
              </w:rPr>
            </w:pPr>
            <w:r>
              <w:rPr>
                <w:rFonts w:asciiTheme="minorHAnsi" w:hAnsiTheme="minorHAnsi"/>
                <w:bCs/>
                <w:sz w:val="20"/>
                <w:szCs w:val="20"/>
              </w:rPr>
              <w:t>We are developing a survey that we would like to send to get feedback on student experience. We need to know when would be the best time to send it.</w:t>
            </w:r>
          </w:p>
          <w:p w14:paraId="5ED3DF75" w14:textId="1C14CCF1" w:rsidR="0022045D" w:rsidRDefault="00C47F7B" w:rsidP="00E1285B">
            <w:pPr>
              <w:rPr>
                <w:rFonts w:asciiTheme="minorHAnsi" w:hAnsiTheme="minorHAnsi"/>
                <w:bCs/>
                <w:sz w:val="20"/>
                <w:szCs w:val="20"/>
              </w:rPr>
            </w:pPr>
            <w:r>
              <w:rPr>
                <w:rFonts w:asciiTheme="minorHAnsi" w:hAnsiTheme="minorHAnsi"/>
                <w:bCs/>
                <w:sz w:val="20"/>
                <w:szCs w:val="20"/>
              </w:rPr>
              <w:t xml:space="preserve">Dr. </w:t>
            </w:r>
            <w:r w:rsidR="0022045D">
              <w:rPr>
                <w:rFonts w:asciiTheme="minorHAnsi" w:hAnsiTheme="minorHAnsi"/>
                <w:bCs/>
                <w:sz w:val="20"/>
                <w:szCs w:val="20"/>
              </w:rPr>
              <w:t>Erin West noted that the current Exit Survey just isn’t helpful to programs.  However, to avoid survey fatigue we have to time it right.</w:t>
            </w:r>
          </w:p>
          <w:p w14:paraId="39C61F63" w14:textId="77777777" w:rsidR="00DE0905" w:rsidRDefault="00DE0905" w:rsidP="00E1285B">
            <w:pPr>
              <w:rPr>
                <w:rFonts w:asciiTheme="minorHAnsi" w:hAnsiTheme="minorHAnsi"/>
                <w:bCs/>
                <w:sz w:val="20"/>
                <w:szCs w:val="20"/>
              </w:rPr>
            </w:pPr>
          </w:p>
          <w:p w14:paraId="1B4035B6" w14:textId="000214D5" w:rsidR="00AE1202" w:rsidRDefault="00DE0905" w:rsidP="00E1285B">
            <w:pPr>
              <w:rPr>
                <w:rFonts w:asciiTheme="minorHAnsi" w:hAnsiTheme="minorHAnsi"/>
                <w:bCs/>
                <w:sz w:val="20"/>
                <w:szCs w:val="20"/>
              </w:rPr>
            </w:pPr>
            <w:r>
              <w:rPr>
                <w:rFonts w:asciiTheme="minorHAnsi" w:hAnsiTheme="minorHAnsi"/>
                <w:bCs/>
                <w:sz w:val="20"/>
                <w:szCs w:val="20"/>
              </w:rPr>
              <w:t>F</w:t>
            </w:r>
            <w:r w:rsidR="00AE1202">
              <w:rPr>
                <w:rFonts w:asciiTheme="minorHAnsi" w:hAnsiTheme="minorHAnsi"/>
                <w:bCs/>
                <w:sz w:val="20"/>
                <w:szCs w:val="20"/>
              </w:rPr>
              <w:t>.Best Practices</w:t>
            </w:r>
            <w:r w:rsidR="00AC7F6E">
              <w:rPr>
                <w:rFonts w:asciiTheme="minorHAnsi" w:hAnsiTheme="minorHAnsi"/>
                <w:bCs/>
                <w:sz w:val="20"/>
                <w:szCs w:val="20"/>
              </w:rPr>
              <w:t xml:space="preserve"> in Graduate Program Admissions</w:t>
            </w:r>
            <w:r w:rsidR="00AE1202">
              <w:rPr>
                <w:rFonts w:asciiTheme="minorHAnsi" w:hAnsiTheme="minorHAnsi"/>
                <w:bCs/>
                <w:sz w:val="20"/>
                <w:szCs w:val="20"/>
              </w:rPr>
              <w:t xml:space="preserve"> –</w:t>
            </w:r>
            <w:r w:rsidR="00C47F7B">
              <w:rPr>
                <w:rFonts w:asciiTheme="minorHAnsi" w:hAnsiTheme="minorHAnsi"/>
                <w:bCs/>
                <w:sz w:val="20"/>
                <w:szCs w:val="20"/>
              </w:rPr>
              <w:t xml:space="preserve"> Dr.</w:t>
            </w:r>
            <w:r w:rsidR="00AE1202">
              <w:rPr>
                <w:rFonts w:asciiTheme="minorHAnsi" w:hAnsiTheme="minorHAnsi"/>
                <w:bCs/>
                <w:sz w:val="20"/>
                <w:szCs w:val="20"/>
              </w:rPr>
              <w:t xml:space="preserve"> Kouider Mokhtari</w:t>
            </w:r>
          </w:p>
          <w:p w14:paraId="4CAEF97C" w14:textId="77777777" w:rsidR="00AE1202" w:rsidRDefault="00AE1202" w:rsidP="00E1285B">
            <w:pPr>
              <w:rPr>
                <w:rFonts w:asciiTheme="minorHAnsi" w:hAnsiTheme="minorHAnsi"/>
                <w:bCs/>
                <w:sz w:val="20"/>
                <w:szCs w:val="20"/>
              </w:rPr>
            </w:pPr>
            <w:r>
              <w:rPr>
                <w:rFonts w:asciiTheme="minorHAnsi" w:hAnsiTheme="minorHAnsi"/>
                <w:bCs/>
                <w:sz w:val="20"/>
                <w:szCs w:val="20"/>
              </w:rPr>
              <w:t>Each program should have an established process for acceptance into their graduate programs as minimal best practice. This process needs to be documented</w:t>
            </w:r>
            <w:r w:rsidR="00AC7F6E">
              <w:rPr>
                <w:rFonts w:asciiTheme="minorHAnsi" w:hAnsiTheme="minorHAnsi"/>
                <w:bCs/>
                <w:sz w:val="20"/>
                <w:szCs w:val="20"/>
              </w:rPr>
              <w:t xml:space="preserve"> for each student </w:t>
            </w:r>
            <w:r>
              <w:rPr>
                <w:rFonts w:asciiTheme="minorHAnsi" w:hAnsiTheme="minorHAnsi"/>
                <w:bCs/>
                <w:sz w:val="20"/>
                <w:szCs w:val="20"/>
              </w:rPr>
              <w:t xml:space="preserve">for auditing purposes. We are checking </w:t>
            </w:r>
            <w:r w:rsidR="00AC7F6E">
              <w:rPr>
                <w:rFonts w:asciiTheme="minorHAnsi" w:hAnsiTheme="minorHAnsi"/>
                <w:bCs/>
                <w:sz w:val="20"/>
                <w:szCs w:val="20"/>
              </w:rPr>
              <w:t>each</w:t>
            </w:r>
            <w:r>
              <w:rPr>
                <w:rFonts w:asciiTheme="minorHAnsi" w:hAnsiTheme="minorHAnsi"/>
                <w:bCs/>
                <w:sz w:val="20"/>
                <w:szCs w:val="20"/>
              </w:rPr>
              <w:t xml:space="preserve"> program to assure there is</w:t>
            </w:r>
            <w:r w:rsidR="00AC7F6E">
              <w:rPr>
                <w:rFonts w:asciiTheme="minorHAnsi" w:hAnsiTheme="minorHAnsi"/>
                <w:bCs/>
                <w:sz w:val="20"/>
                <w:szCs w:val="20"/>
              </w:rPr>
              <w:t xml:space="preserve"> compliance, even if the process is not the same for every program.</w:t>
            </w:r>
            <w:r>
              <w:rPr>
                <w:rFonts w:asciiTheme="minorHAnsi" w:hAnsiTheme="minorHAnsi"/>
                <w:bCs/>
                <w:sz w:val="20"/>
                <w:szCs w:val="20"/>
              </w:rPr>
              <w:t xml:space="preserve"> </w:t>
            </w:r>
          </w:p>
          <w:p w14:paraId="7821428B" w14:textId="0D889B00" w:rsidR="00AC7F6E" w:rsidRPr="00E1285B" w:rsidRDefault="00AC7F6E" w:rsidP="00E1285B">
            <w:pPr>
              <w:rPr>
                <w:rFonts w:asciiTheme="minorHAnsi" w:hAnsiTheme="minorHAnsi"/>
                <w:bCs/>
                <w:sz w:val="20"/>
                <w:szCs w:val="20"/>
              </w:rPr>
            </w:pPr>
          </w:p>
        </w:tc>
      </w:tr>
      <w:tr w:rsidR="00767EAE" w:rsidRPr="008E0DF2" w14:paraId="3BBE2E72" w14:textId="77777777" w:rsidTr="00DE0905">
        <w:trPr>
          <w:trHeight w:val="902"/>
        </w:trPr>
        <w:tc>
          <w:tcPr>
            <w:tcW w:w="2335" w:type="dxa"/>
          </w:tcPr>
          <w:p w14:paraId="77E0B5DA" w14:textId="77777777" w:rsidR="00767EAE" w:rsidRDefault="00767EAE" w:rsidP="00767EAE">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VI.  Announcements/</w:t>
            </w:r>
          </w:p>
          <w:p w14:paraId="7D41F3CA" w14:textId="1CB8C816" w:rsidR="00767EAE" w:rsidRDefault="00767EAE" w:rsidP="00767EAE">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Open Forum</w:t>
            </w:r>
          </w:p>
        </w:tc>
        <w:tc>
          <w:tcPr>
            <w:tcW w:w="9090" w:type="dxa"/>
          </w:tcPr>
          <w:p w14:paraId="663288FD" w14:textId="2B6C3CF7" w:rsidR="00767EAE" w:rsidRDefault="00E1285B" w:rsidP="00767EAE">
            <w:pPr>
              <w:pStyle w:val="ListParagraph"/>
              <w:ind w:left="612"/>
              <w:rPr>
                <w:rFonts w:asciiTheme="minorHAnsi" w:hAnsiTheme="minorHAnsi"/>
                <w:sz w:val="20"/>
                <w:szCs w:val="20"/>
              </w:rPr>
            </w:pPr>
            <w:r>
              <w:rPr>
                <w:rFonts w:asciiTheme="minorHAnsi" w:hAnsiTheme="minorHAnsi"/>
                <w:sz w:val="20"/>
                <w:szCs w:val="20"/>
              </w:rPr>
              <w:t xml:space="preserve">October’s meeting will be </w:t>
            </w:r>
            <w:r w:rsidRPr="00E1285B">
              <w:rPr>
                <w:rFonts w:asciiTheme="minorHAnsi" w:hAnsiTheme="minorHAnsi"/>
                <w:b/>
                <w:bCs/>
                <w:sz w:val="20"/>
                <w:szCs w:val="20"/>
              </w:rPr>
              <w:t>in person</w:t>
            </w:r>
            <w:r>
              <w:rPr>
                <w:rFonts w:asciiTheme="minorHAnsi" w:hAnsiTheme="minorHAnsi"/>
                <w:sz w:val="20"/>
                <w:szCs w:val="20"/>
              </w:rPr>
              <w:t xml:space="preserve"> on October 14 in WTB 234 at 1 PM</w:t>
            </w:r>
          </w:p>
        </w:tc>
      </w:tr>
      <w:tr w:rsidR="00767EAE" w:rsidRPr="008E0DF2" w14:paraId="75A065D6" w14:textId="77777777" w:rsidTr="00DE0905">
        <w:trPr>
          <w:trHeight w:val="623"/>
        </w:trPr>
        <w:tc>
          <w:tcPr>
            <w:tcW w:w="2335" w:type="dxa"/>
          </w:tcPr>
          <w:p w14:paraId="5190279E" w14:textId="35B3FAAE" w:rsidR="00767EAE" w:rsidRDefault="00767EAE" w:rsidP="00767EAE">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VII.  Adjourn</w:t>
            </w:r>
          </w:p>
        </w:tc>
        <w:tc>
          <w:tcPr>
            <w:tcW w:w="9090" w:type="dxa"/>
          </w:tcPr>
          <w:p w14:paraId="224CC14D" w14:textId="3C6A60AE" w:rsidR="00767EAE" w:rsidRDefault="00C47F7B" w:rsidP="00767EAE">
            <w:pPr>
              <w:pStyle w:val="ListParagraph"/>
              <w:ind w:left="612"/>
              <w:rPr>
                <w:rFonts w:asciiTheme="minorHAnsi" w:hAnsiTheme="minorHAnsi"/>
                <w:sz w:val="20"/>
                <w:szCs w:val="20"/>
              </w:rPr>
            </w:pPr>
            <w:r>
              <w:rPr>
                <w:rFonts w:asciiTheme="minorHAnsi" w:hAnsiTheme="minorHAnsi"/>
                <w:sz w:val="20"/>
                <w:szCs w:val="20"/>
              </w:rPr>
              <w:t xml:space="preserve">Dr. </w:t>
            </w:r>
            <w:r w:rsidR="00E1285B">
              <w:rPr>
                <w:rFonts w:asciiTheme="minorHAnsi" w:hAnsiTheme="minorHAnsi"/>
                <w:sz w:val="20"/>
                <w:szCs w:val="20"/>
              </w:rPr>
              <w:t>Mary Fischer made a motion to adjourn the meeting.</w:t>
            </w:r>
          </w:p>
        </w:tc>
      </w:tr>
    </w:tbl>
    <w:p w14:paraId="7542A410" w14:textId="77777777" w:rsidR="00BA4F49" w:rsidRDefault="00BA4F49" w:rsidP="00EA64F5"/>
    <w:p w14:paraId="16BD129E" w14:textId="71B1A200" w:rsidR="00F766CB" w:rsidRDefault="00F766CB" w:rsidP="00EA64F5"/>
    <w:p w14:paraId="1002D294" w14:textId="5405243B" w:rsidR="00F8730A" w:rsidRDefault="00F8730A" w:rsidP="003E3A1D">
      <w:pPr>
        <w:shd w:val="clear" w:color="auto" w:fill="FFFFFF"/>
        <w:rPr>
          <w:rFonts w:ascii="Calibri" w:hAnsi="Calibri" w:cs="Calibri"/>
          <w:b/>
          <w:bCs/>
          <w:color w:val="000000"/>
          <w:u w:val="single"/>
        </w:rPr>
      </w:pPr>
    </w:p>
    <w:p w14:paraId="644BDE4C" w14:textId="77777777" w:rsidR="006974F4" w:rsidRDefault="006974F4" w:rsidP="003E3A1D">
      <w:pPr>
        <w:shd w:val="clear" w:color="auto" w:fill="FFFFFF"/>
        <w:rPr>
          <w:rFonts w:ascii="Calibri" w:hAnsi="Calibri" w:cs="Calibri"/>
          <w:b/>
          <w:bCs/>
          <w:color w:val="000000"/>
          <w:u w:val="single"/>
        </w:rPr>
      </w:pPr>
    </w:p>
    <w:p w14:paraId="7C42DA58" w14:textId="77777777" w:rsidR="00F8730A" w:rsidRDefault="00F8730A" w:rsidP="003E3A1D">
      <w:pPr>
        <w:shd w:val="clear" w:color="auto" w:fill="FFFFFF"/>
        <w:rPr>
          <w:rFonts w:ascii="Calibri" w:hAnsi="Calibri" w:cs="Calibri"/>
          <w:b/>
          <w:bCs/>
          <w:color w:val="000000"/>
          <w:u w:val="single"/>
        </w:rPr>
      </w:pPr>
    </w:p>
    <w:p w14:paraId="13A73B54" w14:textId="57553E46" w:rsidR="00F8730A" w:rsidRPr="001F538B" w:rsidRDefault="00F8730A" w:rsidP="003E3A1D">
      <w:pPr>
        <w:shd w:val="clear" w:color="auto" w:fill="FFFFFF"/>
        <w:rPr>
          <w:rFonts w:ascii="Calibri" w:hAnsi="Calibri" w:cs="Calibri"/>
          <w:color w:val="000000"/>
          <w:u w:val="single"/>
        </w:rPr>
      </w:pPr>
      <w:r w:rsidRPr="001F538B">
        <w:rPr>
          <w:rFonts w:ascii="Calibri" w:hAnsi="Calibri" w:cs="Calibri"/>
          <w:b/>
          <w:bCs/>
          <w:color w:val="000000"/>
          <w:u w:val="single"/>
        </w:rPr>
        <w:lastRenderedPageBreak/>
        <w:t>Programs Change Proposals  </w:t>
      </w:r>
    </w:p>
    <w:p w14:paraId="119BC55C" w14:textId="77777777" w:rsidR="00F8730A" w:rsidRDefault="00F8730A" w:rsidP="001F538B">
      <w:pPr>
        <w:rPr>
          <w:rFonts w:ascii="Calibri" w:eastAsia="Calibri" w:hAnsi="Calibri" w:cs="Calibri"/>
          <w:b/>
          <w:bCs/>
          <w:color w:val="000000"/>
        </w:rPr>
      </w:pPr>
    </w:p>
    <w:p w14:paraId="1FEF049C" w14:textId="77777777" w:rsidR="00F8730A" w:rsidRPr="001F538B" w:rsidRDefault="00F8730A" w:rsidP="001F538B">
      <w:pPr>
        <w:rPr>
          <w:rFonts w:ascii="Calibri" w:eastAsia="Calibri" w:hAnsi="Calibri" w:cs="Calibri"/>
          <w:color w:val="000000"/>
        </w:rPr>
      </w:pPr>
      <w:r w:rsidRPr="001F538B">
        <w:rPr>
          <w:rFonts w:ascii="Calibri" w:eastAsia="Calibri" w:hAnsi="Calibri" w:cs="Calibri"/>
          <w:b/>
          <w:bCs/>
          <w:color w:val="000000"/>
        </w:rPr>
        <w:t>Organizational Development and Leadership Certificate </w:t>
      </w:r>
    </w:p>
    <w:p w14:paraId="2F909244" w14:textId="77777777" w:rsidR="00F8730A" w:rsidRPr="001F538B" w:rsidRDefault="006125C2" w:rsidP="001F538B">
      <w:pPr>
        <w:rPr>
          <w:rFonts w:ascii="Calibri" w:hAnsi="Calibri" w:cs="Calibri"/>
          <w:color w:val="000000"/>
        </w:rPr>
      </w:pPr>
      <w:hyperlink r:id="rId21" w:anchor="?source=%7B46F26D05-05E2-4FA9-A59E-4D0EC1204D16%7D" w:history="1">
        <w:r w:rsidR="00F8730A" w:rsidRPr="001F538B">
          <w:rPr>
            <w:rFonts w:ascii="Calibri" w:hAnsi="Calibri" w:cs="Calibri"/>
            <w:color w:val="0000FF"/>
            <w:u w:val="single"/>
          </w:rPr>
          <w:t>https://uttyler.smartcatalogiq.com/?sc_itemid={872130FB-AE83-46F3-9A80-4ADA98E76F33}&amp;proposalid={46F26D05-05E2-4FA9-A59E-4D0EC1204D16}#?source=%7B46F26D05-05E2-4FA9-A59E-4D0EC1204D16%7D</w:t>
        </w:r>
      </w:hyperlink>
      <w:r w:rsidR="00F8730A" w:rsidRPr="001F538B">
        <w:rPr>
          <w:rFonts w:ascii="Calibri" w:hAnsi="Calibri" w:cs="Calibri"/>
          <w:color w:val="000000"/>
        </w:rPr>
        <w:t xml:space="preserve"> </w:t>
      </w:r>
    </w:p>
    <w:p w14:paraId="5847FA04" w14:textId="77777777" w:rsidR="00F8730A" w:rsidRDefault="00F8730A" w:rsidP="001F538B">
      <w:pPr>
        <w:shd w:val="clear" w:color="auto" w:fill="FFFFFF"/>
        <w:rPr>
          <w:rFonts w:ascii="Calibri" w:hAnsi="Calibri" w:cs="Calibri"/>
          <w:color w:val="000000"/>
        </w:rPr>
      </w:pPr>
      <w:r w:rsidRPr="001F538B">
        <w:rPr>
          <w:rFonts w:ascii="Calibri" w:hAnsi="Calibri" w:cs="Calibri"/>
          <w:color w:val="000000"/>
        </w:rPr>
        <w:t>This change proposes to eliminate an elective course for the certificate as the other certificate courses in the program include the material.  This elimination would expedite the student's completion of the certification</w:t>
      </w:r>
      <w:r>
        <w:rPr>
          <w:rFonts w:ascii="Calibri" w:hAnsi="Calibri" w:cs="Calibri"/>
          <w:color w:val="000000"/>
        </w:rPr>
        <w:t>.</w:t>
      </w:r>
    </w:p>
    <w:p w14:paraId="5C4F57F3" w14:textId="77777777" w:rsidR="00F8730A" w:rsidRDefault="00F8730A" w:rsidP="001F538B">
      <w:pPr>
        <w:shd w:val="clear" w:color="auto" w:fill="FFFFFF"/>
        <w:rPr>
          <w:rFonts w:ascii="Calibri" w:hAnsi="Calibri" w:cs="Calibri"/>
          <w:color w:val="000000"/>
        </w:rPr>
      </w:pPr>
    </w:p>
    <w:p w14:paraId="6AEDDFB7" w14:textId="77777777" w:rsidR="00F8730A" w:rsidRPr="001F538B" w:rsidRDefault="00F8730A" w:rsidP="001F538B">
      <w:pPr>
        <w:shd w:val="clear" w:color="auto" w:fill="FFFFFF"/>
        <w:rPr>
          <w:rFonts w:ascii="Calibri" w:hAnsi="Calibri" w:cs="Calibri"/>
          <w:color w:val="000000"/>
        </w:rPr>
      </w:pPr>
      <w:r w:rsidRPr="001F538B">
        <w:rPr>
          <w:rFonts w:ascii="Calibri" w:hAnsi="Calibri" w:cs="Calibri"/>
          <w:b/>
          <w:bCs/>
          <w:color w:val="000000"/>
        </w:rPr>
        <w:t>School Counseling MA</w:t>
      </w:r>
    </w:p>
    <w:p w14:paraId="42AC5289" w14:textId="77777777" w:rsidR="00F8730A" w:rsidRPr="001F538B" w:rsidRDefault="006125C2" w:rsidP="001F538B">
      <w:pPr>
        <w:shd w:val="clear" w:color="auto" w:fill="FFFFFF"/>
        <w:rPr>
          <w:rFonts w:ascii="Calibri" w:hAnsi="Calibri" w:cs="Calibri"/>
          <w:color w:val="000000"/>
        </w:rPr>
      </w:pPr>
      <w:hyperlink r:id="rId22" w:anchor="?source=%7B189E6F4C-87FC-4ABD-9780-19203D0D969E%7D" w:history="1">
        <w:r w:rsidR="00F8730A" w:rsidRPr="001F538B">
          <w:rPr>
            <w:rStyle w:val="Hyperlink"/>
            <w:rFonts w:ascii="Calibri" w:hAnsi="Calibri" w:cs="Calibri"/>
          </w:rPr>
          <w:t>https://uttyler.smartcatalogiq.com/?sc_itemid={872130FB-AE83-46F3-9A80-4ADA98E76F33}&amp;proposalid={189E6F4C-87FC-4ABD-9780-19203D0D969E}#?source=%7B189E6F4C-87FC-4ABD-9780-19203D0D969E%7D</w:t>
        </w:r>
      </w:hyperlink>
    </w:p>
    <w:p w14:paraId="67E730B4" w14:textId="77777777" w:rsidR="00F8730A" w:rsidRPr="001F538B" w:rsidRDefault="00F8730A" w:rsidP="001F538B">
      <w:pPr>
        <w:shd w:val="clear" w:color="auto" w:fill="FFFFFF"/>
        <w:rPr>
          <w:rFonts w:ascii="Calibri" w:hAnsi="Calibri" w:cs="Calibri"/>
          <w:color w:val="000000"/>
        </w:rPr>
      </w:pPr>
      <w:r w:rsidRPr="001F538B">
        <w:rPr>
          <w:rFonts w:ascii="Calibri" w:hAnsi="Calibri" w:cs="Calibri"/>
          <w:color w:val="000000"/>
        </w:rPr>
        <w:t>The faculty of the School Counseling Program are requesting to remove the GRE from the admissions criteria for the Master’s and certification program. This request is based on (1) empirical evidence that does not support the continued use of GRE scores as a valuable predictor of student outcomes, (2) a diversity supporting initiative, and (3) admission trends among the field of school counseling graduate programs.  The request includes extensive research and narrative support for the requested removal of the GRE as an admission requirement. </w:t>
      </w:r>
    </w:p>
    <w:p w14:paraId="2B44488D" w14:textId="77777777" w:rsidR="00F8730A" w:rsidRDefault="00F8730A" w:rsidP="001F538B">
      <w:pPr>
        <w:shd w:val="clear" w:color="auto" w:fill="FFFFFF"/>
        <w:rPr>
          <w:rFonts w:ascii="Calibri" w:hAnsi="Calibri" w:cs="Calibri"/>
          <w:color w:val="000000"/>
        </w:rPr>
      </w:pPr>
    </w:p>
    <w:p w14:paraId="75A016EC" w14:textId="77777777" w:rsidR="00F8730A" w:rsidRDefault="00F8730A" w:rsidP="003E3A1D">
      <w:pPr>
        <w:shd w:val="clear" w:color="auto" w:fill="FFFFFF"/>
        <w:rPr>
          <w:rFonts w:ascii="Calibri" w:hAnsi="Calibri" w:cs="Calibri"/>
          <w:b/>
          <w:bCs/>
          <w:color w:val="000000"/>
          <w:u w:val="single"/>
        </w:rPr>
      </w:pPr>
      <w:r w:rsidRPr="001F538B">
        <w:rPr>
          <w:rFonts w:ascii="Calibri" w:hAnsi="Calibri" w:cs="Calibri"/>
          <w:b/>
          <w:bCs/>
          <w:color w:val="000000"/>
          <w:u w:val="single"/>
        </w:rPr>
        <w:t>New Course Proposals</w:t>
      </w:r>
    </w:p>
    <w:p w14:paraId="199C4370" w14:textId="77777777" w:rsidR="00F8730A" w:rsidRPr="001F538B" w:rsidRDefault="00F8730A" w:rsidP="003E3A1D">
      <w:pPr>
        <w:shd w:val="clear" w:color="auto" w:fill="FFFFFF"/>
        <w:rPr>
          <w:rFonts w:ascii="Calibri" w:hAnsi="Calibri" w:cs="Calibri"/>
          <w:color w:val="000000"/>
          <w:u w:val="single"/>
        </w:rPr>
      </w:pPr>
    </w:p>
    <w:p w14:paraId="1AD3E227" w14:textId="77777777" w:rsidR="00F8730A" w:rsidRPr="001F538B" w:rsidRDefault="00F8730A" w:rsidP="001F538B">
      <w:pPr>
        <w:shd w:val="clear" w:color="auto" w:fill="FFFFFF"/>
        <w:rPr>
          <w:rFonts w:ascii="Calibri" w:hAnsi="Calibri" w:cs="Calibri"/>
          <w:color w:val="000000"/>
        </w:rPr>
      </w:pPr>
      <w:r w:rsidRPr="001F538B">
        <w:rPr>
          <w:rFonts w:ascii="Calibri" w:hAnsi="Calibri" w:cs="Calibri"/>
          <w:b/>
          <w:bCs/>
          <w:color w:val="000000"/>
        </w:rPr>
        <w:t>ACCT 5391 Data Analytics for Accounting </w:t>
      </w:r>
    </w:p>
    <w:p w14:paraId="4D97AA10" w14:textId="77777777" w:rsidR="00F8730A" w:rsidRPr="001F538B" w:rsidRDefault="00F8730A" w:rsidP="001F538B">
      <w:pPr>
        <w:shd w:val="clear" w:color="auto" w:fill="FFFFFF"/>
        <w:rPr>
          <w:rFonts w:ascii="Calibri" w:hAnsi="Calibri" w:cs="Calibri"/>
          <w:color w:val="000000"/>
        </w:rPr>
      </w:pPr>
      <w:r w:rsidRPr="003E3A1D">
        <w:rPr>
          <w:rFonts w:ascii="Calibri" w:hAnsi="Calibri" w:cs="Calibri"/>
          <w:color w:val="000000"/>
        </w:rPr>
        <w:t> </w:t>
      </w:r>
      <w:hyperlink r:id="rId23" w:anchor="?source=%7B189E6F4C-87FC-4ABD-9780-19203D0D969E%7D" w:history="1">
        <w:r w:rsidRPr="001F538B">
          <w:rPr>
            <w:rStyle w:val="Hyperlink"/>
            <w:rFonts w:ascii="Calibri" w:hAnsi="Calibri" w:cs="Calibri"/>
          </w:rPr>
          <w:t>https://uttyler.smartcatalogiq.com/?sc_itemid={872130FB-AE83-46F3-9A80-4ADA98E76F33}&amp;proposalid={189E6F4C-87FC-4ABD-9780-19203D0D969E}#?source=%7B189E6F4C-87FC-4ABD-9780-19203D0D969E%7D</w:t>
        </w:r>
      </w:hyperlink>
    </w:p>
    <w:p w14:paraId="4E6414FC" w14:textId="77777777" w:rsidR="00F8730A" w:rsidRDefault="00F8730A" w:rsidP="003E3A1D">
      <w:pPr>
        <w:shd w:val="clear" w:color="auto" w:fill="FFFFFF"/>
        <w:rPr>
          <w:rFonts w:ascii="Calibri" w:hAnsi="Calibri" w:cs="Calibri"/>
          <w:color w:val="000000"/>
        </w:rPr>
      </w:pPr>
      <w:r w:rsidRPr="001F538B">
        <w:rPr>
          <w:rFonts w:ascii="Calibri" w:hAnsi="Calibri" w:cs="Calibri"/>
          <w:color w:val="000000"/>
        </w:rPr>
        <w:t>There is a strong demand for analytics in the accountancy profession. Applying analytics creates many opportunities for businesses to gain greater insight, predict future outcomes, and automate non-routine tasks. It also provides opportunities for the accountancy profession to deliver greater value and to help businesses with their decision-making. Recently, AICPA and NASBA released a new CPA licensure model, which requires all candidates to demonstrate analytics knowledge</w:t>
      </w:r>
      <w:r>
        <w:rPr>
          <w:rFonts w:ascii="Calibri" w:hAnsi="Calibri" w:cs="Calibri"/>
          <w:color w:val="000000"/>
        </w:rPr>
        <w:t>.</w:t>
      </w:r>
    </w:p>
    <w:p w14:paraId="7085D3F9" w14:textId="77777777" w:rsidR="00F8730A" w:rsidRDefault="00F8730A" w:rsidP="003E3A1D">
      <w:pPr>
        <w:shd w:val="clear" w:color="auto" w:fill="FFFFFF"/>
        <w:rPr>
          <w:rFonts w:ascii="Calibri" w:hAnsi="Calibri" w:cs="Calibri"/>
          <w:color w:val="000000"/>
        </w:rPr>
      </w:pPr>
    </w:p>
    <w:p w14:paraId="5921DBC9" w14:textId="02AD96A6" w:rsidR="00F8730A" w:rsidRPr="001F538B" w:rsidRDefault="00F8730A" w:rsidP="001F538B">
      <w:pPr>
        <w:shd w:val="clear" w:color="auto" w:fill="FFFFFF"/>
        <w:rPr>
          <w:rFonts w:ascii="Calibri" w:hAnsi="Calibri" w:cs="Calibri"/>
          <w:b/>
          <w:bCs/>
          <w:color w:val="000000"/>
        </w:rPr>
      </w:pPr>
      <w:r w:rsidRPr="001F538B">
        <w:rPr>
          <w:rFonts w:ascii="Calibri" w:hAnsi="Calibri" w:cs="Calibri"/>
          <w:b/>
          <w:bCs/>
          <w:color w:val="000000"/>
        </w:rPr>
        <w:t>CENG 5384 Uncert</w:t>
      </w:r>
      <w:r w:rsidR="003627DB">
        <w:rPr>
          <w:rFonts w:ascii="Calibri" w:hAnsi="Calibri" w:cs="Calibri"/>
          <w:b/>
          <w:bCs/>
          <w:color w:val="000000"/>
        </w:rPr>
        <w:t>ainty</w:t>
      </w:r>
      <w:r w:rsidRPr="001F538B">
        <w:rPr>
          <w:rFonts w:ascii="Calibri" w:hAnsi="Calibri" w:cs="Calibri"/>
          <w:b/>
          <w:bCs/>
          <w:color w:val="000000"/>
        </w:rPr>
        <w:t xml:space="preserve"> and Risk in Engineering</w:t>
      </w:r>
    </w:p>
    <w:p w14:paraId="02F99041" w14:textId="77777777" w:rsidR="00F8730A" w:rsidRPr="001F538B" w:rsidRDefault="006125C2" w:rsidP="001F538B">
      <w:pPr>
        <w:shd w:val="clear" w:color="auto" w:fill="FFFFFF"/>
        <w:rPr>
          <w:rFonts w:ascii="Calibri" w:hAnsi="Calibri" w:cs="Calibri"/>
          <w:color w:val="000000"/>
        </w:rPr>
      </w:pPr>
      <w:hyperlink r:id="rId24" w:anchor="?source=%7B9E9860E2-4BFD-4092-A335-2AA65CE9408C%7D" w:history="1">
        <w:r w:rsidR="00F8730A" w:rsidRPr="001F538B">
          <w:rPr>
            <w:rStyle w:val="Hyperlink"/>
            <w:rFonts w:ascii="Calibri" w:hAnsi="Calibri" w:cs="Calibri"/>
          </w:rPr>
          <w:t>https://uttyler.smartcatalogiq.com/?sc_itemid={DFF37C09-613F-4767-9B15-A8DBF7A29546}&amp;proposalid={9E9860E2-4BFD-4092-A335-2AA65CE9408C}#?source=%7B9E9860E2-4BFD-4092-A335-2AA65CE9408C%7D</w:t>
        </w:r>
      </w:hyperlink>
    </w:p>
    <w:p w14:paraId="1F7C181B" w14:textId="53B5CB20" w:rsidR="00382BD0" w:rsidRDefault="00F8730A" w:rsidP="00F8730A">
      <w:pPr>
        <w:shd w:val="clear" w:color="auto" w:fill="FFFFFF"/>
        <w:rPr>
          <w:rFonts w:ascii="Calibri" w:hAnsi="Calibri" w:cs="Calibri"/>
          <w:color w:val="000000"/>
        </w:rPr>
      </w:pPr>
      <w:r w:rsidRPr="001F538B">
        <w:rPr>
          <w:rFonts w:ascii="Calibri" w:hAnsi="Calibri" w:cs="Calibri"/>
          <w:color w:val="000000"/>
        </w:rPr>
        <w:t>This course covers the fundamental principles of data reduction and acceptable risk, random variables, probability distributions, uncertainty modelling, Monte Carlo simulations, and hypothesis testing. This course is a component of the Engineering 4 + 1 pathway.</w:t>
      </w:r>
    </w:p>
    <w:p w14:paraId="003E6E6F" w14:textId="761F49B3" w:rsidR="00976A46" w:rsidRDefault="00976A46" w:rsidP="00F8730A">
      <w:pPr>
        <w:shd w:val="clear" w:color="auto" w:fill="FFFFFF"/>
        <w:rPr>
          <w:rFonts w:ascii="Calibri" w:hAnsi="Calibri" w:cs="Calibri"/>
          <w:color w:val="000000"/>
        </w:rPr>
      </w:pPr>
    </w:p>
    <w:p w14:paraId="295B4CC5" w14:textId="77777777" w:rsidR="00976A46" w:rsidRDefault="00976A46" w:rsidP="00F8730A">
      <w:pPr>
        <w:shd w:val="clear" w:color="auto" w:fill="FFFFFF"/>
      </w:pPr>
    </w:p>
    <w:sectPr w:rsidR="00976A46" w:rsidSect="002F1520">
      <w:headerReference w:type="default" r:id="rId25"/>
      <w:footerReference w:type="default" r:id="rId26"/>
      <w:footerReference w:type="first" r:id="rId27"/>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89D8" w14:textId="77777777" w:rsidR="006125C2" w:rsidRDefault="006125C2" w:rsidP="003B726E">
      <w:r>
        <w:separator/>
      </w:r>
    </w:p>
  </w:endnote>
  <w:endnote w:type="continuationSeparator" w:id="0">
    <w:p w14:paraId="3E990DC0" w14:textId="77777777" w:rsidR="006125C2" w:rsidRDefault="006125C2"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0C4F" w14:textId="40D84624" w:rsidR="00A93794" w:rsidRPr="00D47421" w:rsidRDefault="00586FAD" w:rsidP="00A93794">
    <w:pPr>
      <w:pStyle w:val="Footer"/>
      <w:jc w:val="right"/>
      <w:rPr>
        <w:i/>
      </w:rPr>
    </w:pPr>
    <w:r>
      <w:rPr>
        <w:i/>
      </w:rPr>
      <w:t xml:space="preserve">Updated: </w:t>
    </w:r>
    <w:r w:rsidR="00685541">
      <w:rPr>
        <w:i/>
      </w:rPr>
      <w:t>10/14/2022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E50B" w14:textId="77777777" w:rsidR="006125C2" w:rsidRDefault="006125C2" w:rsidP="003B726E">
      <w:r>
        <w:separator/>
      </w:r>
    </w:p>
  </w:footnote>
  <w:footnote w:type="continuationSeparator" w:id="0">
    <w:p w14:paraId="50D435D0" w14:textId="77777777" w:rsidR="006125C2" w:rsidRDefault="006125C2"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0867C269" w:rsidR="001120BB" w:rsidRDefault="002433D1">
                              <w:pPr>
                                <w:pStyle w:val="Header"/>
                                <w:jc w:val="center"/>
                                <w:rPr>
                                  <w:caps/>
                                  <w:color w:val="FFFFFF" w:themeColor="background1"/>
                                </w:rPr>
                              </w:pPr>
                              <w:r>
                                <w:rPr>
                                  <w:caps/>
                                  <w:color w:val="FFFFFF" w:themeColor="background1"/>
                                </w:rPr>
                                <w:t>The University of Texas at Tyler Graduate Council</w:t>
                              </w:r>
                              <w:r w:rsidR="007D630C">
                                <w:rPr>
                                  <w:caps/>
                                  <w:color w:val="FFFFFF" w:themeColor="background1"/>
                                </w:rPr>
                                <w:t xml:space="preserve">    </w:t>
                              </w:r>
                              <w:r>
                                <w:rPr>
                                  <w:caps/>
                                  <w:color w:val="FFFFFF" w:themeColor="background1"/>
                                </w:rPr>
                                <w:t xml:space="preserve"> </w:t>
                              </w:r>
                              <w:r w:rsidR="007D630C">
                                <w:rPr>
                                  <w:caps/>
                                  <w:color w:val="FFFFFF" w:themeColor="background1"/>
                                </w:rPr>
                                <w:t>SEPT 9</w:t>
                              </w:r>
                              <w:r>
                                <w:rPr>
                                  <w:caps/>
                                  <w:color w:val="FFFFFF" w:themeColor="background1"/>
                                </w:rPr>
                                <w:t xml:space="preserve">, </w:t>
                              </w:r>
                              <w:r w:rsidR="007D630C">
                                <w:rPr>
                                  <w:caps/>
                                  <w:color w:val="FFFFFF" w:themeColor="background1"/>
                                </w:rPr>
                                <w:t>2022</w:t>
                              </w:r>
                              <w:r>
                                <w:rPr>
                                  <w:caps/>
                                  <w:color w:val="FFFFFF" w:themeColor="background1"/>
                                </w:rPr>
                                <w:t xml:space="preserve"> </w:t>
                              </w:r>
                              <w:r w:rsidR="007D630C">
                                <w:rPr>
                                  <w:caps/>
                                  <w:color w:val="FFFFFF" w:themeColor="background1"/>
                                </w:rPr>
                                <w:t>2</w:t>
                              </w:r>
                              <w:r>
                                <w:rPr>
                                  <w:caps/>
                                  <w:color w:val="FFFFFF" w:themeColor="background1"/>
                                </w:rPr>
                                <w:t>:00-</w:t>
                              </w:r>
                              <w:r w:rsidR="007D630C">
                                <w:rPr>
                                  <w:caps/>
                                  <w:color w:val="FFFFFF" w:themeColor="background1"/>
                                </w:rPr>
                                <w:t>4</w:t>
                              </w:r>
                              <w:r>
                                <w:rPr>
                                  <w:caps/>
                                  <w:color w:val="FFFFFF" w:themeColor="background1"/>
                                </w:rPr>
                                <w:t>:00</w:t>
                              </w:r>
                              <w:r w:rsidR="007D630C">
                                <w:rPr>
                                  <w:caps/>
                                  <w:color w:val="FFFFFF" w:themeColor="background1"/>
                                </w:rPr>
                                <w:t xml:space="preserve"> pm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0867C269" w:rsidR="001120BB" w:rsidRDefault="002433D1">
                        <w:pPr>
                          <w:pStyle w:val="Header"/>
                          <w:jc w:val="center"/>
                          <w:rPr>
                            <w:caps/>
                            <w:color w:val="FFFFFF" w:themeColor="background1"/>
                          </w:rPr>
                        </w:pPr>
                        <w:r>
                          <w:rPr>
                            <w:caps/>
                            <w:color w:val="FFFFFF" w:themeColor="background1"/>
                          </w:rPr>
                          <w:t>The University of Texas at Tyler Graduate Council</w:t>
                        </w:r>
                        <w:r w:rsidR="007D630C">
                          <w:rPr>
                            <w:caps/>
                            <w:color w:val="FFFFFF" w:themeColor="background1"/>
                          </w:rPr>
                          <w:t xml:space="preserve">    </w:t>
                        </w:r>
                        <w:r>
                          <w:rPr>
                            <w:caps/>
                            <w:color w:val="FFFFFF" w:themeColor="background1"/>
                          </w:rPr>
                          <w:t xml:space="preserve"> </w:t>
                        </w:r>
                        <w:r w:rsidR="007D630C">
                          <w:rPr>
                            <w:caps/>
                            <w:color w:val="FFFFFF" w:themeColor="background1"/>
                          </w:rPr>
                          <w:t>SEPT 9</w:t>
                        </w:r>
                        <w:r>
                          <w:rPr>
                            <w:caps/>
                            <w:color w:val="FFFFFF" w:themeColor="background1"/>
                          </w:rPr>
                          <w:t xml:space="preserve">, </w:t>
                        </w:r>
                        <w:proofErr w:type="gramStart"/>
                        <w:r w:rsidR="007D630C">
                          <w:rPr>
                            <w:caps/>
                            <w:color w:val="FFFFFF" w:themeColor="background1"/>
                          </w:rPr>
                          <w:t>2022</w:t>
                        </w:r>
                        <w:proofErr w:type="gramEnd"/>
                        <w:r>
                          <w:rPr>
                            <w:caps/>
                            <w:color w:val="FFFFFF" w:themeColor="background1"/>
                          </w:rPr>
                          <w:t xml:space="preserve"> </w:t>
                        </w:r>
                        <w:r w:rsidR="007D630C">
                          <w:rPr>
                            <w:caps/>
                            <w:color w:val="FFFFFF" w:themeColor="background1"/>
                          </w:rPr>
                          <w:t>2</w:t>
                        </w:r>
                        <w:r>
                          <w:rPr>
                            <w:caps/>
                            <w:color w:val="FFFFFF" w:themeColor="background1"/>
                          </w:rPr>
                          <w:t>:00-</w:t>
                        </w:r>
                        <w:r w:rsidR="007D630C">
                          <w:rPr>
                            <w:caps/>
                            <w:color w:val="FFFFFF" w:themeColor="background1"/>
                          </w:rPr>
                          <w:t>4</w:t>
                        </w:r>
                        <w:r>
                          <w:rPr>
                            <w:caps/>
                            <w:color w:val="FFFFFF" w:themeColor="background1"/>
                          </w:rPr>
                          <w:t>:00</w:t>
                        </w:r>
                        <w:r w:rsidR="007D630C">
                          <w:rPr>
                            <w:caps/>
                            <w:color w:val="FFFFFF" w:themeColor="background1"/>
                          </w:rPr>
                          <w:t xml:space="preserve"> pm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1B6234F4"/>
    <w:multiLevelType w:val="hybridMultilevel"/>
    <w:tmpl w:val="43CC671E"/>
    <w:lvl w:ilvl="0" w:tplc="F3FE17E0">
      <w:start w:val="1"/>
      <w:numFmt w:val="upp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2D62"/>
    <w:multiLevelType w:val="hybridMultilevel"/>
    <w:tmpl w:val="843EBAE8"/>
    <w:lvl w:ilvl="0" w:tplc="ED488E8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270627F"/>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261958A2"/>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30515433"/>
    <w:multiLevelType w:val="hybridMultilevel"/>
    <w:tmpl w:val="DB40BEE0"/>
    <w:lvl w:ilvl="0" w:tplc="0409000F">
      <w:start w:val="1"/>
      <w:numFmt w:val="decimal"/>
      <w:lvlText w:val="%1."/>
      <w:lvlJc w:val="left"/>
      <w:pPr>
        <w:ind w:left="810" w:hanging="360"/>
      </w:pPr>
      <w:rPr>
        <w:rFonts w:hint="default"/>
      </w:rPr>
    </w:lvl>
    <w:lvl w:ilvl="1" w:tplc="FFFFFFFF">
      <w:start w:val="1"/>
      <w:numFmt w:val="decimal"/>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7" w15:restartNumberingAfterBreak="0">
    <w:nsid w:val="4029200E"/>
    <w:multiLevelType w:val="hybridMultilevel"/>
    <w:tmpl w:val="EDC8D708"/>
    <w:lvl w:ilvl="0" w:tplc="94423D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9440C"/>
    <w:multiLevelType w:val="hybridMultilevel"/>
    <w:tmpl w:val="98C43DA8"/>
    <w:lvl w:ilvl="0" w:tplc="81A40B1C">
      <w:start w:val="4"/>
      <w:numFmt w:val="upperRoman"/>
      <w:lvlText w:val="%1"/>
      <w:lvlJc w:val="left"/>
      <w:pPr>
        <w:ind w:left="360"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58E87492"/>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5EB87A90"/>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60197A56"/>
    <w:multiLevelType w:val="hybridMultilevel"/>
    <w:tmpl w:val="43129CF4"/>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63D244B7"/>
    <w:multiLevelType w:val="hybridMultilevel"/>
    <w:tmpl w:val="A14EBD3C"/>
    <w:lvl w:ilvl="0" w:tplc="CE32DD62">
      <w:start w:val="1"/>
      <w:numFmt w:val="decimal"/>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72632190"/>
    <w:multiLevelType w:val="hybridMultilevel"/>
    <w:tmpl w:val="9FC8417C"/>
    <w:lvl w:ilvl="0" w:tplc="6414F0D0">
      <w:start w:val="1"/>
      <w:numFmt w:val="upperRoman"/>
      <w:lvlText w:val="%1II."/>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1416AD"/>
    <w:multiLevelType w:val="hybridMultilevel"/>
    <w:tmpl w:val="4C2EF730"/>
    <w:lvl w:ilvl="0" w:tplc="0409000F">
      <w:start w:val="1"/>
      <w:numFmt w:val="decimal"/>
      <w:lvlText w:val="%1."/>
      <w:lvlJc w:val="left"/>
      <w:pPr>
        <w:ind w:left="612" w:hanging="360"/>
      </w:pPr>
      <w:rPr>
        <w:rFonts w:hint="default"/>
      </w:rPr>
    </w:lvl>
    <w:lvl w:ilvl="1" w:tplc="FFFFFFFF">
      <w:start w:val="1"/>
      <w:numFmt w:val="decimal"/>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num w:numId="1" w16cid:durableId="113213270">
    <w:abstractNumId w:val="3"/>
  </w:num>
  <w:num w:numId="2" w16cid:durableId="784616214">
    <w:abstractNumId w:val="9"/>
  </w:num>
  <w:num w:numId="3" w16cid:durableId="1075276560">
    <w:abstractNumId w:val="12"/>
  </w:num>
  <w:num w:numId="4" w16cid:durableId="1814985087">
    <w:abstractNumId w:val="0"/>
  </w:num>
  <w:num w:numId="5" w16cid:durableId="1021472455">
    <w:abstractNumId w:val="1"/>
  </w:num>
  <w:num w:numId="6" w16cid:durableId="173494151">
    <w:abstractNumId w:val="14"/>
  </w:num>
  <w:num w:numId="7" w16cid:durableId="1779061596">
    <w:abstractNumId w:val="13"/>
  </w:num>
  <w:num w:numId="8" w16cid:durableId="369304450">
    <w:abstractNumId w:val="8"/>
  </w:num>
  <w:num w:numId="9" w16cid:durableId="137767107">
    <w:abstractNumId w:val="2"/>
  </w:num>
  <w:num w:numId="10" w16cid:durableId="989947357">
    <w:abstractNumId w:val="7"/>
  </w:num>
  <w:num w:numId="11" w16cid:durableId="808208700">
    <w:abstractNumId w:val="5"/>
  </w:num>
  <w:num w:numId="12" w16cid:durableId="1063795383">
    <w:abstractNumId w:val="10"/>
  </w:num>
  <w:num w:numId="13" w16cid:durableId="1327246393">
    <w:abstractNumId w:val="11"/>
  </w:num>
  <w:num w:numId="14" w16cid:durableId="897009393">
    <w:abstractNumId w:val="4"/>
  </w:num>
  <w:num w:numId="15" w16cid:durableId="1607692726">
    <w:abstractNumId w:val="6"/>
  </w:num>
  <w:num w:numId="16" w16cid:durableId="202161529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15E7"/>
    <w:rsid w:val="00034519"/>
    <w:rsid w:val="000346E3"/>
    <w:rsid w:val="000400D2"/>
    <w:rsid w:val="00044FB5"/>
    <w:rsid w:val="000478ED"/>
    <w:rsid w:val="000654BE"/>
    <w:rsid w:val="00065D8A"/>
    <w:rsid w:val="000722A6"/>
    <w:rsid w:val="000730AA"/>
    <w:rsid w:val="000824A8"/>
    <w:rsid w:val="0008557E"/>
    <w:rsid w:val="00086F3C"/>
    <w:rsid w:val="00091A2B"/>
    <w:rsid w:val="0009545D"/>
    <w:rsid w:val="000A62FA"/>
    <w:rsid w:val="000A7109"/>
    <w:rsid w:val="000A741E"/>
    <w:rsid w:val="000A7C74"/>
    <w:rsid w:val="000B1276"/>
    <w:rsid w:val="000B70E2"/>
    <w:rsid w:val="000B782C"/>
    <w:rsid w:val="000C6BBC"/>
    <w:rsid w:val="000D0F23"/>
    <w:rsid w:val="000D788B"/>
    <w:rsid w:val="000E245C"/>
    <w:rsid w:val="000F1549"/>
    <w:rsid w:val="000F48A3"/>
    <w:rsid w:val="000F6FC0"/>
    <w:rsid w:val="00106408"/>
    <w:rsid w:val="00111161"/>
    <w:rsid w:val="001120BB"/>
    <w:rsid w:val="00113B53"/>
    <w:rsid w:val="001311CB"/>
    <w:rsid w:val="00136713"/>
    <w:rsid w:val="00140AD7"/>
    <w:rsid w:val="00143EF1"/>
    <w:rsid w:val="001449D2"/>
    <w:rsid w:val="0014593A"/>
    <w:rsid w:val="00147263"/>
    <w:rsid w:val="001516AC"/>
    <w:rsid w:val="00151700"/>
    <w:rsid w:val="00151DA0"/>
    <w:rsid w:val="00154AB6"/>
    <w:rsid w:val="001554F3"/>
    <w:rsid w:val="0016104E"/>
    <w:rsid w:val="00177AFF"/>
    <w:rsid w:val="001A0593"/>
    <w:rsid w:val="001A1AFF"/>
    <w:rsid w:val="001A759D"/>
    <w:rsid w:val="001B5041"/>
    <w:rsid w:val="001C356E"/>
    <w:rsid w:val="001C5F6F"/>
    <w:rsid w:val="001D2C1F"/>
    <w:rsid w:val="001D33D4"/>
    <w:rsid w:val="001E5D2E"/>
    <w:rsid w:val="001F371D"/>
    <w:rsid w:val="001F449E"/>
    <w:rsid w:val="001F5DC0"/>
    <w:rsid w:val="001F718E"/>
    <w:rsid w:val="002015BD"/>
    <w:rsid w:val="002023D6"/>
    <w:rsid w:val="002069C5"/>
    <w:rsid w:val="00206B7E"/>
    <w:rsid w:val="0021792B"/>
    <w:rsid w:val="0022045D"/>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55193"/>
    <w:rsid w:val="00260085"/>
    <w:rsid w:val="00261B2D"/>
    <w:rsid w:val="0026353E"/>
    <w:rsid w:val="00264726"/>
    <w:rsid w:val="00267645"/>
    <w:rsid w:val="00295C11"/>
    <w:rsid w:val="00296D59"/>
    <w:rsid w:val="00296DE9"/>
    <w:rsid w:val="00297C0C"/>
    <w:rsid w:val="002A5294"/>
    <w:rsid w:val="002A7873"/>
    <w:rsid w:val="002B34BD"/>
    <w:rsid w:val="002B5EB2"/>
    <w:rsid w:val="002B5EF8"/>
    <w:rsid w:val="002C233F"/>
    <w:rsid w:val="002C5528"/>
    <w:rsid w:val="002C7A4A"/>
    <w:rsid w:val="002D319B"/>
    <w:rsid w:val="002D67DA"/>
    <w:rsid w:val="002E14F6"/>
    <w:rsid w:val="002E55A2"/>
    <w:rsid w:val="002F0315"/>
    <w:rsid w:val="002F1520"/>
    <w:rsid w:val="003125C3"/>
    <w:rsid w:val="003173B8"/>
    <w:rsid w:val="00317570"/>
    <w:rsid w:val="00324503"/>
    <w:rsid w:val="00330288"/>
    <w:rsid w:val="00331414"/>
    <w:rsid w:val="0033211A"/>
    <w:rsid w:val="003327CE"/>
    <w:rsid w:val="00350C9B"/>
    <w:rsid w:val="00352358"/>
    <w:rsid w:val="00355A27"/>
    <w:rsid w:val="0035626C"/>
    <w:rsid w:val="00361F55"/>
    <w:rsid w:val="003627DB"/>
    <w:rsid w:val="00364735"/>
    <w:rsid w:val="003678BB"/>
    <w:rsid w:val="003708D5"/>
    <w:rsid w:val="003713A1"/>
    <w:rsid w:val="003826FE"/>
    <w:rsid w:val="00382BD0"/>
    <w:rsid w:val="00385FE9"/>
    <w:rsid w:val="00386AA5"/>
    <w:rsid w:val="00387957"/>
    <w:rsid w:val="00387EED"/>
    <w:rsid w:val="003A28F5"/>
    <w:rsid w:val="003B276A"/>
    <w:rsid w:val="003B726E"/>
    <w:rsid w:val="003C3288"/>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43C9B"/>
    <w:rsid w:val="004467C1"/>
    <w:rsid w:val="00451052"/>
    <w:rsid w:val="004521BB"/>
    <w:rsid w:val="00452AA4"/>
    <w:rsid w:val="0046401F"/>
    <w:rsid w:val="00464569"/>
    <w:rsid w:val="00466D87"/>
    <w:rsid w:val="00471A6A"/>
    <w:rsid w:val="00473429"/>
    <w:rsid w:val="00475BE6"/>
    <w:rsid w:val="00477EA9"/>
    <w:rsid w:val="00491ECE"/>
    <w:rsid w:val="00493C8B"/>
    <w:rsid w:val="00495BC6"/>
    <w:rsid w:val="004A1AE5"/>
    <w:rsid w:val="004B035A"/>
    <w:rsid w:val="004B331D"/>
    <w:rsid w:val="004C040C"/>
    <w:rsid w:val="004C0DCE"/>
    <w:rsid w:val="004C1902"/>
    <w:rsid w:val="004C68BC"/>
    <w:rsid w:val="004D5C18"/>
    <w:rsid w:val="004D5DB6"/>
    <w:rsid w:val="004E004F"/>
    <w:rsid w:val="004E1295"/>
    <w:rsid w:val="004E1791"/>
    <w:rsid w:val="004E23AE"/>
    <w:rsid w:val="004F67A3"/>
    <w:rsid w:val="004F699C"/>
    <w:rsid w:val="005069E4"/>
    <w:rsid w:val="00513235"/>
    <w:rsid w:val="00516E59"/>
    <w:rsid w:val="005176D2"/>
    <w:rsid w:val="005304D8"/>
    <w:rsid w:val="00534C6E"/>
    <w:rsid w:val="005370EB"/>
    <w:rsid w:val="00537E54"/>
    <w:rsid w:val="0054244F"/>
    <w:rsid w:val="00555970"/>
    <w:rsid w:val="00560644"/>
    <w:rsid w:val="00570DF2"/>
    <w:rsid w:val="00571DD9"/>
    <w:rsid w:val="00572694"/>
    <w:rsid w:val="005766FB"/>
    <w:rsid w:val="0058598A"/>
    <w:rsid w:val="00586FAD"/>
    <w:rsid w:val="00587C98"/>
    <w:rsid w:val="00590621"/>
    <w:rsid w:val="005979F0"/>
    <w:rsid w:val="005A5346"/>
    <w:rsid w:val="005A5F38"/>
    <w:rsid w:val="005A64CD"/>
    <w:rsid w:val="005B1961"/>
    <w:rsid w:val="005B2162"/>
    <w:rsid w:val="005B5654"/>
    <w:rsid w:val="005B73F4"/>
    <w:rsid w:val="005C182A"/>
    <w:rsid w:val="005D0646"/>
    <w:rsid w:val="005D326F"/>
    <w:rsid w:val="005E0B2E"/>
    <w:rsid w:val="005E3303"/>
    <w:rsid w:val="005E56D5"/>
    <w:rsid w:val="005E752D"/>
    <w:rsid w:val="005F189B"/>
    <w:rsid w:val="005F600F"/>
    <w:rsid w:val="00610396"/>
    <w:rsid w:val="006125C2"/>
    <w:rsid w:val="006128B9"/>
    <w:rsid w:val="00616640"/>
    <w:rsid w:val="006201B2"/>
    <w:rsid w:val="00620382"/>
    <w:rsid w:val="0062327C"/>
    <w:rsid w:val="00623B9C"/>
    <w:rsid w:val="00623F25"/>
    <w:rsid w:val="00627305"/>
    <w:rsid w:val="00627535"/>
    <w:rsid w:val="00643DB0"/>
    <w:rsid w:val="00644728"/>
    <w:rsid w:val="006447BE"/>
    <w:rsid w:val="00651523"/>
    <w:rsid w:val="00652D32"/>
    <w:rsid w:val="00653065"/>
    <w:rsid w:val="0065336B"/>
    <w:rsid w:val="0065672A"/>
    <w:rsid w:val="006578D4"/>
    <w:rsid w:val="00662FCF"/>
    <w:rsid w:val="00666C01"/>
    <w:rsid w:val="0067232A"/>
    <w:rsid w:val="00680668"/>
    <w:rsid w:val="006818DE"/>
    <w:rsid w:val="00685541"/>
    <w:rsid w:val="006973ED"/>
    <w:rsid w:val="006974F4"/>
    <w:rsid w:val="006A2B14"/>
    <w:rsid w:val="006A3709"/>
    <w:rsid w:val="006A4884"/>
    <w:rsid w:val="006A512D"/>
    <w:rsid w:val="006A741E"/>
    <w:rsid w:val="006B110E"/>
    <w:rsid w:val="006B196D"/>
    <w:rsid w:val="006B6470"/>
    <w:rsid w:val="006B746D"/>
    <w:rsid w:val="006C07E9"/>
    <w:rsid w:val="006C421C"/>
    <w:rsid w:val="006D16A8"/>
    <w:rsid w:val="006D26D1"/>
    <w:rsid w:val="006E7039"/>
    <w:rsid w:val="006F0219"/>
    <w:rsid w:val="006F2A3F"/>
    <w:rsid w:val="00712D83"/>
    <w:rsid w:val="007249FE"/>
    <w:rsid w:val="00731105"/>
    <w:rsid w:val="00734983"/>
    <w:rsid w:val="00740913"/>
    <w:rsid w:val="00743C60"/>
    <w:rsid w:val="00751D9F"/>
    <w:rsid w:val="00753D7D"/>
    <w:rsid w:val="0075787E"/>
    <w:rsid w:val="00757D10"/>
    <w:rsid w:val="00760958"/>
    <w:rsid w:val="00760997"/>
    <w:rsid w:val="007654F0"/>
    <w:rsid w:val="00767EAE"/>
    <w:rsid w:val="007706F8"/>
    <w:rsid w:val="00770E18"/>
    <w:rsid w:val="00774466"/>
    <w:rsid w:val="00792AF7"/>
    <w:rsid w:val="00792E84"/>
    <w:rsid w:val="007932F0"/>
    <w:rsid w:val="007941BE"/>
    <w:rsid w:val="00797A64"/>
    <w:rsid w:val="007A4EC7"/>
    <w:rsid w:val="007B4069"/>
    <w:rsid w:val="007B4A5F"/>
    <w:rsid w:val="007B5F52"/>
    <w:rsid w:val="007B7906"/>
    <w:rsid w:val="007B7EA2"/>
    <w:rsid w:val="007C191E"/>
    <w:rsid w:val="007C19DF"/>
    <w:rsid w:val="007C26A7"/>
    <w:rsid w:val="007C6716"/>
    <w:rsid w:val="007D630C"/>
    <w:rsid w:val="007D73D6"/>
    <w:rsid w:val="007D7D73"/>
    <w:rsid w:val="007E2280"/>
    <w:rsid w:val="007E4F2E"/>
    <w:rsid w:val="007F0829"/>
    <w:rsid w:val="007F1B1D"/>
    <w:rsid w:val="007F42B1"/>
    <w:rsid w:val="00803C04"/>
    <w:rsid w:val="00805C15"/>
    <w:rsid w:val="00813AD2"/>
    <w:rsid w:val="00827B4A"/>
    <w:rsid w:val="00835D5B"/>
    <w:rsid w:val="00840CD1"/>
    <w:rsid w:val="0084270C"/>
    <w:rsid w:val="0084705E"/>
    <w:rsid w:val="008474C1"/>
    <w:rsid w:val="0085088E"/>
    <w:rsid w:val="00851C18"/>
    <w:rsid w:val="00853B3A"/>
    <w:rsid w:val="00853FB5"/>
    <w:rsid w:val="00854B54"/>
    <w:rsid w:val="00857263"/>
    <w:rsid w:val="00860CF6"/>
    <w:rsid w:val="008676B4"/>
    <w:rsid w:val="00873EA9"/>
    <w:rsid w:val="00876196"/>
    <w:rsid w:val="00885881"/>
    <w:rsid w:val="00887AC5"/>
    <w:rsid w:val="008A70E3"/>
    <w:rsid w:val="008B54AB"/>
    <w:rsid w:val="008B61D0"/>
    <w:rsid w:val="008C1D1E"/>
    <w:rsid w:val="008C7B77"/>
    <w:rsid w:val="008D54BF"/>
    <w:rsid w:val="008E06F6"/>
    <w:rsid w:val="008E0DF2"/>
    <w:rsid w:val="008E1CE0"/>
    <w:rsid w:val="008E2A8C"/>
    <w:rsid w:val="008E3CA3"/>
    <w:rsid w:val="008F0D30"/>
    <w:rsid w:val="008F21AC"/>
    <w:rsid w:val="008F3CE4"/>
    <w:rsid w:val="008F65B6"/>
    <w:rsid w:val="008F6FE4"/>
    <w:rsid w:val="00900752"/>
    <w:rsid w:val="0090543F"/>
    <w:rsid w:val="00907C91"/>
    <w:rsid w:val="009135C6"/>
    <w:rsid w:val="0091724F"/>
    <w:rsid w:val="009172EB"/>
    <w:rsid w:val="00920879"/>
    <w:rsid w:val="00922756"/>
    <w:rsid w:val="0093725A"/>
    <w:rsid w:val="00955E4D"/>
    <w:rsid w:val="009566FE"/>
    <w:rsid w:val="0095788B"/>
    <w:rsid w:val="00976A46"/>
    <w:rsid w:val="00981B8E"/>
    <w:rsid w:val="00990990"/>
    <w:rsid w:val="00992319"/>
    <w:rsid w:val="00994379"/>
    <w:rsid w:val="00994D62"/>
    <w:rsid w:val="00994DC3"/>
    <w:rsid w:val="009A0C9B"/>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5DA4"/>
    <w:rsid w:val="00A21FF4"/>
    <w:rsid w:val="00A31175"/>
    <w:rsid w:val="00A41E54"/>
    <w:rsid w:val="00A4513A"/>
    <w:rsid w:val="00A47DB6"/>
    <w:rsid w:val="00A50052"/>
    <w:rsid w:val="00A55927"/>
    <w:rsid w:val="00A56A75"/>
    <w:rsid w:val="00A621A9"/>
    <w:rsid w:val="00A63A4F"/>
    <w:rsid w:val="00A65489"/>
    <w:rsid w:val="00A73034"/>
    <w:rsid w:val="00A74078"/>
    <w:rsid w:val="00A81DF3"/>
    <w:rsid w:val="00A85CFD"/>
    <w:rsid w:val="00A93794"/>
    <w:rsid w:val="00A93E1A"/>
    <w:rsid w:val="00AA356A"/>
    <w:rsid w:val="00AA36BE"/>
    <w:rsid w:val="00AA7AE8"/>
    <w:rsid w:val="00AB024D"/>
    <w:rsid w:val="00AB12F8"/>
    <w:rsid w:val="00AB3421"/>
    <w:rsid w:val="00AB68CD"/>
    <w:rsid w:val="00AC7F6E"/>
    <w:rsid w:val="00AD0111"/>
    <w:rsid w:val="00AD1EA5"/>
    <w:rsid w:val="00AD533C"/>
    <w:rsid w:val="00AD586A"/>
    <w:rsid w:val="00AD5935"/>
    <w:rsid w:val="00AE11D3"/>
    <w:rsid w:val="00AE1202"/>
    <w:rsid w:val="00AE25A2"/>
    <w:rsid w:val="00AF219E"/>
    <w:rsid w:val="00AF2427"/>
    <w:rsid w:val="00AF5DC2"/>
    <w:rsid w:val="00B0171B"/>
    <w:rsid w:val="00B01E36"/>
    <w:rsid w:val="00B1353B"/>
    <w:rsid w:val="00B16856"/>
    <w:rsid w:val="00B201A7"/>
    <w:rsid w:val="00B22A27"/>
    <w:rsid w:val="00B22C78"/>
    <w:rsid w:val="00B254C2"/>
    <w:rsid w:val="00B25939"/>
    <w:rsid w:val="00B30820"/>
    <w:rsid w:val="00B3249D"/>
    <w:rsid w:val="00B33C08"/>
    <w:rsid w:val="00B35606"/>
    <w:rsid w:val="00B35FBC"/>
    <w:rsid w:val="00B402CA"/>
    <w:rsid w:val="00B40737"/>
    <w:rsid w:val="00B431BC"/>
    <w:rsid w:val="00B5207D"/>
    <w:rsid w:val="00B52FB4"/>
    <w:rsid w:val="00B5578E"/>
    <w:rsid w:val="00B61855"/>
    <w:rsid w:val="00B63BA4"/>
    <w:rsid w:val="00B77BB8"/>
    <w:rsid w:val="00B77FD1"/>
    <w:rsid w:val="00B95E5B"/>
    <w:rsid w:val="00BA4F49"/>
    <w:rsid w:val="00BA62BC"/>
    <w:rsid w:val="00BC0B76"/>
    <w:rsid w:val="00BC37C3"/>
    <w:rsid w:val="00BC5935"/>
    <w:rsid w:val="00BC6386"/>
    <w:rsid w:val="00BC6C27"/>
    <w:rsid w:val="00BD0207"/>
    <w:rsid w:val="00BE07E4"/>
    <w:rsid w:val="00BE165F"/>
    <w:rsid w:val="00BE198D"/>
    <w:rsid w:val="00BE49B0"/>
    <w:rsid w:val="00BE5DD0"/>
    <w:rsid w:val="00BE6FCA"/>
    <w:rsid w:val="00BE7508"/>
    <w:rsid w:val="00C0670F"/>
    <w:rsid w:val="00C14F04"/>
    <w:rsid w:val="00C15E73"/>
    <w:rsid w:val="00C1707C"/>
    <w:rsid w:val="00C2008B"/>
    <w:rsid w:val="00C20F1F"/>
    <w:rsid w:val="00C24678"/>
    <w:rsid w:val="00C2764D"/>
    <w:rsid w:val="00C304F3"/>
    <w:rsid w:val="00C3063C"/>
    <w:rsid w:val="00C33A7C"/>
    <w:rsid w:val="00C41953"/>
    <w:rsid w:val="00C450BA"/>
    <w:rsid w:val="00C46519"/>
    <w:rsid w:val="00C47F7B"/>
    <w:rsid w:val="00C57E63"/>
    <w:rsid w:val="00C62134"/>
    <w:rsid w:val="00C622C4"/>
    <w:rsid w:val="00C65F30"/>
    <w:rsid w:val="00C66BDC"/>
    <w:rsid w:val="00C67325"/>
    <w:rsid w:val="00C70896"/>
    <w:rsid w:val="00C72FBD"/>
    <w:rsid w:val="00C74052"/>
    <w:rsid w:val="00C74C48"/>
    <w:rsid w:val="00C77A0A"/>
    <w:rsid w:val="00C84A12"/>
    <w:rsid w:val="00C87D7D"/>
    <w:rsid w:val="00C9299E"/>
    <w:rsid w:val="00CA1F34"/>
    <w:rsid w:val="00CA78A1"/>
    <w:rsid w:val="00CA7FAC"/>
    <w:rsid w:val="00CB0B96"/>
    <w:rsid w:val="00CB108B"/>
    <w:rsid w:val="00CB2D87"/>
    <w:rsid w:val="00CB5FE5"/>
    <w:rsid w:val="00CC1774"/>
    <w:rsid w:val="00CC3CF6"/>
    <w:rsid w:val="00CD6787"/>
    <w:rsid w:val="00CD7D0D"/>
    <w:rsid w:val="00CE0F8B"/>
    <w:rsid w:val="00CE1F83"/>
    <w:rsid w:val="00CE3E2F"/>
    <w:rsid w:val="00CF7201"/>
    <w:rsid w:val="00D04326"/>
    <w:rsid w:val="00D10BE2"/>
    <w:rsid w:val="00D13E66"/>
    <w:rsid w:val="00D14D8F"/>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A54AA"/>
    <w:rsid w:val="00DA6648"/>
    <w:rsid w:val="00DC12C0"/>
    <w:rsid w:val="00DD21AD"/>
    <w:rsid w:val="00DD2B83"/>
    <w:rsid w:val="00DD4CE7"/>
    <w:rsid w:val="00DE0905"/>
    <w:rsid w:val="00DE3F13"/>
    <w:rsid w:val="00DE5516"/>
    <w:rsid w:val="00DF421D"/>
    <w:rsid w:val="00E04545"/>
    <w:rsid w:val="00E11F70"/>
    <w:rsid w:val="00E1285B"/>
    <w:rsid w:val="00E15046"/>
    <w:rsid w:val="00E23A57"/>
    <w:rsid w:val="00E23B29"/>
    <w:rsid w:val="00E25998"/>
    <w:rsid w:val="00E34A9F"/>
    <w:rsid w:val="00E3510C"/>
    <w:rsid w:val="00E372BE"/>
    <w:rsid w:val="00E435A7"/>
    <w:rsid w:val="00E43831"/>
    <w:rsid w:val="00E511AA"/>
    <w:rsid w:val="00E577DB"/>
    <w:rsid w:val="00E61403"/>
    <w:rsid w:val="00E61A16"/>
    <w:rsid w:val="00E643F0"/>
    <w:rsid w:val="00E6655C"/>
    <w:rsid w:val="00E703EA"/>
    <w:rsid w:val="00E747F8"/>
    <w:rsid w:val="00E75ACB"/>
    <w:rsid w:val="00E8422C"/>
    <w:rsid w:val="00E9415F"/>
    <w:rsid w:val="00EA5BBF"/>
    <w:rsid w:val="00EA64F5"/>
    <w:rsid w:val="00EB37D1"/>
    <w:rsid w:val="00EC512E"/>
    <w:rsid w:val="00EE24B7"/>
    <w:rsid w:val="00EF11D4"/>
    <w:rsid w:val="00EF21EC"/>
    <w:rsid w:val="00F04D5F"/>
    <w:rsid w:val="00F1055C"/>
    <w:rsid w:val="00F10667"/>
    <w:rsid w:val="00F1551D"/>
    <w:rsid w:val="00F1572B"/>
    <w:rsid w:val="00F2712E"/>
    <w:rsid w:val="00F340C1"/>
    <w:rsid w:val="00F35D92"/>
    <w:rsid w:val="00F42C15"/>
    <w:rsid w:val="00F42C25"/>
    <w:rsid w:val="00F45343"/>
    <w:rsid w:val="00F45851"/>
    <w:rsid w:val="00F50A87"/>
    <w:rsid w:val="00F52798"/>
    <w:rsid w:val="00F7419B"/>
    <w:rsid w:val="00F74217"/>
    <w:rsid w:val="00F766CB"/>
    <w:rsid w:val="00F80D29"/>
    <w:rsid w:val="00F8518D"/>
    <w:rsid w:val="00F8730A"/>
    <w:rsid w:val="00F91779"/>
    <w:rsid w:val="00F92590"/>
    <w:rsid w:val="00F92E52"/>
    <w:rsid w:val="00F956D1"/>
    <w:rsid w:val="00F96939"/>
    <w:rsid w:val="00FA03C8"/>
    <w:rsid w:val="00FA2A04"/>
    <w:rsid w:val="00FC12E8"/>
    <w:rsid w:val="00FC27CB"/>
    <w:rsid w:val="00FD4B1A"/>
    <w:rsid w:val="00FE5587"/>
    <w:rsid w:val="00FF4D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307EF95D-25E9-41EA-BFCA-DDDECAFA7AB4%7d&amp;item=%7b8ADB4A2C-C9E6-4CFB-B971-7BC3A205F770%7d" TargetMode="External"/><Relationship Id="rId18" Type="http://schemas.openxmlformats.org/officeDocument/2006/relationships/hyperlink" Target="https://uttyler.smartcatalogiq.com/?sc_itemid=%7b307EF95D-25E9-41EA-BFCA-DDDECAFA7AB4%7d&amp;item=%7b52692CAA-1356-430C-A633-1642EA576AD2%7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ttyler.smartcatalogiq.com/?sc_itemid=%7b872130FB-AE83-46F3-9A80-4ADA98E76F33%7d&amp;proposalid=%7b46F26D05-05E2-4FA9-A59E-4D0EC1204D16%7d" TargetMode="External"/><Relationship Id="rId7" Type="http://schemas.openxmlformats.org/officeDocument/2006/relationships/settings" Target="settings.xml"/><Relationship Id="rId12" Type="http://schemas.openxmlformats.org/officeDocument/2006/relationships/hyperlink" Target="https://uttyler.smartcatalogiq.com/?sc_itemid=%7b307EF95D-25E9-41EA-BFCA-DDDECAFA7AB4%7d&amp;item=%7b96ACBB3B-BBD2-4E2D-B33B-712FC94BADE4%7d" TargetMode="External"/><Relationship Id="rId17" Type="http://schemas.openxmlformats.org/officeDocument/2006/relationships/hyperlink" Target="https://uttyler.smartcatalogiq.com/?sc_itemid=%7b307EF95D-25E9-41EA-BFCA-DDDECAFA7AB4%7d&amp;item=%7b4A8B5E1C-687A-4729-8D2C-FC5327D5A378%7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ttyler.smartcatalogiq.com/?sc_itemid=%7b307EF95D-25E9-41EA-BFCA-DDDECAFA7AB4%7d&amp;item=%7bE4318440-E0A1-4B4C-B353-17AD504D359D%7d" TargetMode="External"/><Relationship Id="rId20" Type="http://schemas.openxmlformats.org/officeDocument/2006/relationships/hyperlink" Target="https://uttyler.smartcatalogiq.com/?sc_itemid=%7bFFD699A5-1059-4C1F-A8DD-23132146B0C9%7d&amp;item=%7bA1B0D86A-A233-440A-84A6-2267440D6F42%7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smartcatalogiq.com/?sc_itemid=%7b99B1C6F4-097D-4B08-81AA-85DCD86FD72F%7d&amp;item=%7bF94D5D26-2DDD-4320-AD0E-03AFF9F0CB69%7d" TargetMode="External"/><Relationship Id="rId24" Type="http://schemas.openxmlformats.org/officeDocument/2006/relationships/hyperlink" Target="https://uttyler.smartcatalogiq.com/?sc_itemid=%7bDFF37C09-613F-4767-9B15-A8DBF7A29546%7d&amp;proposalid=%7b9E9860E2-4BFD-4092-A335-2AA65CE9408C%7d" TargetMode="External"/><Relationship Id="rId5" Type="http://schemas.openxmlformats.org/officeDocument/2006/relationships/numbering" Target="numbering.xml"/><Relationship Id="rId15" Type="http://schemas.openxmlformats.org/officeDocument/2006/relationships/hyperlink" Target="https://uttyler.smartcatalogiq.com/?sc_itemid=%7b307EF95D-25E9-41EA-BFCA-DDDECAFA7AB4%7d&amp;item=%7b2E07A2A6-BB92-458A-9BEB-A90466E86640%7d" TargetMode="External"/><Relationship Id="rId23" Type="http://schemas.openxmlformats.org/officeDocument/2006/relationships/hyperlink" Target="https://uttyler.smartcatalogiq.com/?sc_itemid=%7b872130FB-AE83-46F3-9A80-4ADA98E76F33%7d&amp;proposalid=%7b189E6F4C-87FC-4ABD-9780-19203D0D969E%7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ttyler.smartcatalogiq.com/?sc_itemid=%7bFFD699A5-1059-4C1F-A8DD-23132146B0C9%7d&amp;item=%7bEC1E67BA-78A4-4634-8B11-2A2D542812CA%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307EF95D-25E9-41EA-BFCA-DDDECAFA7AB4%7d&amp;item=%7b141D02E7-D2C6-4C56-9ED6-6A45A8F896BC%7d" TargetMode="External"/><Relationship Id="rId22" Type="http://schemas.openxmlformats.org/officeDocument/2006/relationships/hyperlink" Target="https://uttyler.smartcatalogiq.com/?sc_itemid=%7b872130FB-AE83-46F3-9A80-4ADA98E76F33%7d&amp;proposalid=%7b189E6F4C-87FC-4ABD-9780-19203D0D969E%7d"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2.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3.xml><?xml version="1.0" encoding="utf-8"?>
<ds:datastoreItem xmlns:ds="http://schemas.openxmlformats.org/officeDocument/2006/customXml" ds:itemID="{0C0CB6B2-CD86-470C-8387-A9BF91E058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University of Texas at Tyler Graduate Council     SEPT 9, 2022 2:00-4:00 pm</vt:lpstr>
    </vt:vector>
  </TitlesOfParts>
  <Company>The University of Texas at Tyler</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SEPT 9, 2022 2:00-4:00 pm</dc:title>
  <dc:subject/>
  <dc:creator>Scott Marzilli</dc:creator>
  <cp:keywords/>
  <dc:description/>
  <cp:lastModifiedBy>Grayson Lawrence</cp:lastModifiedBy>
  <cp:revision>2</cp:revision>
  <cp:lastPrinted>2021-09-09T15:24:00Z</cp:lastPrinted>
  <dcterms:created xsi:type="dcterms:W3CDTF">2023-06-28T20:27:00Z</dcterms:created>
  <dcterms:modified xsi:type="dcterms:W3CDTF">2023-06-28T20:27:00Z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