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4370A4E7" w:rsidR="009F65B8" w:rsidRPr="008E0DF2" w:rsidRDefault="00B22C78"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67232A">
              <w:rPr>
                <w:rFonts w:asciiTheme="minorHAnsi" w:hAnsiTheme="minorHAnsi"/>
                <w:sz w:val="20"/>
                <w:szCs w:val="20"/>
              </w:rPr>
              <w:t xml:space="preserve"> (Chair)</w:t>
            </w:r>
          </w:p>
        </w:tc>
        <w:tc>
          <w:tcPr>
            <w:tcW w:w="2790" w:type="dxa"/>
          </w:tcPr>
          <w:p w14:paraId="35A82CCA" w14:textId="68479697" w:rsidR="009F65B8" w:rsidRDefault="00B22C78" w:rsidP="003D2E6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70C91145" w:rsidR="009F65B8" w:rsidRPr="008E0DF2" w:rsidRDefault="00B22C78"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72C8E1CF" w:rsidR="009F65B8" w:rsidRPr="008E0DF2" w:rsidRDefault="00B22C78"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7DC2583A" w:rsidR="009F65B8" w:rsidRPr="00F10667" w:rsidRDefault="00B22C78"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62529138" w:rsidR="009F65B8" w:rsidRDefault="00B22C78"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C15E73">
              <w:rPr>
                <w:rFonts w:asciiTheme="minorHAnsi" w:hAnsiTheme="minorHAnsi"/>
                <w:sz w:val="20"/>
                <w:szCs w:val="20"/>
              </w:rPr>
              <w:t>Hassan El Kishky</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13CDEC18" w:rsidR="009F65B8" w:rsidRPr="008E0DF2" w:rsidRDefault="00B22C78"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4CF61A76" w:rsidR="009F65B8" w:rsidRPr="008E0DF2" w:rsidRDefault="00B22C78"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627305">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w:t>
            </w:r>
            <w:proofErr w:type="gramStart"/>
            <w:r w:rsidR="0062327C">
              <w:rPr>
                <w:rFonts w:asciiTheme="minorHAnsi" w:hAnsiTheme="minorHAnsi"/>
                <w:sz w:val="20"/>
                <w:szCs w:val="20"/>
              </w:rPr>
              <w:t xml:space="preserve">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w:t>
            </w:r>
            <w:proofErr w:type="gramEnd"/>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07EAF57E" w:rsidR="009F65B8" w:rsidRPr="00F10667" w:rsidRDefault="00B22C78"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C15E73" w:rsidRPr="00C15E73">
              <w:rPr>
                <w:rFonts w:asciiTheme="minorHAnsi" w:hAnsiTheme="minorHAnsi"/>
                <w:color w:val="000000" w:themeColor="text1"/>
                <w:sz w:val="20"/>
                <w:szCs w:val="20"/>
              </w:rPr>
              <w:t xml:space="preserve">Annamary Consalvo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4D8229FF" w:rsidR="009F65B8" w:rsidRPr="008E0DF2" w:rsidRDefault="00B22C78"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627305">
              <w:rPr>
                <w:rFonts w:asciiTheme="minorHAnsi" w:hAnsiTheme="minorHAnsi"/>
                <w:sz w:val="20"/>
                <w:szCs w:val="20"/>
              </w:rPr>
              <w:t>Gokhan Saygili</w:t>
            </w:r>
          </w:p>
        </w:tc>
        <w:tc>
          <w:tcPr>
            <w:tcW w:w="2970" w:type="dxa"/>
          </w:tcPr>
          <w:p w14:paraId="48944144" w14:textId="066E1298" w:rsidR="009F65B8" w:rsidRPr="008E0DF2" w:rsidRDefault="00B22C78"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271BDD3C" w:rsidR="009F65B8" w:rsidRPr="008E0DF2" w:rsidRDefault="00B22C78"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18D475F3" w:rsidR="009F65B8" w:rsidRPr="008E0DF2" w:rsidRDefault="00B22C78"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466D87">
              <w:rPr>
                <w:rFonts w:asciiTheme="minorHAnsi" w:hAnsiTheme="minorHAnsi"/>
                <w:color w:val="000000" w:themeColor="text1"/>
                <w:sz w:val="20"/>
                <w:szCs w:val="20"/>
              </w:rPr>
              <w:t>?</w:t>
            </w:r>
            <w:r w:rsidR="0062327C">
              <w:rPr>
                <w:rFonts w:asciiTheme="minorHAnsi" w:hAnsiTheme="minorHAnsi"/>
                <w:color w:val="000000" w:themeColor="text1"/>
                <w:sz w:val="20"/>
                <w:szCs w:val="20"/>
              </w:rPr>
              <w:t xml:space="preserve">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B22C78"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7927AEF8" w:rsidR="009F65B8" w:rsidRPr="00F10667" w:rsidRDefault="00B22C78"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50AC4CCB" w14:textId="515FCCCB" w:rsidR="009F65B8" w:rsidRPr="008E0DF2" w:rsidRDefault="00B22C78"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77AFF">
              <w:rPr>
                <w:rFonts w:asciiTheme="minorHAnsi" w:hAnsiTheme="minorHAnsi"/>
                <w:color w:val="000000" w:themeColor="text1"/>
                <w:sz w:val="20"/>
                <w:szCs w:val="20"/>
              </w:rPr>
              <w:t>Brittani Riley (</w:t>
            </w:r>
            <w:proofErr w:type="spellStart"/>
            <w:r w:rsidR="00177AFF">
              <w:rPr>
                <w:rFonts w:asciiTheme="minorHAnsi" w:hAnsiTheme="minorHAnsi"/>
                <w:color w:val="000000" w:themeColor="text1"/>
                <w:sz w:val="20"/>
                <w:szCs w:val="20"/>
              </w:rPr>
              <w:t>ExO</w:t>
            </w:r>
            <w:proofErr w:type="spellEnd"/>
            <w:r w:rsidR="00177AFF">
              <w:rPr>
                <w:rFonts w:asciiTheme="minorHAnsi" w:hAnsiTheme="minorHAnsi"/>
                <w:color w:val="000000" w:themeColor="text1"/>
                <w:sz w:val="20"/>
                <w:szCs w:val="20"/>
              </w:rPr>
              <w:t>)</w:t>
            </w:r>
          </w:p>
        </w:tc>
      </w:tr>
      <w:tr w:rsidR="00A56A75" w:rsidRPr="008E0DF2" w14:paraId="4B472016" w14:textId="77777777" w:rsidTr="00464569">
        <w:tc>
          <w:tcPr>
            <w:tcW w:w="2880" w:type="dxa"/>
          </w:tcPr>
          <w:p w14:paraId="28FDE0D1" w14:textId="74DDB467" w:rsidR="00A56A75" w:rsidRPr="008E0DF2" w:rsidRDefault="00B22C78"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 xml:space="preserve">Dr. </w:t>
            </w:r>
            <w:r w:rsidR="00C15E73">
              <w:rPr>
                <w:rFonts w:asciiTheme="minorHAnsi" w:hAnsiTheme="minorHAnsi"/>
                <w:color w:val="000000" w:themeColor="text1"/>
                <w:sz w:val="20"/>
                <w:szCs w:val="20"/>
              </w:rPr>
              <w:t>Tom Roberts</w:t>
            </w:r>
            <w:r w:rsidR="00A56A75" w:rsidRPr="00A56A75">
              <w:rPr>
                <w:rFonts w:asciiTheme="minorHAnsi" w:hAnsiTheme="minorHAnsi"/>
                <w:color w:val="000000" w:themeColor="text1"/>
                <w:sz w:val="20"/>
                <w:szCs w:val="20"/>
              </w:rPr>
              <w:t xml:space="preserve">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B22C78"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2D4A886D" w:rsidR="00A56A75" w:rsidRPr="00F10667" w:rsidRDefault="00B22C78"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154D2312" w14:textId="2E0D180B" w:rsidR="00A56A75" w:rsidRPr="008E0DF2" w:rsidRDefault="00B22C78"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1"/>
                  <w14:checkedState w14:val="2612" w14:font="MS Gothic"/>
                  <w14:uncheckedState w14:val="2610" w14:font="MS Gothic"/>
                </w14:checkbox>
              </w:sdtPr>
              <w:sdtEndPr/>
              <w:sdtContent>
                <w:r w:rsidR="00627305">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627305">
              <w:rPr>
                <w:rFonts w:asciiTheme="minorHAnsi" w:hAnsiTheme="minorHAnsi"/>
                <w:color w:val="000000" w:themeColor="text1"/>
                <w:sz w:val="20"/>
                <w:szCs w:val="20"/>
              </w:rPr>
              <w:t>Dr. Sandra Peterson</w:t>
            </w:r>
          </w:p>
        </w:tc>
      </w:tr>
      <w:tr w:rsidR="00A56A75" w:rsidRPr="008E0DF2" w14:paraId="200BF13F" w14:textId="77777777" w:rsidTr="00464569">
        <w:tc>
          <w:tcPr>
            <w:tcW w:w="2880" w:type="dxa"/>
          </w:tcPr>
          <w:p w14:paraId="02A6CED4" w14:textId="1ECC89A4" w:rsidR="00A56A75" w:rsidRDefault="00B22C78"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AF509C9" w:rsidR="00A56A75" w:rsidRDefault="00B22C78"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C15E73" w:rsidRPr="00C15E73">
              <w:rPr>
                <w:rFonts w:asciiTheme="minorHAnsi" w:hAnsiTheme="minorHAnsi"/>
                <w:sz w:val="20"/>
                <w:szCs w:val="20"/>
              </w:rPr>
              <w:t xml:space="preserve">May </w:t>
            </w:r>
            <w:proofErr w:type="spellStart"/>
            <w:r w:rsidR="00C15E73" w:rsidRPr="00C15E73">
              <w:rPr>
                <w:rFonts w:asciiTheme="minorHAnsi" w:hAnsiTheme="minorHAnsi"/>
                <w:sz w:val="20"/>
                <w:szCs w:val="20"/>
              </w:rPr>
              <w:t>AbdelAziz</w:t>
            </w:r>
            <w:proofErr w:type="spellEnd"/>
            <w:r w:rsidR="00C15E73" w:rsidRPr="00C15E73">
              <w:rPr>
                <w:rFonts w:asciiTheme="minorHAnsi" w:hAnsiTheme="minorHAnsi"/>
                <w:sz w:val="20"/>
                <w:szCs w:val="20"/>
              </w:rPr>
              <w:t xml:space="preserve"> </w:t>
            </w:r>
            <w:r w:rsidR="00A56A75">
              <w:rPr>
                <w:rFonts w:asciiTheme="minorHAnsi" w:hAnsiTheme="minorHAnsi"/>
                <w:sz w:val="20"/>
                <w:szCs w:val="20"/>
              </w:rPr>
              <w:t>(FCOP)</w:t>
            </w:r>
          </w:p>
        </w:tc>
        <w:tc>
          <w:tcPr>
            <w:tcW w:w="2970" w:type="dxa"/>
          </w:tcPr>
          <w:p w14:paraId="7EC0C4FE" w14:textId="54545241" w:rsidR="00A56A75" w:rsidRPr="00F10667" w:rsidRDefault="00B22C78" w:rsidP="00A56A75">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627305">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3510"/>
        <w:gridCol w:w="5670"/>
      </w:tblGrid>
      <w:tr w:rsidR="003B726E" w:rsidRPr="008E0DF2" w14:paraId="7D3AF10D" w14:textId="77777777" w:rsidTr="0065672A">
        <w:tc>
          <w:tcPr>
            <w:tcW w:w="233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51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567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65672A">
        <w:tc>
          <w:tcPr>
            <w:tcW w:w="233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51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5670" w:type="dxa"/>
          </w:tcPr>
          <w:p w14:paraId="5886B89A" w14:textId="53AD019B" w:rsidR="00627305" w:rsidRPr="008E0DF2" w:rsidRDefault="00627305" w:rsidP="00091A2B">
            <w:pPr>
              <w:rPr>
                <w:rFonts w:asciiTheme="minorHAnsi" w:hAnsiTheme="minorHAnsi"/>
                <w:sz w:val="20"/>
                <w:szCs w:val="20"/>
              </w:rPr>
            </w:pPr>
            <w:r>
              <w:rPr>
                <w:rFonts w:asciiTheme="minorHAnsi" w:hAnsiTheme="minorHAnsi"/>
                <w:sz w:val="20"/>
                <w:szCs w:val="20"/>
              </w:rPr>
              <w:t>Called to order 1:02 p.m.</w:t>
            </w:r>
          </w:p>
        </w:tc>
      </w:tr>
      <w:tr w:rsidR="00753D7D" w:rsidRPr="008E0DF2" w14:paraId="4404C2DF" w14:textId="77777777" w:rsidTr="0065672A">
        <w:trPr>
          <w:trHeight w:val="491"/>
        </w:trPr>
        <w:tc>
          <w:tcPr>
            <w:tcW w:w="233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510" w:type="dxa"/>
          </w:tcPr>
          <w:p w14:paraId="1AC22592" w14:textId="549B97F6"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4E1295">
              <w:rPr>
                <w:rFonts w:asciiTheme="minorHAnsi" w:hAnsiTheme="minorHAnsi"/>
                <w:sz w:val="20"/>
                <w:szCs w:val="20"/>
              </w:rPr>
              <w:t>February 14, 2020,</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5670" w:type="dxa"/>
          </w:tcPr>
          <w:p w14:paraId="5C46D9E2" w14:textId="6F650CB5" w:rsidR="00753D7D" w:rsidRDefault="00627305" w:rsidP="00091A2B">
            <w:pPr>
              <w:rPr>
                <w:rFonts w:asciiTheme="minorHAnsi" w:hAnsiTheme="minorHAnsi"/>
                <w:sz w:val="20"/>
                <w:szCs w:val="20"/>
              </w:rPr>
            </w:pPr>
            <w:r>
              <w:rPr>
                <w:rFonts w:asciiTheme="minorHAnsi" w:hAnsiTheme="minorHAnsi"/>
                <w:sz w:val="20"/>
                <w:szCs w:val="20"/>
              </w:rPr>
              <w:t xml:space="preserve">Motion to approve </w:t>
            </w:r>
            <w:r w:rsidR="00751D9F">
              <w:rPr>
                <w:rFonts w:asciiTheme="minorHAnsi" w:hAnsiTheme="minorHAnsi"/>
                <w:sz w:val="20"/>
                <w:szCs w:val="20"/>
              </w:rPr>
              <w:t>Feb 14</w:t>
            </w:r>
            <w:r w:rsidR="00751D9F" w:rsidRPr="00751D9F">
              <w:rPr>
                <w:rFonts w:asciiTheme="minorHAnsi" w:hAnsiTheme="minorHAnsi"/>
                <w:sz w:val="20"/>
                <w:szCs w:val="20"/>
                <w:vertAlign w:val="superscript"/>
              </w:rPr>
              <w:t>th</w:t>
            </w:r>
            <w:proofErr w:type="gramStart"/>
            <w:r w:rsidR="00751D9F">
              <w:rPr>
                <w:rFonts w:asciiTheme="minorHAnsi" w:hAnsiTheme="minorHAnsi"/>
                <w:sz w:val="20"/>
                <w:szCs w:val="20"/>
              </w:rPr>
              <w:t xml:space="preserve"> </w:t>
            </w:r>
            <w:r>
              <w:rPr>
                <w:rFonts w:asciiTheme="minorHAnsi" w:hAnsiTheme="minorHAnsi"/>
                <w:sz w:val="20"/>
                <w:szCs w:val="20"/>
              </w:rPr>
              <w:t>2020</w:t>
            </w:r>
            <w:proofErr w:type="gramEnd"/>
            <w:r>
              <w:rPr>
                <w:rFonts w:asciiTheme="minorHAnsi" w:hAnsiTheme="minorHAnsi"/>
                <w:sz w:val="20"/>
                <w:szCs w:val="20"/>
              </w:rPr>
              <w:t xml:space="preserve"> minutes – Jessica Holm</w:t>
            </w:r>
          </w:p>
          <w:p w14:paraId="6A6872B0" w14:textId="63C3E94D" w:rsidR="00627305" w:rsidRPr="008E0DF2" w:rsidRDefault="00627305" w:rsidP="00091A2B">
            <w:pPr>
              <w:rPr>
                <w:rFonts w:asciiTheme="minorHAnsi" w:hAnsiTheme="minorHAnsi"/>
                <w:sz w:val="20"/>
                <w:szCs w:val="20"/>
              </w:rPr>
            </w:pPr>
            <w:r>
              <w:rPr>
                <w:rFonts w:asciiTheme="minorHAnsi" w:hAnsiTheme="minorHAnsi"/>
                <w:sz w:val="20"/>
                <w:szCs w:val="20"/>
              </w:rPr>
              <w:t>2</w:t>
            </w:r>
            <w:r w:rsidRPr="00627305">
              <w:rPr>
                <w:rFonts w:asciiTheme="minorHAnsi" w:hAnsiTheme="minorHAnsi"/>
                <w:sz w:val="20"/>
                <w:szCs w:val="20"/>
                <w:vertAlign w:val="superscript"/>
              </w:rPr>
              <w:t>nd</w:t>
            </w:r>
            <w:r>
              <w:rPr>
                <w:rFonts w:asciiTheme="minorHAnsi" w:hAnsiTheme="minorHAnsi"/>
                <w:sz w:val="20"/>
                <w:szCs w:val="20"/>
              </w:rPr>
              <w:t xml:space="preserve"> – Hassan El Kis</w:t>
            </w:r>
            <w:r w:rsidR="00751D9F">
              <w:rPr>
                <w:rFonts w:asciiTheme="minorHAnsi" w:hAnsiTheme="minorHAnsi"/>
                <w:sz w:val="20"/>
                <w:szCs w:val="20"/>
              </w:rPr>
              <w:t>hky</w:t>
            </w:r>
          </w:p>
        </w:tc>
      </w:tr>
      <w:tr w:rsidR="003B726E" w:rsidRPr="008E0DF2" w14:paraId="6E410BF0" w14:textId="77777777" w:rsidTr="0065672A">
        <w:tc>
          <w:tcPr>
            <w:tcW w:w="233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51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11F24BF8" w14:textId="77777777" w:rsidR="0014593A"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w:t>
            </w:r>
            <w:proofErr w:type="gramStart"/>
            <w:r w:rsidRPr="00136713">
              <w:rPr>
                <w:rFonts w:asciiTheme="minorHAnsi" w:hAnsiTheme="minorHAnsi"/>
                <w:sz w:val="20"/>
                <w:szCs w:val="20"/>
              </w:rPr>
              <w:t xml:space="preserve">recommendations </w:t>
            </w:r>
            <w:r w:rsidR="0024420E">
              <w:rPr>
                <w:rFonts w:asciiTheme="minorHAnsi" w:hAnsiTheme="minorHAnsi"/>
                <w:sz w:val="20"/>
                <w:szCs w:val="20"/>
              </w:rPr>
              <w:t xml:space="preserve"> </w:t>
            </w:r>
            <w:r w:rsidR="00B3249D" w:rsidRPr="004E1295">
              <w:rPr>
                <w:rFonts w:asciiTheme="minorHAnsi" w:hAnsiTheme="minorHAnsi"/>
                <w:sz w:val="20"/>
                <w:szCs w:val="20"/>
              </w:rPr>
              <w:t>List</w:t>
            </w:r>
            <w:proofErr w:type="gramEnd"/>
            <w:r w:rsidR="00B3249D" w:rsidRPr="004E1295">
              <w:rPr>
                <w:rFonts w:asciiTheme="minorHAnsi" w:hAnsiTheme="minorHAnsi"/>
                <w:sz w:val="20"/>
                <w:szCs w:val="20"/>
              </w:rPr>
              <w:t xml:space="preserve"> of </w:t>
            </w:r>
            <w:r w:rsidR="004E1295" w:rsidRPr="004E1295">
              <w:rPr>
                <w:rFonts w:asciiTheme="minorHAnsi" w:hAnsiTheme="minorHAnsi"/>
                <w:sz w:val="20"/>
                <w:szCs w:val="20"/>
              </w:rPr>
              <w:t xml:space="preserve">E-Vote </w:t>
            </w:r>
            <w:r w:rsidR="00B3249D" w:rsidRPr="004E1295">
              <w:rPr>
                <w:rFonts w:asciiTheme="minorHAnsi" w:hAnsiTheme="minorHAnsi"/>
                <w:sz w:val="20"/>
                <w:szCs w:val="20"/>
              </w:rPr>
              <w:t xml:space="preserve">Curriculum Items </w:t>
            </w:r>
            <w:r w:rsidR="00873EA9">
              <w:rPr>
                <w:rFonts w:asciiTheme="minorHAnsi" w:hAnsiTheme="minorHAnsi"/>
                <w:sz w:val="20"/>
                <w:szCs w:val="20"/>
              </w:rPr>
              <w:t>sent for e-</w:t>
            </w:r>
            <w:proofErr w:type="spellStart"/>
            <w:r w:rsidR="00873EA9">
              <w:rPr>
                <w:rFonts w:asciiTheme="minorHAnsi" w:hAnsiTheme="minorHAnsi"/>
                <w:sz w:val="20"/>
                <w:szCs w:val="20"/>
              </w:rPr>
              <w:t>vote</w:t>
            </w:r>
            <w:proofErr w:type="spellEnd"/>
            <w:r w:rsidR="00873EA9">
              <w:rPr>
                <w:rFonts w:asciiTheme="minorHAnsi" w:hAnsiTheme="minorHAnsi"/>
                <w:sz w:val="20"/>
                <w:szCs w:val="20"/>
              </w:rPr>
              <w:t xml:space="preserve"> approval Feb. 27, 2020</w:t>
            </w:r>
            <w:r w:rsidR="00B3249D" w:rsidRPr="004E1295">
              <w:rPr>
                <w:rFonts w:asciiTheme="minorHAnsi" w:hAnsiTheme="minorHAnsi"/>
                <w:sz w:val="20"/>
                <w:szCs w:val="20"/>
              </w:rPr>
              <w:t xml:space="preserve"> (p.</w:t>
            </w:r>
            <w:r w:rsidR="00F04D5F" w:rsidRPr="004E1295">
              <w:rPr>
                <w:rFonts w:asciiTheme="minorHAnsi" w:hAnsiTheme="minorHAnsi"/>
                <w:sz w:val="20"/>
                <w:szCs w:val="20"/>
              </w:rPr>
              <w:t xml:space="preserve"> </w:t>
            </w:r>
            <w:r w:rsidR="00B3249D" w:rsidRPr="004E1295">
              <w:rPr>
                <w:rFonts w:asciiTheme="minorHAnsi" w:hAnsiTheme="minorHAnsi"/>
                <w:sz w:val="20"/>
                <w:szCs w:val="20"/>
              </w:rPr>
              <w:t>2</w:t>
            </w:r>
            <w:r w:rsidR="00873EA9">
              <w:rPr>
                <w:rFonts w:asciiTheme="minorHAnsi" w:hAnsiTheme="minorHAnsi"/>
                <w:sz w:val="20"/>
                <w:szCs w:val="20"/>
              </w:rPr>
              <w:t>-6</w:t>
            </w:r>
            <w:r w:rsidR="00B3249D" w:rsidRPr="004E1295">
              <w:rPr>
                <w:rFonts w:asciiTheme="minorHAnsi" w:hAnsiTheme="minorHAnsi"/>
                <w:sz w:val="20"/>
                <w:szCs w:val="20"/>
              </w:rPr>
              <w:t>)</w:t>
            </w:r>
          </w:p>
          <w:p w14:paraId="216C5FBE" w14:textId="032A6CA8" w:rsidR="00F766CB" w:rsidRPr="00F766CB" w:rsidRDefault="00F766CB" w:rsidP="00EA5BBF">
            <w:pPr>
              <w:pStyle w:val="ListParagraph"/>
              <w:numPr>
                <w:ilvl w:val="0"/>
                <w:numId w:val="2"/>
              </w:numPr>
              <w:tabs>
                <w:tab w:val="left" w:pos="252"/>
              </w:tabs>
              <w:rPr>
                <w:rFonts w:asciiTheme="minorHAnsi" w:hAnsiTheme="minorHAnsi"/>
                <w:bCs/>
                <w:sz w:val="20"/>
                <w:szCs w:val="20"/>
              </w:rPr>
            </w:pPr>
            <w:r w:rsidRPr="00F766CB">
              <w:rPr>
                <w:rFonts w:asciiTheme="minorHAnsi" w:hAnsiTheme="minorHAnsi"/>
                <w:bCs/>
                <w:sz w:val="20"/>
                <w:szCs w:val="20"/>
              </w:rPr>
              <w:t>Graduate Research Assistant Task Force Proposal</w:t>
            </w:r>
            <w:r>
              <w:rPr>
                <w:rFonts w:asciiTheme="minorHAnsi" w:hAnsiTheme="minorHAnsi"/>
                <w:bCs/>
                <w:sz w:val="20"/>
                <w:szCs w:val="20"/>
              </w:rPr>
              <w:t xml:space="preserve"> (submitted in May to Amir)</w:t>
            </w:r>
            <w:r w:rsidR="00466D87">
              <w:rPr>
                <w:rFonts w:asciiTheme="minorHAnsi" w:hAnsiTheme="minorHAnsi"/>
                <w:bCs/>
                <w:sz w:val="20"/>
                <w:szCs w:val="20"/>
              </w:rPr>
              <w:t xml:space="preserve"> (JC)</w:t>
            </w:r>
          </w:p>
          <w:p w14:paraId="7A7CBF24" w14:textId="0F06C64E" w:rsidR="00B0171B" w:rsidRPr="00F766CB" w:rsidRDefault="00B0171B" w:rsidP="00F766CB">
            <w:pPr>
              <w:tabs>
                <w:tab w:val="left" w:pos="252"/>
              </w:tabs>
              <w:ind w:left="252"/>
              <w:rPr>
                <w:rFonts w:asciiTheme="minorHAnsi" w:hAnsiTheme="minorHAnsi"/>
                <w:sz w:val="20"/>
                <w:szCs w:val="20"/>
              </w:rPr>
            </w:pPr>
          </w:p>
        </w:tc>
        <w:tc>
          <w:tcPr>
            <w:tcW w:w="5670" w:type="dxa"/>
          </w:tcPr>
          <w:p w14:paraId="2790C546" w14:textId="77777777" w:rsidR="003327CE" w:rsidRDefault="003327CE" w:rsidP="00EA5BBF">
            <w:pPr>
              <w:pStyle w:val="ListParagraph"/>
              <w:numPr>
                <w:ilvl w:val="0"/>
                <w:numId w:val="14"/>
              </w:numPr>
              <w:rPr>
                <w:rFonts w:asciiTheme="minorHAnsi" w:hAnsiTheme="minorHAnsi"/>
                <w:sz w:val="20"/>
                <w:szCs w:val="20"/>
              </w:rPr>
            </w:pPr>
            <w:r>
              <w:rPr>
                <w:rFonts w:asciiTheme="minorHAnsi" w:hAnsiTheme="minorHAnsi"/>
                <w:sz w:val="20"/>
                <w:szCs w:val="20"/>
              </w:rPr>
              <w:t>E-vote is out and documented</w:t>
            </w:r>
          </w:p>
          <w:p w14:paraId="7CB32729" w14:textId="77777777" w:rsidR="003327CE" w:rsidRDefault="003327CE" w:rsidP="003327CE">
            <w:pPr>
              <w:rPr>
                <w:rFonts w:asciiTheme="minorHAnsi" w:hAnsiTheme="minorHAnsi"/>
                <w:sz w:val="20"/>
                <w:szCs w:val="20"/>
              </w:rPr>
            </w:pPr>
          </w:p>
          <w:p w14:paraId="0D062BB2" w14:textId="77777777" w:rsidR="003327CE" w:rsidRDefault="003327CE"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p>
          <w:p w14:paraId="1EBDB121" w14:textId="5ED77ED1" w:rsidR="003327CE" w:rsidRPr="003327CE" w:rsidRDefault="003327CE" w:rsidP="00EA5BBF">
            <w:pPr>
              <w:pStyle w:val="ListParagraph"/>
              <w:numPr>
                <w:ilvl w:val="0"/>
                <w:numId w:val="14"/>
              </w:numPr>
              <w:rPr>
                <w:rFonts w:asciiTheme="minorHAnsi" w:hAnsiTheme="minorHAnsi"/>
                <w:sz w:val="20"/>
                <w:szCs w:val="20"/>
              </w:rPr>
            </w:pPr>
            <w:r>
              <w:rPr>
                <w:rFonts w:asciiTheme="minorHAnsi" w:hAnsiTheme="minorHAnsi"/>
                <w:sz w:val="20"/>
                <w:szCs w:val="20"/>
              </w:rPr>
              <w:t xml:space="preserve">Jeni Chilton states proposal submitted by Tammy Cowart to the Provost in May. No response, waiting for feedback.  Alecia Wolf states this was to be put on the agenda for CAD. </w:t>
            </w:r>
            <w:r w:rsidR="0065672A">
              <w:rPr>
                <w:rFonts w:asciiTheme="minorHAnsi" w:hAnsiTheme="minorHAnsi"/>
                <w:sz w:val="20"/>
                <w:szCs w:val="20"/>
              </w:rPr>
              <w:t xml:space="preserve">Torey Nalbone stated Hassan El Kishky has a proposal that may impact and </w:t>
            </w:r>
            <w:r w:rsidR="00DD21AD">
              <w:rPr>
                <w:rFonts w:asciiTheme="minorHAnsi" w:hAnsiTheme="minorHAnsi"/>
                <w:sz w:val="20"/>
                <w:szCs w:val="20"/>
              </w:rPr>
              <w:t>a</w:t>
            </w:r>
            <w:r w:rsidR="0065672A">
              <w:rPr>
                <w:rFonts w:asciiTheme="minorHAnsi" w:hAnsiTheme="minorHAnsi"/>
                <w:sz w:val="20"/>
                <w:szCs w:val="20"/>
              </w:rPr>
              <w:t xml:space="preserve">ffect how this proposal looks for Grad School. Williams Geiger suggests that he and Torey </w:t>
            </w:r>
            <w:proofErr w:type="spellStart"/>
            <w:r w:rsidR="0065672A">
              <w:rPr>
                <w:rFonts w:asciiTheme="minorHAnsi" w:hAnsiTheme="minorHAnsi"/>
                <w:sz w:val="20"/>
                <w:szCs w:val="20"/>
              </w:rPr>
              <w:t>Nalbne</w:t>
            </w:r>
            <w:proofErr w:type="spellEnd"/>
            <w:r w:rsidR="0065672A">
              <w:rPr>
                <w:rFonts w:asciiTheme="minorHAnsi" w:hAnsiTheme="minorHAnsi"/>
                <w:sz w:val="20"/>
                <w:szCs w:val="20"/>
              </w:rPr>
              <w:t xml:space="preserve"> meet with Provost to go over proposal.</w:t>
            </w:r>
          </w:p>
        </w:tc>
      </w:tr>
      <w:tr w:rsidR="003B726E" w:rsidRPr="008E0DF2" w14:paraId="53D74DC4" w14:textId="77777777" w:rsidTr="0065672A">
        <w:trPr>
          <w:trHeight w:val="2108"/>
        </w:trPr>
        <w:tc>
          <w:tcPr>
            <w:tcW w:w="233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510" w:type="dxa"/>
          </w:tcPr>
          <w:p w14:paraId="29E4EE9D" w14:textId="790E8AA9" w:rsidR="00555970" w:rsidRDefault="00555970" w:rsidP="00EA5BBF">
            <w:pPr>
              <w:pStyle w:val="ListParagraph"/>
              <w:numPr>
                <w:ilvl w:val="0"/>
                <w:numId w:val="6"/>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 xml:space="preserve">(Bill Geiger/Marsha Matthews) – report </w:t>
            </w:r>
            <w:r w:rsidR="00CA78A1">
              <w:rPr>
                <w:rFonts w:asciiTheme="minorHAnsi" w:hAnsiTheme="minorHAnsi"/>
                <w:sz w:val="20"/>
                <w:szCs w:val="20"/>
              </w:rPr>
              <w:t>deferred.</w:t>
            </w:r>
          </w:p>
          <w:p w14:paraId="0854349C" w14:textId="09B3EB90" w:rsidR="002D67DA" w:rsidRPr="004E1295" w:rsidRDefault="00555970" w:rsidP="00EA5BBF">
            <w:pPr>
              <w:pStyle w:val="ListParagraph"/>
              <w:numPr>
                <w:ilvl w:val="1"/>
                <w:numId w:val="6"/>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r w:rsidR="00F956D1">
              <w:rPr>
                <w:rFonts w:asciiTheme="minorHAnsi" w:hAnsiTheme="minorHAnsi"/>
                <w:sz w:val="20"/>
                <w:szCs w:val="20"/>
              </w:rPr>
              <w:br/>
            </w:r>
          </w:p>
        </w:tc>
        <w:tc>
          <w:tcPr>
            <w:tcW w:w="5670" w:type="dxa"/>
          </w:tcPr>
          <w:p w14:paraId="21730018" w14:textId="0C61730B" w:rsidR="00154AB6" w:rsidRPr="0065672A" w:rsidRDefault="0065672A" w:rsidP="00EA5BBF">
            <w:pPr>
              <w:pStyle w:val="ListParagraph"/>
              <w:numPr>
                <w:ilvl w:val="0"/>
                <w:numId w:val="15"/>
              </w:numPr>
              <w:rPr>
                <w:rFonts w:asciiTheme="minorHAnsi" w:hAnsiTheme="minorHAnsi"/>
                <w:sz w:val="20"/>
                <w:szCs w:val="20"/>
              </w:rPr>
            </w:pPr>
            <w:r>
              <w:rPr>
                <w:rFonts w:asciiTheme="minorHAnsi" w:hAnsiTheme="minorHAnsi"/>
                <w:sz w:val="20"/>
                <w:szCs w:val="20"/>
              </w:rPr>
              <w:t>William Geiger suggested a follow up with Marsha Matthews to see where the vote left off.  Torey Nalbone will coordinate this.</w:t>
            </w:r>
          </w:p>
        </w:tc>
      </w:tr>
      <w:tr w:rsidR="00414C98" w:rsidRPr="008E0DF2" w14:paraId="04049434" w14:textId="77777777" w:rsidTr="0065672A">
        <w:tc>
          <w:tcPr>
            <w:tcW w:w="233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510" w:type="dxa"/>
          </w:tcPr>
          <w:p w14:paraId="336501C3" w14:textId="3779566B" w:rsidR="00F956D1" w:rsidRDefault="00F956D1" w:rsidP="00EA5BBF">
            <w:pPr>
              <w:numPr>
                <w:ilvl w:val="0"/>
                <w:numId w:val="7"/>
              </w:numPr>
              <w:rPr>
                <w:rFonts w:asciiTheme="minorHAnsi" w:hAnsiTheme="minorHAnsi"/>
                <w:bCs/>
                <w:sz w:val="20"/>
                <w:szCs w:val="20"/>
              </w:rPr>
            </w:pPr>
            <w:bookmarkStart w:id="1" w:name="_Hlk50454255"/>
            <w:r>
              <w:rPr>
                <w:rFonts w:asciiTheme="minorHAnsi" w:hAnsiTheme="minorHAnsi"/>
                <w:bCs/>
                <w:sz w:val="20"/>
                <w:szCs w:val="20"/>
              </w:rPr>
              <w:t>Future of funding graduate study at UT Tyler (TN)</w:t>
            </w:r>
          </w:p>
          <w:p w14:paraId="798322DC" w14:textId="1F7AE860" w:rsidR="00F766CB" w:rsidRPr="00F956D1" w:rsidRDefault="00F766CB" w:rsidP="00EA5BBF">
            <w:pPr>
              <w:numPr>
                <w:ilvl w:val="0"/>
                <w:numId w:val="7"/>
              </w:numPr>
              <w:rPr>
                <w:rFonts w:asciiTheme="minorHAnsi" w:hAnsiTheme="minorHAnsi"/>
                <w:bCs/>
                <w:sz w:val="20"/>
                <w:szCs w:val="20"/>
              </w:rPr>
            </w:pPr>
            <w:r w:rsidRPr="00F956D1">
              <w:rPr>
                <w:rFonts w:asciiTheme="minorHAnsi" w:hAnsiTheme="minorHAnsi"/>
                <w:bCs/>
                <w:sz w:val="20"/>
                <w:szCs w:val="20"/>
              </w:rPr>
              <w:t>Consider inviting SBS and FinAid representatives to sit in when necessary (AW)</w:t>
            </w:r>
          </w:p>
          <w:p w14:paraId="640BE2B7" w14:textId="09894E58" w:rsidR="00F766CB" w:rsidRPr="00F956D1" w:rsidRDefault="00F766CB" w:rsidP="00EA5BBF">
            <w:pPr>
              <w:numPr>
                <w:ilvl w:val="0"/>
                <w:numId w:val="7"/>
              </w:numPr>
              <w:rPr>
                <w:rFonts w:asciiTheme="minorHAnsi" w:hAnsiTheme="minorHAnsi"/>
                <w:bCs/>
                <w:sz w:val="20"/>
                <w:szCs w:val="20"/>
              </w:rPr>
            </w:pPr>
            <w:r w:rsidRPr="00F956D1">
              <w:rPr>
                <w:rFonts w:asciiTheme="minorHAnsi" w:hAnsiTheme="minorHAnsi"/>
                <w:bCs/>
                <w:sz w:val="20"/>
                <w:szCs w:val="20"/>
              </w:rPr>
              <w:t xml:space="preserve">Conditional Admits – Should our policy for conditional admits mirror the provisional policy? Students who do not maintain a minimum grade point average of 3.0 during the semesters in which they are provisionally/conditionally admitted will be denied full </w:t>
            </w:r>
            <w:r w:rsidRPr="00F956D1">
              <w:rPr>
                <w:rFonts w:asciiTheme="minorHAnsi" w:hAnsiTheme="minorHAnsi"/>
                <w:bCs/>
                <w:sz w:val="20"/>
                <w:szCs w:val="20"/>
              </w:rPr>
              <w:lastRenderedPageBreak/>
              <w:t xml:space="preserve">admission to that </w:t>
            </w:r>
            <w:proofErr w:type="gramStart"/>
            <w:r w:rsidRPr="00F956D1">
              <w:rPr>
                <w:rFonts w:asciiTheme="minorHAnsi" w:hAnsiTheme="minorHAnsi"/>
                <w:bCs/>
                <w:sz w:val="20"/>
                <w:szCs w:val="20"/>
              </w:rPr>
              <w:t>program.(</w:t>
            </w:r>
            <w:proofErr w:type="gramEnd"/>
            <w:r w:rsidRPr="00F956D1">
              <w:rPr>
                <w:rFonts w:asciiTheme="minorHAnsi" w:hAnsiTheme="minorHAnsi"/>
                <w:bCs/>
                <w:sz w:val="20"/>
                <w:szCs w:val="20"/>
              </w:rPr>
              <w:t>BG/AW)</w:t>
            </w:r>
          </w:p>
          <w:p w14:paraId="660A876A" w14:textId="63DD88CC" w:rsidR="00F766CB" w:rsidRPr="00F956D1" w:rsidRDefault="00F766CB" w:rsidP="00EA5BBF">
            <w:pPr>
              <w:numPr>
                <w:ilvl w:val="0"/>
                <w:numId w:val="7"/>
              </w:numPr>
              <w:rPr>
                <w:rFonts w:asciiTheme="minorHAnsi" w:hAnsiTheme="minorHAnsi"/>
                <w:bCs/>
                <w:sz w:val="20"/>
                <w:szCs w:val="20"/>
              </w:rPr>
            </w:pPr>
            <w:r w:rsidRPr="00F956D1">
              <w:rPr>
                <w:rFonts w:asciiTheme="minorHAnsi" w:hAnsiTheme="minorHAnsi"/>
                <w:bCs/>
                <w:sz w:val="20"/>
                <w:szCs w:val="20"/>
              </w:rPr>
              <w:t>Proposal from COE: Ad Hoc group tasked with proposing alternative methods for payment of RA/TA (HE)</w:t>
            </w:r>
          </w:p>
          <w:p w14:paraId="5752BCA1" w14:textId="6CA1A71A" w:rsidR="00F766CB" w:rsidRPr="00F956D1" w:rsidRDefault="00F766CB" w:rsidP="00EA5BBF">
            <w:pPr>
              <w:pStyle w:val="ListParagraph"/>
              <w:numPr>
                <w:ilvl w:val="0"/>
                <w:numId w:val="7"/>
              </w:numPr>
              <w:rPr>
                <w:rFonts w:asciiTheme="minorHAnsi" w:hAnsiTheme="minorHAnsi"/>
                <w:bCs/>
                <w:sz w:val="20"/>
                <w:szCs w:val="20"/>
              </w:rPr>
            </w:pPr>
            <w:r w:rsidRPr="00F956D1">
              <w:rPr>
                <w:rFonts w:asciiTheme="minorHAnsi" w:hAnsiTheme="minorHAnsi"/>
                <w:bCs/>
                <w:sz w:val="20"/>
                <w:szCs w:val="20"/>
              </w:rPr>
              <w:t>Grad Research Faculty applications will be converted to DocuSign forms, with a space for chairs/deans to explain their justification for supporting the approval. Should all gra</w:t>
            </w:r>
            <w:r w:rsidR="00F956D1" w:rsidRPr="00F956D1">
              <w:rPr>
                <w:rFonts w:asciiTheme="minorHAnsi" w:hAnsiTheme="minorHAnsi"/>
                <w:bCs/>
                <w:sz w:val="20"/>
                <w:szCs w:val="20"/>
              </w:rPr>
              <w:t>du</w:t>
            </w:r>
            <w:r w:rsidRPr="00F956D1">
              <w:rPr>
                <w:rFonts w:asciiTheme="minorHAnsi" w:hAnsiTheme="minorHAnsi"/>
                <w:bCs/>
                <w:sz w:val="20"/>
                <w:szCs w:val="20"/>
              </w:rPr>
              <w:t>ate faculty or only Graduate Research Faculty vote?  (BG/AW)</w:t>
            </w:r>
          </w:p>
          <w:p w14:paraId="1609DA68" w14:textId="308E8A19" w:rsidR="00F766CB" w:rsidRPr="00F956D1" w:rsidRDefault="00F766CB" w:rsidP="00EA5BBF">
            <w:pPr>
              <w:numPr>
                <w:ilvl w:val="0"/>
                <w:numId w:val="7"/>
              </w:numPr>
              <w:rPr>
                <w:rFonts w:asciiTheme="minorHAnsi" w:hAnsiTheme="minorHAnsi"/>
                <w:bCs/>
                <w:sz w:val="20"/>
                <w:szCs w:val="20"/>
              </w:rPr>
            </w:pPr>
            <w:r w:rsidRPr="00F956D1">
              <w:rPr>
                <w:rFonts w:asciiTheme="minorHAnsi" w:hAnsiTheme="minorHAnsi"/>
                <w:bCs/>
                <w:sz w:val="20"/>
                <w:szCs w:val="20"/>
              </w:rPr>
              <w:t>Mission/Vision/Goals for the Graduate School – need feedback to make it meaningful (TN/AW)</w:t>
            </w:r>
          </w:p>
          <w:p w14:paraId="3C72AAA9" w14:textId="3DA3AB29" w:rsidR="00F766CB" w:rsidRPr="00F956D1" w:rsidRDefault="00F766CB" w:rsidP="00EA5BBF">
            <w:pPr>
              <w:numPr>
                <w:ilvl w:val="0"/>
                <w:numId w:val="7"/>
              </w:numPr>
              <w:rPr>
                <w:rFonts w:asciiTheme="minorHAnsi" w:hAnsiTheme="minorHAnsi"/>
                <w:bCs/>
                <w:sz w:val="20"/>
                <w:szCs w:val="20"/>
              </w:rPr>
            </w:pPr>
            <w:r w:rsidRPr="000B782C">
              <w:rPr>
                <w:rFonts w:asciiTheme="minorHAnsi" w:hAnsiTheme="minorHAnsi"/>
                <w:bCs/>
                <w:sz w:val="20"/>
                <w:szCs w:val="20"/>
              </w:rPr>
              <w:t xml:space="preserve">Should </w:t>
            </w:r>
            <w:r w:rsidRPr="00C15E73">
              <w:rPr>
                <w:rFonts w:asciiTheme="minorHAnsi" w:hAnsiTheme="minorHAnsi"/>
                <w:bCs/>
                <w:sz w:val="20"/>
                <w:szCs w:val="20"/>
              </w:rPr>
              <w:t xml:space="preserve">all programs </w:t>
            </w:r>
            <w:r w:rsidRPr="000B782C">
              <w:rPr>
                <w:rFonts w:asciiTheme="minorHAnsi" w:hAnsiTheme="minorHAnsi"/>
                <w:bCs/>
                <w:sz w:val="20"/>
                <w:szCs w:val="20"/>
              </w:rPr>
              <w:t>be allowed</w:t>
            </w:r>
            <w:r w:rsidRPr="00C15E73">
              <w:rPr>
                <w:rFonts w:asciiTheme="minorHAnsi" w:hAnsiTheme="minorHAnsi"/>
                <w:bCs/>
                <w:sz w:val="20"/>
                <w:szCs w:val="20"/>
              </w:rPr>
              <w:t xml:space="preserve"> to use the provisional performance or other considerations for a post-provisional semester holistic review? Example, student is prov admitted pending GRE. Perform</w:t>
            </w:r>
            <w:r w:rsidRPr="000B782C">
              <w:rPr>
                <w:rFonts w:asciiTheme="minorHAnsi" w:hAnsiTheme="minorHAnsi"/>
                <w:bCs/>
                <w:sz w:val="20"/>
                <w:szCs w:val="20"/>
              </w:rPr>
              <w:t>ed</w:t>
            </w:r>
            <w:r w:rsidRPr="00C15E73">
              <w:rPr>
                <w:rFonts w:asciiTheme="minorHAnsi" w:hAnsiTheme="minorHAnsi"/>
                <w:bCs/>
                <w:sz w:val="20"/>
                <w:szCs w:val="20"/>
              </w:rPr>
              <w:t xml:space="preserve"> poorly on GRE but makes 4.0 in first 9 hours. </w:t>
            </w:r>
            <w:r>
              <w:rPr>
                <w:rFonts w:asciiTheme="minorHAnsi" w:hAnsiTheme="minorHAnsi"/>
                <w:bCs/>
                <w:sz w:val="20"/>
                <w:szCs w:val="20"/>
              </w:rPr>
              <w:t>(BG/AW)</w:t>
            </w:r>
          </w:p>
          <w:bookmarkEnd w:id="1"/>
          <w:p w14:paraId="17615CD6" w14:textId="5FB8DB6A" w:rsidR="00F766CB" w:rsidRPr="0024420E" w:rsidRDefault="00F766CB" w:rsidP="00F766CB">
            <w:pPr>
              <w:pStyle w:val="ListParagraph"/>
              <w:tabs>
                <w:tab w:val="left" w:pos="252"/>
              </w:tabs>
              <w:ind w:left="612"/>
              <w:rPr>
                <w:rFonts w:asciiTheme="minorHAnsi" w:hAnsiTheme="minorHAnsi"/>
                <w:sz w:val="20"/>
                <w:szCs w:val="20"/>
              </w:rPr>
            </w:pPr>
          </w:p>
        </w:tc>
        <w:tc>
          <w:tcPr>
            <w:tcW w:w="5670" w:type="dxa"/>
          </w:tcPr>
          <w:p w14:paraId="3253E50E" w14:textId="00026E64" w:rsidR="0054244F" w:rsidRDefault="00B22A27" w:rsidP="00B22C78">
            <w:pPr>
              <w:ind w:left="720"/>
              <w:rPr>
                <w:rFonts w:asciiTheme="minorHAnsi" w:hAnsiTheme="minorHAnsi"/>
                <w:sz w:val="20"/>
                <w:szCs w:val="20"/>
              </w:rPr>
            </w:pPr>
            <w:r>
              <w:rPr>
                <w:rFonts w:asciiTheme="minorHAnsi" w:hAnsiTheme="minorHAnsi"/>
                <w:sz w:val="20"/>
                <w:szCs w:val="20"/>
              </w:rPr>
              <w:lastRenderedPageBreak/>
              <w:t>B.</w:t>
            </w:r>
            <w:r w:rsidR="00EA5BBF" w:rsidRPr="00B22A27">
              <w:rPr>
                <w:rFonts w:asciiTheme="minorHAnsi" w:hAnsiTheme="minorHAnsi"/>
                <w:sz w:val="20"/>
                <w:szCs w:val="20"/>
              </w:rPr>
              <w:t xml:space="preserve"> </w:t>
            </w:r>
            <w:r w:rsidR="00407A6C">
              <w:rPr>
                <w:rFonts w:asciiTheme="minorHAnsi" w:hAnsiTheme="minorHAnsi"/>
                <w:sz w:val="20"/>
                <w:szCs w:val="20"/>
              </w:rPr>
              <w:t xml:space="preserve">&amp; </w:t>
            </w:r>
            <w:r w:rsidR="00EA5BBF" w:rsidRPr="00B22A27">
              <w:rPr>
                <w:rFonts w:asciiTheme="minorHAnsi" w:hAnsiTheme="minorHAnsi"/>
                <w:sz w:val="20"/>
                <w:szCs w:val="20"/>
              </w:rPr>
              <w:t xml:space="preserve">D.  </w:t>
            </w:r>
            <w:r w:rsidR="0054244F">
              <w:rPr>
                <w:rFonts w:asciiTheme="minorHAnsi" w:hAnsiTheme="minorHAnsi"/>
                <w:sz w:val="20"/>
                <w:szCs w:val="20"/>
              </w:rPr>
              <w:t xml:space="preserve"> Hassan El Kishky stated to </w:t>
            </w:r>
            <w:proofErr w:type="gramStart"/>
            <w:r w:rsidR="0054244F">
              <w:rPr>
                <w:rFonts w:asciiTheme="minorHAnsi" w:hAnsiTheme="minorHAnsi"/>
                <w:sz w:val="20"/>
                <w:szCs w:val="20"/>
              </w:rPr>
              <w:t>be  competitive</w:t>
            </w:r>
            <w:proofErr w:type="gramEnd"/>
            <w:r w:rsidR="0054244F">
              <w:rPr>
                <w:rFonts w:asciiTheme="minorHAnsi" w:hAnsiTheme="minorHAnsi"/>
                <w:sz w:val="20"/>
                <w:szCs w:val="20"/>
              </w:rPr>
              <w:t xml:space="preserve"> in recruiting international students we must offer financial assistance in the form of RA/TA’s. Since those positions are </w:t>
            </w:r>
            <w:proofErr w:type="gramStart"/>
            <w:r w:rsidR="0054244F">
              <w:rPr>
                <w:rFonts w:asciiTheme="minorHAnsi" w:hAnsiTheme="minorHAnsi"/>
                <w:sz w:val="20"/>
                <w:szCs w:val="20"/>
              </w:rPr>
              <w:t>salaried</w:t>
            </w:r>
            <w:proofErr w:type="gramEnd"/>
            <w:r w:rsidR="0054244F">
              <w:rPr>
                <w:rFonts w:asciiTheme="minorHAnsi" w:hAnsiTheme="minorHAnsi"/>
                <w:sz w:val="20"/>
                <w:szCs w:val="20"/>
              </w:rPr>
              <w:t xml:space="preserve"> they don’t get that money until October. Students are being asked to pay several thousand dollars up front and are not prepared for that. He suggests a payment plan for students without financial support.  </w:t>
            </w:r>
          </w:p>
          <w:p w14:paraId="297FEE04" w14:textId="04A94245" w:rsidR="0054244F" w:rsidRDefault="0054244F" w:rsidP="00B22C78">
            <w:pPr>
              <w:ind w:left="1080"/>
              <w:rPr>
                <w:rFonts w:asciiTheme="minorHAnsi" w:hAnsiTheme="minorHAnsi"/>
                <w:sz w:val="20"/>
                <w:szCs w:val="20"/>
              </w:rPr>
            </w:pPr>
          </w:p>
          <w:p w14:paraId="5D47033A" w14:textId="77777777" w:rsidR="008C1D1E" w:rsidRDefault="008C1D1E" w:rsidP="00B22C78">
            <w:pPr>
              <w:ind w:left="720"/>
              <w:rPr>
                <w:rFonts w:asciiTheme="minorHAnsi" w:hAnsiTheme="minorHAnsi"/>
                <w:sz w:val="20"/>
                <w:szCs w:val="20"/>
              </w:rPr>
            </w:pPr>
            <w:r>
              <w:rPr>
                <w:rFonts w:asciiTheme="minorHAnsi" w:hAnsiTheme="minorHAnsi"/>
                <w:sz w:val="20"/>
                <w:szCs w:val="20"/>
              </w:rPr>
              <w:t xml:space="preserve">Alecia Wolf suggests including SBS or Fin Aid Office to serve on a task force to discuss available options. Options may include a funding hold or waiver to start the year. Academic Dept needs to understand the process and explain it to prospective students so they are aware of what to expect.  </w:t>
            </w:r>
          </w:p>
          <w:p w14:paraId="02E910E1" w14:textId="3D023E7E" w:rsidR="008C1D1E" w:rsidRDefault="008C1D1E" w:rsidP="00B22A27">
            <w:pPr>
              <w:ind w:left="360"/>
              <w:rPr>
                <w:rFonts w:asciiTheme="minorHAnsi" w:hAnsiTheme="minorHAnsi"/>
                <w:sz w:val="20"/>
                <w:szCs w:val="20"/>
              </w:rPr>
            </w:pPr>
          </w:p>
          <w:p w14:paraId="76D8E8FF" w14:textId="1A24419D" w:rsidR="00011AA4" w:rsidRDefault="00011AA4" w:rsidP="00B22C78">
            <w:pPr>
              <w:ind w:left="360"/>
              <w:rPr>
                <w:rFonts w:asciiTheme="minorHAnsi" w:hAnsiTheme="minorHAnsi"/>
                <w:sz w:val="20"/>
                <w:szCs w:val="20"/>
              </w:rPr>
            </w:pPr>
            <w:r>
              <w:rPr>
                <w:rFonts w:asciiTheme="minorHAnsi" w:hAnsiTheme="minorHAnsi"/>
                <w:sz w:val="20"/>
                <w:szCs w:val="20"/>
              </w:rPr>
              <w:t xml:space="preserve">Hassan El Kishky understands students aren’t required to show proof of money in the bank. They take the letter of assistance to show the visa officer.  </w:t>
            </w:r>
          </w:p>
          <w:p w14:paraId="5843C512" w14:textId="7BF5F5B4" w:rsidR="00011AA4" w:rsidRDefault="00011AA4" w:rsidP="00B22A27">
            <w:pPr>
              <w:ind w:left="360"/>
              <w:rPr>
                <w:rFonts w:asciiTheme="minorHAnsi" w:hAnsiTheme="minorHAnsi"/>
                <w:sz w:val="20"/>
                <w:szCs w:val="20"/>
              </w:rPr>
            </w:pPr>
          </w:p>
          <w:p w14:paraId="186AF5D4" w14:textId="77777777" w:rsidR="00FD4B1A" w:rsidRDefault="00FD4B1A" w:rsidP="00B22C78">
            <w:pPr>
              <w:ind w:left="360"/>
              <w:rPr>
                <w:rFonts w:asciiTheme="minorHAnsi" w:hAnsiTheme="minorHAnsi"/>
                <w:sz w:val="20"/>
                <w:szCs w:val="20"/>
              </w:rPr>
            </w:pPr>
            <w:r>
              <w:rPr>
                <w:rFonts w:asciiTheme="minorHAnsi" w:hAnsiTheme="minorHAnsi"/>
                <w:sz w:val="20"/>
                <w:szCs w:val="20"/>
              </w:rPr>
              <w:t xml:space="preserve">Alecia Wolf states International students do have to provide a Certification of Financial Responsibility (CFR) before the I-20 is issued and the amount needed to show on CFR is $32,179.00 for out of state and $23,479 for in state. </w:t>
            </w:r>
          </w:p>
          <w:p w14:paraId="28321714" w14:textId="77777777" w:rsidR="005304D8" w:rsidRDefault="005304D8" w:rsidP="00B22A27">
            <w:pPr>
              <w:ind w:left="360"/>
              <w:rPr>
                <w:rFonts w:asciiTheme="minorHAnsi" w:hAnsiTheme="minorHAnsi"/>
                <w:sz w:val="20"/>
                <w:szCs w:val="20"/>
              </w:rPr>
            </w:pPr>
          </w:p>
          <w:p w14:paraId="124858F3" w14:textId="4A10C798" w:rsidR="003E19CB" w:rsidRPr="00B22A27" w:rsidRDefault="006B196D" w:rsidP="00B22A27">
            <w:pPr>
              <w:ind w:left="360"/>
              <w:rPr>
                <w:rFonts w:asciiTheme="minorHAnsi" w:hAnsiTheme="minorHAnsi"/>
                <w:sz w:val="20"/>
                <w:szCs w:val="20"/>
              </w:rPr>
            </w:pPr>
            <w:r w:rsidRPr="00B22A27">
              <w:rPr>
                <w:rFonts w:asciiTheme="minorHAnsi" w:hAnsiTheme="minorHAnsi"/>
                <w:sz w:val="20"/>
                <w:szCs w:val="20"/>
              </w:rPr>
              <w:t xml:space="preserve">Torey Nalbone proposes an ad hoc group tasked with this </w:t>
            </w:r>
            <w:r w:rsidR="00B22A27" w:rsidRPr="00B22A27">
              <w:rPr>
                <w:rFonts w:asciiTheme="minorHAnsi" w:hAnsiTheme="minorHAnsi"/>
                <w:sz w:val="20"/>
                <w:szCs w:val="20"/>
              </w:rPr>
              <w:t>payment focus. Invite FA and SBS as well as USAC representatives. Hassan will head this group, Kathy Snella &amp; Bill Sorenson will volunteer. Torey will reach out to SCOB for volunteers</w:t>
            </w:r>
            <w:r w:rsidR="00B22A27" w:rsidRPr="00B22C78">
              <w:rPr>
                <w:rFonts w:asciiTheme="minorHAnsi" w:hAnsiTheme="minorHAnsi"/>
                <w:sz w:val="20"/>
                <w:szCs w:val="20"/>
              </w:rPr>
              <w:t xml:space="preserve">. </w:t>
            </w:r>
            <w:bookmarkStart w:id="2" w:name="_GoBack"/>
            <w:bookmarkEnd w:id="2"/>
          </w:p>
          <w:p w14:paraId="15D2AC2E" w14:textId="77777777" w:rsidR="00B22A27" w:rsidRDefault="00B22A27" w:rsidP="00B22A27">
            <w:pPr>
              <w:rPr>
                <w:rFonts w:asciiTheme="minorHAnsi" w:hAnsiTheme="minorHAnsi"/>
                <w:sz w:val="20"/>
                <w:szCs w:val="20"/>
              </w:rPr>
            </w:pPr>
          </w:p>
          <w:p w14:paraId="3886D45C" w14:textId="705B567D" w:rsidR="00B22A27" w:rsidRDefault="00EE24B7" w:rsidP="00B22A27">
            <w:pPr>
              <w:pStyle w:val="ListParagraph"/>
              <w:numPr>
                <w:ilvl w:val="0"/>
                <w:numId w:val="18"/>
              </w:numPr>
              <w:rPr>
                <w:rFonts w:asciiTheme="minorHAnsi" w:hAnsiTheme="minorHAnsi"/>
                <w:sz w:val="20"/>
                <w:szCs w:val="20"/>
              </w:rPr>
            </w:pPr>
            <w:r>
              <w:rPr>
                <w:rFonts w:asciiTheme="minorHAnsi" w:hAnsiTheme="minorHAnsi"/>
                <w:sz w:val="20"/>
                <w:szCs w:val="20"/>
              </w:rPr>
              <w:t>Torey Nalbone states g</w:t>
            </w:r>
            <w:r w:rsidR="00B22A27">
              <w:rPr>
                <w:rFonts w:asciiTheme="minorHAnsi" w:hAnsiTheme="minorHAnsi"/>
                <w:sz w:val="20"/>
                <w:szCs w:val="20"/>
              </w:rPr>
              <w:t xml:space="preserve">raduate study is approx. 15% of income coming into the University. Need discussion after the future of </w:t>
            </w:r>
            <w:r>
              <w:rPr>
                <w:rFonts w:asciiTheme="minorHAnsi" w:hAnsiTheme="minorHAnsi"/>
                <w:sz w:val="20"/>
                <w:szCs w:val="20"/>
              </w:rPr>
              <w:t xml:space="preserve">funding graduate study is indicated from the Provost. We compete against universities that have more money to offer to top level students. </w:t>
            </w:r>
            <w:proofErr w:type="spellStart"/>
            <w:r>
              <w:rPr>
                <w:rFonts w:asciiTheme="minorHAnsi" w:hAnsiTheme="minorHAnsi"/>
                <w:sz w:val="20"/>
                <w:szCs w:val="20"/>
              </w:rPr>
              <w:t>Wiliam</w:t>
            </w:r>
            <w:proofErr w:type="spellEnd"/>
            <w:r>
              <w:rPr>
                <w:rFonts w:asciiTheme="minorHAnsi" w:hAnsiTheme="minorHAnsi"/>
                <w:sz w:val="20"/>
                <w:szCs w:val="20"/>
              </w:rPr>
              <w:t xml:space="preserve"> Geiger stated that there are students at the health center that do not pay tuition. The health center receives more funding because it is health related. Department money will be very lopsided if this doesn’t get addressed before the merger. Provost </w:t>
            </w:r>
            <w:proofErr w:type="spellStart"/>
            <w:r w:rsidR="00853FB5">
              <w:rPr>
                <w:rFonts w:asciiTheme="minorHAnsi" w:hAnsiTheme="minorHAnsi"/>
                <w:sz w:val="20"/>
                <w:szCs w:val="20"/>
              </w:rPr>
              <w:t>Mirmiran</w:t>
            </w:r>
            <w:proofErr w:type="spellEnd"/>
            <w:r w:rsidR="00853FB5">
              <w:rPr>
                <w:rFonts w:asciiTheme="minorHAnsi" w:hAnsiTheme="minorHAnsi"/>
                <w:sz w:val="20"/>
                <w:szCs w:val="20"/>
              </w:rPr>
              <w:t xml:space="preserve"> </w:t>
            </w:r>
            <w:r>
              <w:rPr>
                <w:rFonts w:asciiTheme="minorHAnsi" w:hAnsiTheme="minorHAnsi"/>
                <w:sz w:val="20"/>
                <w:szCs w:val="20"/>
              </w:rPr>
              <w:t>has been very interested in gathering information on the disparity of funding for schol</w:t>
            </w:r>
            <w:r w:rsidR="00853FB5">
              <w:rPr>
                <w:rFonts w:asciiTheme="minorHAnsi" w:hAnsiTheme="minorHAnsi"/>
                <w:sz w:val="20"/>
                <w:szCs w:val="20"/>
              </w:rPr>
              <w:t>a</w:t>
            </w:r>
            <w:r>
              <w:rPr>
                <w:rFonts w:asciiTheme="minorHAnsi" w:hAnsiTheme="minorHAnsi"/>
                <w:sz w:val="20"/>
                <w:szCs w:val="20"/>
              </w:rPr>
              <w:t xml:space="preserve">rships for grad and undergrad students.  Torey Nalbone states the numbers show the funding coming in is weighted away from Graduate level. </w:t>
            </w:r>
            <w:r w:rsidR="009E3515">
              <w:rPr>
                <w:rFonts w:asciiTheme="minorHAnsi" w:hAnsiTheme="minorHAnsi"/>
                <w:sz w:val="20"/>
                <w:szCs w:val="20"/>
              </w:rPr>
              <w:t>William Geiger would like to inquire about the terms and language in gifts that were targeted for Graduate level but weren’t di</w:t>
            </w:r>
            <w:r w:rsidR="002D319B">
              <w:rPr>
                <w:rFonts w:asciiTheme="minorHAnsi" w:hAnsiTheme="minorHAnsi"/>
                <w:sz w:val="20"/>
                <w:szCs w:val="20"/>
              </w:rPr>
              <w:t>sbu</w:t>
            </w:r>
            <w:r w:rsidR="009E3515">
              <w:rPr>
                <w:rFonts w:asciiTheme="minorHAnsi" w:hAnsiTheme="minorHAnsi"/>
                <w:sz w:val="20"/>
                <w:szCs w:val="20"/>
              </w:rPr>
              <w:t xml:space="preserve">rsed accordingly. Alecia Wolf will </w:t>
            </w:r>
            <w:proofErr w:type="gramStart"/>
            <w:r w:rsidR="009E3515">
              <w:rPr>
                <w:rFonts w:asciiTheme="minorHAnsi" w:hAnsiTheme="minorHAnsi"/>
                <w:sz w:val="20"/>
                <w:szCs w:val="20"/>
              </w:rPr>
              <w:t>look into</w:t>
            </w:r>
            <w:proofErr w:type="gramEnd"/>
            <w:r w:rsidR="009E3515">
              <w:rPr>
                <w:rFonts w:asciiTheme="minorHAnsi" w:hAnsiTheme="minorHAnsi"/>
                <w:sz w:val="20"/>
                <w:szCs w:val="20"/>
              </w:rPr>
              <w:t xml:space="preserve"> this through the Department of Development.</w:t>
            </w:r>
          </w:p>
          <w:p w14:paraId="2556A6F1" w14:textId="77777777" w:rsidR="00F50A87" w:rsidRPr="00B22C78" w:rsidRDefault="00F50A87" w:rsidP="00B22C78">
            <w:pPr>
              <w:rPr>
                <w:rFonts w:asciiTheme="minorHAnsi" w:hAnsiTheme="minorHAnsi"/>
                <w:sz w:val="20"/>
                <w:szCs w:val="20"/>
              </w:rPr>
            </w:pPr>
          </w:p>
          <w:p w14:paraId="6979AE96" w14:textId="2B4CD170" w:rsidR="00B254C2" w:rsidRDefault="00A41E54" w:rsidP="00A41E54">
            <w:pPr>
              <w:pStyle w:val="ListParagraph"/>
              <w:numPr>
                <w:ilvl w:val="0"/>
                <w:numId w:val="20"/>
              </w:numPr>
              <w:rPr>
                <w:rFonts w:asciiTheme="minorHAnsi" w:hAnsiTheme="minorHAnsi"/>
                <w:sz w:val="20"/>
                <w:szCs w:val="20"/>
              </w:rPr>
            </w:pPr>
            <w:r>
              <w:rPr>
                <w:rFonts w:asciiTheme="minorHAnsi" w:hAnsiTheme="minorHAnsi"/>
                <w:sz w:val="20"/>
                <w:szCs w:val="20"/>
              </w:rPr>
              <w:t xml:space="preserve">Change wording in </w:t>
            </w:r>
            <w:proofErr w:type="gramStart"/>
            <w:r>
              <w:rPr>
                <w:rFonts w:asciiTheme="minorHAnsi" w:hAnsiTheme="minorHAnsi"/>
                <w:sz w:val="20"/>
                <w:szCs w:val="20"/>
              </w:rPr>
              <w:t xml:space="preserve">catalog </w:t>
            </w:r>
            <w:r w:rsidR="00853FB5" w:rsidRPr="00F956D1">
              <w:rPr>
                <w:rFonts w:asciiTheme="minorHAnsi" w:hAnsiTheme="minorHAnsi"/>
                <w:bCs/>
                <w:sz w:val="20"/>
                <w:szCs w:val="20"/>
              </w:rPr>
              <w:t xml:space="preserve"> </w:t>
            </w:r>
            <w:r w:rsidR="00853FB5">
              <w:rPr>
                <w:rFonts w:asciiTheme="minorHAnsi" w:hAnsiTheme="minorHAnsi"/>
                <w:bCs/>
                <w:sz w:val="20"/>
                <w:szCs w:val="20"/>
              </w:rPr>
              <w:t>“</w:t>
            </w:r>
            <w:proofErr w:type="gramEnd"/>
            <w:r w:rsidR="00853FB5" w:rsidRPr="00F956D1">
              <w:rPr>
                <w:rFonts w:asciiTheme="minorHAnsi" w:hAnsiTheme="minorHAnsi"/>
                <w:bCs/>
                <w:sz w:val="20"/>
                <w:szCs w:val="20"/>
              </w:rPr>
              <w:t>Students who do not maintain a minimum grade point average of 3.0 during the semesters in which they are provisionally</w:t>
            </w:r>
            <w:r w:rsidR="00853FB5">
              <w:rPr>
                <w:rFonts w:asciiTheme="minorHAnsi" w:hAnsiTheme="minorHAnsi"/>
                <w:bCs/>
                <w:sz w:val="20"/>
                <w:szCs w:val="20"/>
              </w:rPr>
              <w:t xml:space="preserve"> or </w:t>
            </w:r>
            <w:r w:rsidR="00853FB5" w:rsidRPr="00F956D1">
              <w:rPr>
                <w:rFonts w:asciiTheme="minorHAnsi" w:hAnsiTheme="minorHAnsi"/>
                <w:bCs/>
                <w:sz w:val="20"/>
                <w:szCs w:val="20"/>
              </w:rPr>
              <w:t>conditionally admitted will be denied full admission to that program.</w:t>
            </w:r>
            <w:r w:rsidR="00853FB5">
              <w:rPr>
                <w:rFonts w:asciiTheme="minorHAnsi" w:hAnsiTheme="minorHAnsi"/>
                <w:sz w:val="20"/>
                <w:szCs w:val="20"/>
              </w:rPr>
              <w:t>”</w:t>
            </w:r>
            <w:r w:rsidR="00797A64">
              <w:rPr>
                <w:rFonts w:asciiTheme="minorHAnsi" w:hAnsiTheme="minorHAnsi"/>
                <w:sz w:val="20"/>
                <w:szCs w:val="20"/>
              </w:rPr>
              <w:t xml:space="preserve"> William Sorenson made motion to accept, Hassan El Kishky made 2</w:t>
            </w:r>
            <w:r w:rsidR="00797A64" w:rsidRPr="00797A64">
              <w:rPr>
                <w:rFonts w:asciiTheme="minorHAnsi" w:hAnsiTheme="minorHAnsi"/>
                <w:sz w:val="20"/>
                <w:szCs w:val="20"/>
                <w:vertAlign w:val="superscript"/>
              </w:rPr>
              <w:t>nd</w:t>
            </w:r>
            <w:r w:rsidR="00797A64">
              <w:rPr>
                <w:rFonts w:asciiTheme="minorHAnsi" w:hAnsiTheme="minorHAnsi"/>
                <w:sz w:val="20"/>
                <w:szCs w:val="20"/>
              </w:rPr>
              <w:t>, unanimously voted to pass.</w:t>
            </w:r>
          </w:p>
          <w:p w14:paraId="0F39DB30" w14:textId="77777777" w:rsidR="00797A64" w:rsidRPr="00797A64" w:rsidRDefault="00797A64" w:rsidP="00797A64">
            <w:pPr>
              <w:ind w:left="360"/>
              <w:rPr>
                <w:rFonts w:asciiTheme="minorHAnsi" w:hAnsiTheme="minorHAnsi"/>
                <w:sz w:val="20"/>
                <w:szCs w:val="20"/>
              </w:rPr>
            </w:pPr>
          </w:p>
          <w:p w14:paraId="3A0516A9" w14:textId="267241C8" w:rsidR="00797A64" w:rsidRDefault="00797A64" w:rsidP="00797A64">
            <w:pPr>
              <w:pStyle w:val="ListParagraph"/>
              <w:numPr>
                <w:ilvl w:val="0"/>
                <w:numId w:val="21"/>
              </w:numPr>
              <w:rPr>
                <w:rFonts w:asciiTheme="minorHAnsi" w:hAnsiTheme="minorHAnsi"/>
                <w:sz w:val="20"/>
                <w:szCs w:val="20"/>
              </w:rPr>
            </w:pPr>
            <w:r>
              <w:rPr>
                <w:rFonts w:asciiTheme="minorHAnsi" w:hAnsiTheme="minorHAnsi"/>
                <w:sz w:val="20"/>
                <w:szCs w:val="20"/>
              </w:rPr>
              <w:t xml:space="preserve">Graduate Research Faculty applications need to be moved to DocuSign for ease of use. Question is – who should vote to accept GRF’s? Currently department GRF’s vote, Torey Nalbone questions why would voting be limited? Voting defaults to Chair and Dean if there are </w:t>
            </w:r>
            <w:r w:rsidR="00C87D7D">
              <w:rPr>
                <w:rFonts w:asciiTheme="minorHAnsi" w:hAnsiTheme="minorHAnsi"/>
                <w:sz w:val="20"/>
                <w:szCs w:val="20"/>
              </w:rPr>
              <w:t xml:space="preserve">not </w:t>
            </w:r>
            <w:r>
              <w:rPr>
                <w:rFonts w:asciiTheme="minorHAnsi" w:hAnsiTheme="minorHAnsi"/>
                <w:sz w:val="20"/>
                <w:szCs w:val="20"/>
              </w:rPr>
              <w:t>enough voters in the department. William Geiger</w:t>
            </w:r>
            <w:r w:rsidR="00CB5FE5">
              <w:rPr>
                <w:rFonts w:asciiTheme="minorHAnsi" w:hAnsiTheme="minorHAnsi"/>
                <w:sz w:val="20"/>
                <w:szCs w:val="20"/>
              </w:rPr>
              <w:t xml:space="preserve"> looks for publications to grant acceptance to GRF. Some disciplines </w:t>
            </w:r>
            <w:r w:rsidR="00C87D7D">
              <w:rPr>
                <w:rFonts w:asciiTheme="minorHAnsi" w:hAnsiTheme="minorHAnsi"/>
                <w:sz w:val="20"/>
                <w:szCs w:val="20"/>
              </w:rPr>
              <w:t xml:space="preserve">weight </w:t>
            </w:r>
            <w:r w:rsidR="00CB5FE5">
              <w:rPr>
                <w:rFonts w:asciiTheme="minorHAnsi" w:hAnsiTheme="minorHAnsi"/>
                <w:sz w:val="20"/>
                <w:szCs w:val="20"/>
              </w:rPr>
              <w:t xml:space="preserve">publications heavily, but others not as much. Talked with Deans about modifying the form to ask for </w:t>
            </w:r>
            <w:r w:rsidR="00CB5FE5">
              <w:rPr>
                <w:rFonts w:asciiTheme="minorHAnsi" w:hAnsiTheme="minorHAnsi"/>
                <w:sz w:val="20"/>
                <w:szCs w:val="20"/>
              </w:rPr>
              <w:lastRenderedPageBreak/>
              <w:t xml:space="preserve">explanation about why they are supporting this request. Sometimes electronic forms get checked off without confirming the information provided. William Geiger suggests that we include the area for explanation from the Chair or Dean in whatever method we choose to go forward with.  Venugopal Gopalakrishna-Remani suggests we have </w:t>
            </w:r>
            <w:proofErr w:type="spellStart"/>
            <w:r w:rsidR="00CB5FE5">
              <w:rPr>
                <w:rFonts w:asciiTheme="minorHAnsi" w:hAnsiTheme="minorHAnsi"/>
                <w:sz w:val="20"/>
                <w:szCs w:val="20"/>
              </w:rPr>
              <w:t>minimun</w:t>
            </w:r>
            <w:proofErr w:type="spellEnd"/>
            <w:r w:rsidR="00CB5FE5">
              <w:rPr>
                <w:rFonts w:asciiTheme="minorHAnsi" w:hAnsiTheme="minorHAnsi"/>
                <w:sz w:val="20"/>
                <w:szCs w:val="20"/>
              </w:rPr>
              <w:t xml:space="preserve"> requirements for becoming GRF and more specific to the area their concentration is in. William Geiger states </w:t>
            </w:r>
            <w:r w:rsidR="00C87D7D">
              <w:rPr>
                <w:rFonts w:asciiTheme="minorHAnsi" w:hAnsiTheme="minorHAnsi"/>
                <w:sz w:val="20"/>
                <w:szCs w:val="20"/>
              </w:rPr>
              <w:t>the</w:t>
            </w:r>
            <w:r w:rsidR="00CB5FE5">
              <w:rPr>
                <w:rFonts w:asciiTheme="minorHAnsi" w:hAnsiTheme="minorHAnsi"/>
                <w:sz w:val="20"/>
                <w:szCs w:val="20"/>
              </w:rPr>
              <w:t xml:space="preserve"> broad requirement says continuous demonstration of</w:t>
            </w:r>
            <w:r w:rsidR="003D67BB">
              <w:rPr>
                <w:rFonts w:asciiTheme="minorHAnsi" w:hAnsiTheme="minorHAnsi"/>
                <w:sz w:val="20"/>
                <w:szCs w:val="20"/>
              </w:rPr>
              <w:t xml:space="preserve"> scholarship in the discipline. </w:t>
            </w:r>
            <w:r w:rsidR="00C87D7D">
              <w:rPr>
                <w:rFonts w:asciiTheme="minorHAnsi" w:hAnsiTheme="minorHAnsi"/>
                <w:sz w:val="20"/>
                <w:szCs w:val="20"/>
              </w:rPr>
              <w:t>Though n</w:t>
            </w:r>
            <w:r w:rsidR="003D67BB">
              <w:rPr>
                <w:rFonts w:asciiTheme="minorHAnsi" w:hAnsiTheme="minorHAnsi"/>
                <w:sz w:val="20"/>
                <w:szCs w:val="20"/>
              </w:rPr>
              <w:t xml:space="preserve">ot quantified in the description, </w:t>
            </w:r>
            <w:proofErr w:type="gramStart"/>
            <w:r w:rsidR="00C87D7D">
              <w:rPr>
                <w:rFonts w:asciiTheme="minorHAnsi" w:hAnsiTheme="minorHAnsi"/>
                <w:sz w:val="20"/>
                <w:szCs w:val="20"/>
              </w:rPr>
              <w:t xml:space="preserve">he  </w:t>
            </w:r>
            <w:r w:rsidR="003D67BB">
              <w:rPr>
                <w:rFonts w:asciiTheme="minorHAnsi" w:hAnsiTheme="minorHAnsi"/>
                <w:sz w:val="20"/>
                <w:szCs w:val="20"/>
              </w:rPr>
              <w:t>consider</w:t>
            </w:r>
            <w:r w:rsidR="00C87D7D">
              <w:rPr>
                <w:rFonts w:asciiTheme="minorHAnsi" w:hAnsiTheme="minorHAnsi"/>
                <w:sz w:val="20"/>
                <w:szCs w:val="20"/>
              </w:rPr>
              <w:t>s</w:t>
            </w:r>
            <w:proofErr w:type="gramEnd"/>
            <w:r w:rsidR="003D67BB">
              <w:rPr>
                <w:rFonts w:asciiTheme="minorHAnsi" w:hAnsiTheme="minorHAnsi"/>
                <w:sz w:val="20"/>
                <w:szCs w:val="20"/>
              </w:rPr>
              <w:t xml:space="preserve"> </w:t>
            </w:r>
            <w:r w:rsidR="00C87D7D">
              <w:rPr>
                <w:rFonts w:asciiTheme="minorHAnsi" w:hAnsiTheme="minorHAnsi"/>
                <w:sz w:val="20"/>
                <w:szCs w:val="20"/>
              </w:rPr>
              <w:t xml:space="preserve">one </w:t>
            </w:r>
            <w:r w:rsidR="003D67BB">
              <w:rPr>
                <w:rFonts w:asciiTheme="minorHAnsi" w:hAnsiTheme="minorHAnsi"/>
                <w:sz w:val="20"/>
                <w:szCs w:val="20"/>
              </w:rPr>
              <w:t xml:space="preserve">per </w:t>
            </w:r>
            <w:r w:rsidR="00C87D7D">
              <w:rPr>
                <w:rFonts w:asciiTheme="minorHAnsi" w:hAnsiTheme="minorHAnsi"/>
                <w:sz w:val="20"/>
                <w:szCs w:val="20"/>
              </w:rPr>
              <w:t>y</w:t>
            </w:r>
            <w:r w:rsidR="003D67BB">
              <w:rPr>
                <w:rFonts w:asciiTheme="minorHAnsi" w:hAnsiTheme="minorHAnsi"/>
                <w:sz w:val="20"/>
                <w:szCs w:val="20"/>
              </w:rPr>
              <w:t>ear as continuous but that is not the case for all departments. Hassan El Kishky suggests the decision belong to the Department Chair to advocate for the candidate. Different programs will have different expectations. Some programs focus on funding, some programs focus on publications. Dean Geiger just asks that an explanation accompany the request and it is not just a yes or no answer. Venugopal agrees that the decision should be based on the department needs.  Jen</w:t>
            </w:r>
            <w:r w:rsidR="00CB0B96">
              <w:rPr>
                <w:rFonts w:asciiTheme="minorHAnsi" w:hAnsiTheme="minorHAnsi"/>
                <w:sz w:val="20"/>
                <w:szCs w:val="20"/>
              </w:rPr>
              <w:t>i</w:t>
            </w:r>
            <w:r w:rsidR="003D67BB">
              <w:rPr>
                <w:rFonts w:asciiTheme="minorHAnsi" w:hAnsiTheme="minorHAnsi"/>
                <w:sz w:val="20"/>
                <w:szCs w:val="20"/>
              </w:rPr>
              <w:t>fer Chilton agrees that the Dean or Chair be able to provide rational</w:t>
            </w:r>
            <w:r w:rsidR="00C87D7D">
              <w:rPr>
                <w:rFonts w:asciiTheme="minorHAnsi" w:hAnsiTheme="minorHAnsi"/>
                <w:sz w:val="20"/>
                <w:szCs w:val="20"/>
              </w:rPr>
              <w:t>e</w:t>
            </w:r>
            <w:r w:rsidR="003D67BB">
              <w:rPr>
                <w:rFonts w:asciiTheme="minorHAnsi" w:hAnsiTheme="minorHAnsi"/>
                <w:sz w:val="20"/>
                <w:szCs w:val="20"/>
              </w:rPr>
              <w:t xml:space="preserve"> for why we need an external member on Diss </w:t>
            </w:r>
            <w:proofErr w:type="spellStart"/>
            <w:proofErr w:type="gramStart"/>
            <w:r w:rsidR="003D67BB">
              <w:rPr>
                <w:rFonts w:asciiTheme="minorHAnsi" w:hAnsiTheme="minorHAnsi"/>
                <w:sz w:val="20"/>
                <w:szCs w:val="20"/>
              </w:rPr>
              <w:t>committee’s</w:t>
            </w:r>
            <w:proofErr w:type="spellEnd"/>
            <w:proofErr w:type="gramEnd"/>
            <w:r w:rsidR="003D67BB">
              <w:rPr>
                <w:rFonts w:asciiTheme="minorHAnsi" w:hAnsiTheme="minorHAnsi"/>
                <w:sz w:val="20"/>
                <w:szCs w:val="20"/>
              </w:rPr>
              <w:t>. Dean Geiger states Dean</w:t>
            </w:r>
            <w:r w:rsidR="00CB0B96">
              <w:rPr>
                <w:rFonts w:asciiTheme="minorHAnsi" w:hAnsiTheme="minorHAnsi"/>
                <w:sz w:val="20"/>
                <w:szCs w:val="20"/>
              </w:rPr>
              <w:t xml:space="preserve"> or Chair should decide </w:t>
            </w:r>
            <w:r w:rsidR="00E747F8">
              <w:rPr>
                <w:rFonts w:asciiTheme="minorHAnsi" w:hAnsiTheme="minorHAnsi"/>
                <w:sz w:val="20"/>
                <w:szCs w:val="20"/>
              </w:rPr>
              <w:t>if a</w:t>
            </w:r>
            <w:r w:rsidR="00CB0B96">
              <w:rPr>
                <w:rFonts w:asciiTheme="minorHAnsi" w:hAnsiTheme="minorHAnsi"/>
                <w:sz w:val="20"/>
                <w:szCs w:val="20"/>
              </w:rPr>
              <w:t xml:space="preserve"> new hire </w:t>
            </w:r>
            <w:r w:rsidR="00E747F8">
              <w:rPr>
                <w:rFonts w:asciiTheme="minorHAnsi" w:hAnsiTheme="minorHAnsi"/>
                <w:sz w:val="20"/>
                <w:szCs w:val="20"/>
              </w:rPr>
              <w:t xml:space="preserve">is </w:t>
            </w:r>
            <w:r w:rsidR="00CB0B96">
              <w:rPr>
                <w:rFonts w:asciiTheme="minorHAnsi" w:hAnsiTheme="minorHAnsi"/>
                <w:sz w:val="20"/>
                <w:szCs w:val="20"/>
              </w:rPr>
              <w:t xml:space="preserve">accepted as </w:t>
            </w:r>
            <w:proofErr w:type="gramStart"/>
            <w:r w:rsidR="00CB0B96">
              <w:rPr>
                <w:rFonts w:asciiTheme="minorHAnsi" w:hAnsiTheme="minorHAnsi"/>
                <w:sz w:val="20"/>
                <w:szCs w:val="20"/>
              </w:rPr>
              <w:t>GRF</w:t>
            </w:r>
            <w:proofErr w:type="gramEnd"/>
            <w:r w:rsidR="00CB0B96">
              <w:rPr>
                <w:rFonts w:asciiTheme="minorHAnsi" w:hAnsiTheme="minorHAnsi"/>
                <w:sz w:val="20"/>
                <w:szCs w:val="20"/>
              </w:rPr>
              <w:t xml:space="preserve"> so they have the opportunity to build their scholarly background.  Dean Geiger and Al</w:t>
            </w:r>
            <w:r w:rsidR="00E747F8">
              <w:rPr>
                <w:rFonts w:asciiTheme="minorHAnsi" w:hAnsiTheme="minorHAnsi"/>
                <w:sz w:val="20"/>
                <w:szCs w:val="20"/>
              </w:rPr>
              <w:t>e</w:t>
            </w:r>
            <w:r w:rsidR="00CB0B96">
              <w:rPr>
                <w:rFonts w:asciiTheme="minorHAnsi" w:hAnsiTheme="minorHAnsi"/>
                <w:sz w:val="20"/>
                <w:szCs w:val="20"/>
              </w:rPr>
              <w:t xml:space="preserve">cia Wolf will work to modify the current application form and modify the qualifications paragraph in the guidelines for everyone to view. </w:t>
            </w:r>
          </w:p>
          <w:p w14:paraId="7BCA851E" w14:textId="77777777" w:rsidR="00CB0B96" w:rsidRDefault="00CB0B96" w:rsidP="00CB0B96">
            <w:pPr>
              <w:rPr>
                <w:rFonts w:asciiTheme="minorHAnsi" w:hAnsiTheme="minorHAnsi"/>
                <w:sz w:val="20"/>
                <w:szCs w:val="20"/>
              </w:rPr>
            </w:pPr>
          </w:p>
          <w:p w14:paraId="16B823F0" w14:textId="3C035C6E" w:rsidR="00994D62" w:rsidRDefault="00CB0B96" w:rsidP="00CB0B96">
            <w:pPr>
              <w:pStyle w:val="ListParagraph"/>
              <w:numPr>
                <w:ilvl w:val="0"/>
                <w:numId w:val="21"/>
              </w:numPr>
              <w:rPr>
                <w:rFonts w:asciiTheme="minorHAnsi" w:hAnsiTheme="minorHAnsi"/>
                <w:sz w:val="20"/>
                <w:szCs w:val="20"/>
              </w:rPr>
            </w:pPr>
            <w:r>
              <w:rPr>
                <w:rFonts w:asciiTheme="minorHAnsi" w:hAnsiTheme="minorHAnsi"/>
                <w:sz w:val="20"/>
                <w:szCs w:val="20"/>
              </w:rPr>
              <w:t xml:space="preserve">Torey Nalbone </w:t>
            </w:r>
            <w:r w:rsidR="00AB3421">
              <w:rPr>
                <w:rFonts w:asciiTheme="minorHAnsi" w:hAnsiTheme="minorHAnsi"/>
                <w:sz w:val="20"/>
                <w:szCs w:val="20"/>
              </w:rPr>
              <w:t>says</w:t>
            </w:r>
            <w:r>
              <w:rPr>
                <w:rFonts w:asciiTheme="minorHAnsi" w:hAnsiTheme="minorHAnsi"/>
                <w:sz w:val="20"/>
                <w:szCs w:val="20"/>
              </w:rPr>
              <w:t xml:space="preserve"> the vision &amp; mission statement </w:t>
            </w:r>
            <w:r w:rsidR="00AB3421">
              <w:rPr>
                <w:rFonts w:asciiTheme="minorHAnsi" w:hAnsiTheme="minorHAnsi"/>
                <w:sz w:val="20"/>
                <w:szCs w:val="20"/>
              </w:rPr>
              <w:t>can be more focused on what we want Graduate study to be. The current statement doesn’t clearly define and express our vision for Graduate School. Alecia Wolf agrees that Graduate Students and Graduate Study has not been given the level of prestig</w:t>
            </w:r>
            <w:r w:rsidR="00E747F8">
              <w:rPr>
                <w:rFonts w:asciiTheme="minorHAnsi" w:hAnsiTheme="minorHAnsi"/>
                <w:sz w:val="20"/>
                <w:szCs w:val="20"/>
              </w:rPr>
              <w:t>e</w:t>
            </w:r>
            <w:r w:rsidR="00AB3421">
              <w:rPr>
                <w:rFonts w:asciiTheme="minorHAnsi" w:hAnsiTheme="minorHAnsi"/>
                <w:sz w:val="20"/>
                <w:szCs w:val="20"/>
              </w:rPr>
              <w:t xml:space="preserve"> and awareness that students deserve. Kathy Snella </w:t>
            </w:r>
            <w:r w:rsidR="00AA356A">
              <w:rPr>
                <w:rFonts w:asciiTheme="minorHAnsi" w:hAnsiTheme="minorHAnsi"/>
                <w:sz w:val="20"/>
                <w:szCs w:val="20"/>
              </w:rPr>
              <w:t xml:space="preserve">agrees that more media, news attention with our merger feeds in to recruiting graduate students. Agreement from group that the mission statement and vision statements be revised to reclaim the focus on graduate studies. This needs to happen more at the institutional level.  This will bring </w:t>
            </w:r>
            <w:r w:rsidR="00D52CDF">
              <w:rPr>
                <w:rFonts w:asciiTheme="minorHAnsi" w:hAnsiTheme="minorHAnsi"/>
                <w:sz w:val="20"/>
                <w:szCs w:val="20"/>
              </w:rPr>
              <w:t xml:space="preserve">UTHSCT </w:t>
            </w:r>
            <w:r w:rsidR="00AA356A">
              <w:rPr>
                <w:rFonts w:asciiTheme="minorHAnsi" w:hAnsiTheme="minorHAnsi"/>
                <w:sz w:val="20"/>
                <w:szCs w:val="20"/>
              </w:rPr>
              <w:t>on board to our mission, vision and goals</w:t>
            </w:r>
            <w:r w:rsidR="00D52CDF">
              <w:rPr>
                <w:rFonts w:asciiTheme="minorHAnsi" w:hAnsiTheme="minorHAnsi"/>
                <w:sz w:val="20"/>
                <w:szCs w:val="20"/>
              </w:rPr>
              <w:t xml:space="preserve"> after the merger</w:t>
            </w:r>
            <w:r w:rsidR="00AA356A">
              <w:rPr>
                <w:rFonts w:asciiTheme="minorHAnsi" w:hAnsiTheme="minorHAnsi"/>
                <w:sz w:val="20"/>
                <w:szCs w:val="20"/>
              </w:rPr>
              <w:t xml:space="preserve">. Torey Nalbone suggests </w:t>
            </w:r>
            <w:r w:rsidR="00AF2427">
              <w:rPr>
                <w:rFonts w:asciiTheme="minorHAnsi" w:hAnsiTheme="minorHAnsi"/>
                <w:sz w:val="20"/>
                <w:szCs w:val="20"/>
              </w:rPr>
              <w:t xml:space="preserve">creating </w:t>
            </w:r>
            <w:r w:rsidR="00D52CDF">
              <w:rPr>
                <w:rFonts w:asciiTheme="minorHAnsi" w:hAnsiTheme="minorHAnsi"/>
                <w:sz w:val="20"/>
                <w:szCs w:val="20"/>
              </w:rPr>
              <w:t xml:space="preserve">an </w:t>
            </w:r>
            <w:r w:rsidR="00AA356A">
              <w:rPr>
                <w:rFonts w:asciiTheme="minorHAnsi" w:hAnsiTheme="minorHAnsi"/>
                <w:sz w:val="20"/>
                <w:szCs w:val="20"/>
              </w:rPr>
              <w:t>ad hoc committee</w:t>
            </w:r>
            <w:r w:rsidR="00D52CDF">
              <w:rPr>
                <w:rFonts w:asciiTheme="minorHAnsi" w:hAnsiTheme="minorHAnsi"/>
                <w:sz w:val="20"/>
                <w:szCs w:val="20"/>
              </w:rPr>
              <w:t xml:space="preserve"> with</w:t>
            </w:r>
            <w:r w:rsidR="00AA356A">
              <w:rPr>
                <w:rFonts w:asciiTheme="minorHAnsi" w:hAnsiTheme="minorHAnsi"/>
                <w:sz w:val="20"/>
                <w:szCs w:val="20"/>
              </w:rPr>
              <w:t xml:space="preserve"> member</w:t>
            </w:r>
            <w:r w:rsidR="00AF2427">
              <w:rPr>
                <w:rFonts w:asciiTheme="minorHAnsi" w:hAnsiTheme="minorHAnsi"/>
                <w:sz w:val="20"/>
                <w:szCs w:val="20"/>
              </w:rPr>
              <w:t>s</w:t>
            </w:r>
            <w:r w:rsidR="00AA356A">
              <w:rPr>
                <w:rFonts w:asciiTheme="minorHAnsi" w:hAnsiTheme="minorHAnsi"/>
                <w:sz w:val="20"/>
                <w:szCs w:val="20"/>
              </w:rPr>
              <w:t xml:space="preserve"> of each college to focus on these changes – Torey Nalbone, Jenifer Chilton, Annamary Consalvo, Sam Carrell, Hassan El </w:t>
            </w:r>
            <w:proofErr w:type="gramStart"/>
            <w:r w:rsidR="00AA356A">
              <w:rPr>
                <w:rFonts w:asciiTheme="minorHAnsi" w:hAnsiTheme="minorHAnsi"/>
                <w:sz w:val="20"/>
                <w:szCs w:val="20"/>
              </w:rPr>
              <w:t>Kishky .</w:t>
            </w:r>
            <w:proofErr w:type="gramEnd"/>
            <w:r w:rsidR="00AA356A">
              <w:rPr>
                <w:rFonts w:asciiTheme="minorHAnsi" w:hAnsiTheme="minorHAnsi"/>
                <w:sz w:val="20"/>
                <w:szCs w:val="20"/>
              </w:rPr>
              <w:t xml:space="preserve"> Currently there are no funds or resources available for Graduate School.</w:t>
            </w:r>
            <w:r w:rsidR="00994D62">
              <w:rPr>
                <w:rFonts w:asciiTheme="minorHAnsi" w:hAnsiTheme="minorHAnsi"/>
                <w:sz w:val="20"/>
                <w:szCs w:val="20"/>
              </w:rPr>
              <w:t xml:space="preserve"> Torey says there will be something more to discuss at the next meeting. Dean Geiger shared that the Dean’s agreed to 3 common themes for Graduate School. He will send this info to Torey to distribute.</w:t>
            </w:r>
          </w:p>
          <w:p w14:paraId="35D101C2" w14:textId="77777777" w:rsidR="00994D62" w:rsidRDefault="00994D62" w:rsidP="00994D62">
            <w:pPr>
              <w:rPr>
                <w:rFonts w:asciiTheme="minorHAnsi" w:hAnsiTheme="minorHAnsi"/>
                <w:sz w:val="20"/>
                <w:szCs w:val="20"/>
              </w:rPr>
            </w:pPr>
          </w:p>
          <w:p w14:paraId="76D58C5E" w14:textId="5658EA9B" w:rsidR="00CB0B96" w:rsidRDefault="00994D62" w:rsidP="00994D62">
            <w:pPr>
              <w:pStyle w:val="ListParagraph"/>
              <w:numPr>
                <w:ilvl w:val="0"/>
                <w:numId w:val="21"/>
              </w:numPr>
              <w:rPr>
                <w:rFonts w:asciiTheme="minorHAnsi" w:hAnsiTheme="minorHAnsi"/>
                <w:sz w:val="20"/>
                <w:szCs w:val="20"/>
              </w:rPr>
            </w:pPr>
            <w:r>
              <w:rPr>
                <w:rFonts w:asciiTheme="minorHAnsi" w:hAnsiTheme="minorHAnsi"/>
                <w:sz w:val="20"/>
                <w:szCs w:val="20"/>
              </w:rPr>
              <w:t xml:space="preserve">Some programs have a formula that they require students to meet. Should be holistic reviews, difficult to tell a student isn’t ready for Grad School when they made a 4.0 their first 9 hours, etc.  Dean Geiger states we have gone down several different paths to review applications but holistic isn’t always the way it goes.  Provost wants decisions within 7 days, but that becomes an issue when holistic reviews take longer. Brittani Riley says the holistic review needs to be more defined. She can provide information on past students and see trends.  Torey Nalbone says standards </w:t>
            </w:r>
            <w:proofErr w:type="gramStart"/>
            <w:r>
              <w:rPr>
                <w:rFonts w:asciiTheme="minorHAnsi" w:hAnsiTheme="minorHAnsi"/>
                <w:sz w:val="20"/>
                <w:szCs w:val="20"/>
              </w:rPr>
              <w:t>should be met,</w:t>
            </w:r>
            <w:proofErr w:type="gramEnd"/>
            <w:r>
              <w:rPr>
                <w:rFonts w:asciiTheme="minorHAnsi" w:hAnsiTheme="minorHAnsi"/>
                <w:sz w:val="20"/>
                <w:szCs w:val="20"/>
              </w:rPr>
              <w:t xml:space="preserve"> professors </w:t>
            </w:r>
            <w:r w:rsidR="00CB2D87">
              <w:rPr>
                <w:rFonts w:asciiTheme="minorHAnsi" w:hAnsiTheme="minorHAnsi"/>
                <w:sz w:val="20"/>
                <w:szCs w:val="20"/>
              </w:rPr>
              <w:t xml:space="preserve">should not </w:t>
            </w:r>
            <w:r w:rsidR="00AF2427">
              <w:rPr>
                <w:rFonts w:asciiTheme="minorHAnsi" w:hAnsiTheme="minorHAnsi"/>
                <w:sz w:val="20"/>
                <w:szCs w:val="20"/>
              </w:rPr>
              <w:t xml:space="preserve">have to </w:t>
            </w:r>
            <w:r w:rsidR="00CB2D87">
              <w:rPr>
                <w:rFonts w:asciiTheme="minorHAnsi" w:hAnsiTheme="minorHAnsi"/>
                <w:sz w:val="20"/>
                <w:szCs w:val="20"/>
              </w:rPr>
              <w:t xml:space="preserve">teach students to comprehend English to get through their course. Alecia Wolf says we can get some information from Cindy Strawn’s department to analyze. Dean Geiger says we have some information from Grad assistants.  Timing is an issue too.  Students are registering for classes before they get their grades from their previous semester. Alecia Wolf says it appears that some departments don’t utilize the catalog to determine eligibility and it is not </w:t>
            </w:r>
            <w:proofErr w:type="spellStart"/>
            <w:r w:rsidR="00CB2D87">
              <w:rPr>
                <w:rFonts w:asciiTheme="minorHAnsi" w:hAnsiTheme="minorHAnsi"/>
                <w:sz w:val="20"/>
                <w:szCs w:val="20"/>
              </w:rPr>
              <w:t>consistant</w:t>
            </w:r>
            <w:proofErr w:type="spellEnd"/>
            <w:r w:rsidR="00CB2D87">
              <w:rPr>
                <w:rFonts w:asciiTheme="minorHAnsi" w:hAnsiTheme="minorHAnsi"/>
                <w:sz w:val="20"/>
                <w:szCs w:val="20"/>
              </w:rPr>
              <w:t>. We do ask for a reason for denial from the departments so we can use the information for recruiting.</w:t>
            </w:r>
            <w:r w:rsidR="00587C98">
              <w:rPr>
                <w:rFonts w:asciiTheme="minorHAnsi" w:hAnsiTheme="minorHAnsi"/>
                <w:sz w:val="20"/>
                <w:szCs w:val="20"/>
              </w:rPr>
              <w:t xml:space="preserve"> Torey Nalbone suggested we use a start and end date to pull applications and gather information on inconsistency from the departments.</w:t>
            </w:r>
          </w:p>
          <w:p w14:paraId="3E3AB2E2" w14:textId="77777777" w:rsidR="00587C98" w:rsidRDefault="00587C98" w:rsidP="00587C98">
            <w:pPr>
              <w:rPr>
                <w:rFonts w:asciiTheme="minorHAnsi" w:hAnsiTheme="minorHAnsi"/>
                <w:sz w:val="20"/>
                <w:szCs w:val="20"/>
              </w:rPr>
            </w:pPr>
          </w:p>
          <w:p w14:paraId="0D334C58" w14:textId="4079FFB1" w:rsidR="00587C98" w:rsidRPr="00587C98" w:rsidRDefault="00587C98" w:rsidP="00587C98">
            <w:pPr>
              <w:pStyle w:val="ListParagraph"/>
              <w:numPr>
                <w:ilvl w:val="0"/>
                <w:numId w:val="21"/>
              </w:numPr>
              <w:rPr>
                <w:rFonts w:asciiTheme="minorHAnsi" w:hAnsiTheme="minorHAnsi"/>
                <w:sz w:val="20"/>
                <w:szCs w:val="20"/>
              </w:rPr>
            </w:pPr>
            <w:r>
              <w:rPr>
                <w:rFonts w:asciiTheme="minorHAnsi" w:hAnsiTheme="minorHAnsi"/>
                <w:sz w:val="20"/>
                <w:szCs w:val="20"/>
              </w:rPr>
              <w:t xml:space="preserve">Reform Curriculum sub-committee – 3 members have rotated off or changed </w:t>
            </w:r>
            <w:proofErr w:type="gramStart"/>
            <w:r>
              <w:rPr>
                <w:rFonts w:asciiTheme="minorHAnsi" w:hAnsiTheme="minorHAnsi"/>
                <w:sz w:val="20"/>
                <w:szCs w:val="20"/>
              </w:rPr>
              <w:t>positions  -</w:t>
            </w:r>
            <w:proofErr w:type="gramEnd"/>
            <w:r>
              <w:rPr>
                <w:rFonts w:asciiTheme="minorHAnsi" w:hAnsiTheme="minorHAnsi"/>
                <w:sz w:val="20"/>
                <w:szCs w:val="20"/>
              </w:rPr>
              <w:t xml:space="preserve"> </w:t>
            </w:r>
            <w:proofErr w:type="spellStart"/>
            <w:r>
              <w:rPr>
                <w:rFonts w:asciiTheme="minorHAnsi" w:hAnsiTheme="minorHAnsi"/>
                <w:sz w:val="20"/>
                <w:szCs w:val="20"/>
              </w:rPr>
              <w:t>Engineeering</w:t>
            </w:r>
            <w:proofErr w:type="spellEnd"/>
            <w:r>
              <w:rPr>
                <w:rFonts w:asciiTheme="minorHAnsi" w:hAnsiTheme="minorHAnsi"/>
                <w:sz w:val="20"/>
                <w:szCs w:val="20"/>
              </w:rPr>
              <w:t xml:space="preserve">, Business, and Ed/Psych; Torey Nalbone will reach out to those groups to recruit new members for the committee.  </w:t>
            </w:r>
          </w:p>
        </w:tc>
      </w:tr>
      <w:bookmarkEnd w:id="0"/>
      <w:tr w:rsidR="00C304F3" w:rsidRPr="008E0DF2" w14:paraId="3A90420E" w14:textId="77777777" w:rsidTr="0065672A">
        <w:tc>
          <w:tcPr>
            <w:tcW w:w="233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510" w:type="dxa"/>
          </w:tcPr>
          <w:p w14:paraId="71B25B18" w14:textId="010C1912" w:rsidR="00C304F3" w:rsidRPr="003713A1" w:rsidRDefault="00F956D1" w:rsidP="00EA5BBF">
            <w:pPr>
              <w:pStyle w:val="ListParagraph"/>
              <w:numPr>
                <w:ilvl w:val="0"/>
                <w:numId w:val="4"/>
              </w:numPr>
              <w:tabs>
                <w:tab w:val="left" w:pos="252"/>
              </w:tabs>
              <w:rPr>
                <w:rFonts w:asciiTheme="minorHAnsi" w:hAnsiTheme="minorHAnsi"/>
                <w:sz w:val="20"/>
                <w:szCs w:val="20"/>
              </w:rPr>
            </w:pPr>
            <w:r w:rsidRPr="00F956D1">
              <w:rPr>
                <w:rFonts w:asciiTheme="minorHAnsi" w:hAnsiTheme="minorHAnsi"/>
                <w:sz w:val="20"/>
                <w:szCs w:val="20"/>
              </w:rPr>
              <w:t xml:space="preserve">Sam Carrell </w:t>
            </w:r>
            <w:r>
              <w:rPr>
                <w:rFonts w:asciiTheme="minorHAnsi" w:hAnsiTheme="minorHAnsi"/>
                <w:sz w:val="20"/>
                <w:szCs w:val="20"/>
              </w:rPr>
              <w:t>received</w:t>
            </w:r>
            <w:r w:rsidRPr="00F956D1">
              <w:rPr>
                <w:rFonts w:asciiTheme="minorHAnsi" w:hAnsiTheme="minorHAnsi"/>
                <w:sz w:val="20"/>
                <w:szCs w:val="20"/>
              </w:rPr>
              <w:t xml:space="preserve"> the 2020 American Educational Research Association (AERA) exemplary dissertation award</w:t>
            </w:r>
          </w:p>
        </w:tc>
        <w:tc>
          <w:tcPr>
            <w:tcW w:w="5670" w:type="dxa"/>
          </w:tcPr>
          <w:p w14:paraId="50635FD3" w14:textId="77777777" w:rsidR="00C304F3" w:rsidRDefault="009566FE" w:rsidP="009566FE">
            <w:pPr>
              <w:pStyle w:val="ListParagraph"/>
              <w:numPr>
                <w:ilvl w:val="0"/>
                <w:numId w:val="22"/>
              </w:numPr>
              <w:rPr>
                <w:rFonts w:asciiTheme="minorHAnsi" w:hAnsiTheme="minorHAnsi"/>
                <w:sz w:val="20"/>
                <w:szCs w:val="20"/>
              </w:rPr>
            </w:pPr>
            <w:r>
              <w:rPr>
                <w:rFonts w:asciiTheme="minorHAnsi" w:hAnsiTheme="minorHAnsi"/>
                <w:sz w:val="20"/>
                <w:szCs w:val="20"/>
              </w:rPr>
              <w:t xml:space="preserve">Congratulations to Sam on the awards! </w:t>
            </w:r>
          </w:p>
          <w:p w14:paraId="03F504C8" w14:textId="77777777" w:rsidR="009566FE" w:rsidRDefault="009566FE" w:rsidP="009566FE">
            <w:pPr>
              <w:ind w:left="252"/>
              <w:rPr>
                <w:rFonts w:asciiTheme="minorHAnsi" w:hAnsiTheme="minorHAnsi"/>
                <w:sz w:val="20"/>
                <w:szCs w:val="20"/>
              </w:rPr>
            </w:pPr>
            <w:r>
              <w:rPr>
                <w:rFonts w:asciiTheme="minorHAnsi" w:hAnsiTheme="minorHAnsi"/>
                <w:sz w:val="20"/>
                <w:szCs w:val="20"/>
              </w:rPr>
              <w:t>Send agenda items to Torey Nalbone, Alecia Wolf, or Amanda Whitt to get on the agenda.</w:t>
            </w:r>
          </w:p>
          <w:p w14:paraId="625D90FE" w14:textId="542D5858" w:rsidR="009566FE" w:rsidRPr="009566FE" w:rsidRDefault="009566FE" w:rsidP="009566FE">
            <w:pPr>
              <w:ind w:left="252"/>
              <w:rPr>
                <w:rFonts w:asciiTheme="minorHAnsi" w:hAnsiTheme="minorHAnsi"/>
                <w:sz w:val="20"/>
                <w:szCs w:val="20"/>
              </w:rPr>
            </w:pPr>
            <w:r>
              <w:rPr>
                <w:rFonts w:asciiTheme="minorHAnsi" w:hAnsiTheme="minorHAnsi"/>
                <w:sz w:val="20"/>
                <w:szCs w:val="20"/>
              </w:rPr>
              <w:t>Erin West is the new Faculty Senate Representative</w:t>
            </w:r>
          </w:p>
        </w:tc>
      </w:tr>
      <w:tr w:rsidR="00C304F3" w:rsidRPr="008E0DF2" w14:paraId="402E987D" w14:textId="77777777" w:rsidTr="0065672A">
        <w:tc>
          <w:tcPr>
            <w:tcW w:w="233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510" w:type="dxa"/>
          </w:tcPr>
          <w:p w14:paraId="61C46F0D" w14:textId="77777777" w:rsidR="00C304F3" w:rsidRPr="008E0DF2" w:rsidRDefault="00C304F3" w:rsidP="00EA5BBF">
            <w:pPr>
              <w:pStyle w:val="ListParagraph"/>
              <w:numPr>
                <w:ilvl w:val="0"/>
                <w:numId w:val="5"/>
              </w:numPr>
              <w:tabs>
                <w:tab w:val="left" w:pos="252"/>
              </w:tabs>
              <w:rPr>
                <w:rFonts w:asciiTheme="minorHAnsi" w:hAnsiTheme="minorHAnsi"/>
                <w:sz w:val="20"/>
                <w:szCs w:val="20"/>
              </w:rPr>
            </w:pPr>
          </w:p>
        </w:tc>
        <w:tc>
          <w:tcPr>
            <w:tcW w:w="5670" w:type="dxa"/>
          </w:tcPr>
          <w:p w14:paraId="47E53BA9" w14:textId="59A4F09B" w:rsidR="00C304F3" w:rsidRPr="008E0DF2" w:rsidRDefault="009566FE" w:rsidP="00091A2B">
            <w:pPr>
              <w:rPr>
                <w:rFonts w:asciiTheme="minorHAnsi" w:hAnsiTheme="minorHAnsi"/>
                <w:sz w:val="20"/>
                <w:szCs w:val="20"/>
              </w:rPr>
            </w:pPr>
            <w:r>
              <w:rPr>
                <w:rFonts w:asciiTheme="minorHAnsi" w:hAnsiTheme="minorHAnsi"/>
                <w:sz w:val="20"/>
                <w:szCs w:val="20"/>
              </w:rPr>
              <w:t xml:space="preserve">Hassan El- </w:t>
            </w:r>
            <w:proofErr w:type="spellStart"/>
            <w:r>
              <w:rPr>
                <w:rFonts w:asciiTheme="minorHAnsi" w:hAnsiTheme="minorHAnsi"/>
                <w:sz w:val="20"/>
                <w:szCs w:val="20"/>
              </w:rPr>
              <w:t>Hishky</w:t>
            </w:r>
            <w:proofErr w:type="spellEnd"/>
            <w:r>
              <w:rPr>
                <w:rFonts w:asciiTheme="minorHAnsi" w:hAnsiTheme="minorHAnsi"/>
                <w:sz w:val="20"/>
                <w:szCs w:val="20"/>
              </w:rPr>
              <w:t xml:space="preserve"> motion to adjourn; Jenifer Chilton 2</w:t>
            </w:r>
            <w:r w:rsidRPr="009566FE">
              <w:rPr>
                <w:rFonts w:asciiTheme="minorHAnsi" w:hAnsiTheme="minorHAnsi"/>
                <w:sz w:val="20"/>
                <w:szCs w:val="20"/>
                <w:vertAlign w:val="superscript"/>
              </w:rPr>
              <w:t>nd</w:t>
            </w:r>
            <w:r>
              <w:rPr>
                <w:rFonts w:asciiTheme="minorHAnsi" w:hAnsiTheme="minorHAnsi"/>
                <w:sz w:val="20"/>
                <w:szCs w:val="20"/>
              </w:rPr>
              <w:t xml:space="preserve"> the motion Meeting adjourned at 3:07</w:t>
            </w:r>
          </w:p>
        </w:tc>
      </w:tr>
    </w:tbl>
    <w:p w14:paraId="584FDAB9" w14:textId="0A86CF04" w:rsidR="00F766CB" w:rsidRDefault="00F766CB" w:rsidP="00F766CB">
      <w:pPr>
        <w:rPr>
          <w:rFonts w:asciiTheme="minorHAnsi" w:hAnsiTheme="minorHAnsi"/>
          <w:bCs/>
          <w:sz w:val="20"/>
          <w:szCs w:val="20"/>
        </w:rPr>
      </w:pPr>
    </w:p>
    <w:p w14:paraId="70C07DD4" w14:textId="23A822C2" w:rsidR="00F766CB" w:rsidRPr="00F766CB" w:rsidRDefault="00F766CB" w:rsidP="00F766CB">
      <w:pPr>
        <w:rPr>
          <w:rFonts w:asciiTheme="minorHAnsi" w:hAnsiTheme="minorHAnsi" w:cstheme="minorHAnsi"/>
          <w:bCs/>
          <w:sz w:val="22"/>
          <w:szCs w:val="22"/>
        </w:rPr>
      </w:pPr>
    </w:p>
    <w:p w14:paraId="4466EF8E" w14:textId="77777777" w:rsidR="00F766CB" w:rsidRPr="00F766CB" w:rsidRDefault="00F766CB" w:rsidP="00F766CB">
      <w:pPr>
        <w:jc w:val="center"/>
        <w:rPr>
          <w:rFonts w:asciiTheme="minorHAnsi" w:hAnsiTheme="minorHAnsi" w:cstheme="minorHAnsi"/>
          <w:b/>
          <w:sz w:val="22"/>
          <w:szCs w:val="22"/>
          <w:u w:val="single"/>
        </w:rPr>
      </w:pPr>
      <w:r w:rsidRPr="00F766CB">
        <w:rPr>
          <w:rFonts w:asciiTheme="minorHAnsi" w:hAnsiTheme="minorHAnsi" w:cstheme="minorHAnsi"/>
          <w:b/>
          <w:sz w:val="22"/>
          <w:szCs w:val="22"/>
          <w:u w:val="single"/>
        </w:rPr>
        <w:t>Graduate Research Assistant Task Force Proposal</w:t>
      </w:r>
    </w:p>
    <w:p w14:paraId="3C00FF4A" w14:textId="77777777" w:rsidR="00F766CB" w:rsidRPr="00F766CB" w:rsidRDefault="00F766CB" w:rsidP="00F766CB">
      <w:pPr>
        <w:jc w:val="center"/>
        <w:rPr>
          <w:rFonts w:asciiTheme="minorHAnsi" w:hAnsiTheme="minorHAnsi" w:cstheme="minorHAnsi"/>
          <w:b/>
          <w:sz w:val="22"/>
          <w:szCs w:val="22"/>
          <w:u w:val="single"/>
        </w:rPr>
      </w:pPr>
    </w:p>
    <w:p w14:paraId="0D4E9885"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To: UT Tyler Graduate Council; Provost Mirmiran; Associate Provost Geiger</w:t>
      </w:r>
    </w:p>
    <w:p w14:paraId="1B3DE99B"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Re: Graduate Research Assistant funds</w:t>
      </w:r>
    </w:p>
    <w:p w14:paraId="31379722"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The task force has met on several occasions over the past year. While this issue is complex, we present the following findings and recommendations:</w:t>
      </w:r>
    </w:p>
    <w:p w14:paraId="3CADB331" w14:textId="77777777" w:rsidR="00F766CB" w:rsidRPr="00F766CB" w:rsidRDefault="00F766CB" w:rsidP="00F766CB">
      <w:pPr>
        <w:rPr>
          <w:rFonts w:asciiTheme="minorHAnsi" w:hAnsiTheme="minorHAnsi" w:cstheme="minorHAnsi"/>
          <w:sz w:val="22"/>
          <w:szCs w:val="22"/>
          <w:u w:val="single"/>
        </w:rPr>
      </w:pPr>
      <w:r w:rsidRPr="00F766CB">
        <w:rPr>
          <w:rFonts w:asciiTheme="minorHAnsi" w:hAnsiTheme="minorHAnsi" w:cstheme="minorHAnsi"/>
          <w:sz w:val="22"/>
          <w:szCs w:val="22"/>
          <w:u w:val="single"/>
        </w:rPr>
        <w:t>Findings:</w:t>
      </w:r>
    </w:p>
    <w:p w14:paraId="6EC02F5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The strategic plan addresses several areas relevant to graduate student funding:</w:t>
      </w:r>
    </w:p>
    <w:p w14:paraId="5DE54D4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Funding Success -We will expand grant- and scholarship based financial aid.</w:t>
      </w:r>
    </w:p>
    <w:p w14:paraId="40D2CF5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Encouraging Student Involvement in Research &amp; Discovery -We will promote the UT Tyler student experience by incentivizing engagement in faculty-led research.</w:t>
      </w:r>
    </w:p>
    <w:p w14:paraId="72695D66"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lastRenderedPageBreak/>
        <w:t>Impact Area: Expanding Student Research Activities -We will increase the use of student research as a tool for engaged learning, critical thinking and the creation of knowledge.</w:t>
      </w:r>
    </w:p>
    <w:p w14:paraId="4F310A9D"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Initiative 2: Create Graduate Assistantships Across All Programs. 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p w14:paraId="27710CEB"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Based on data, Graduate Students comprise 30% of the student body, generate a lot of revenue based on formula funding, yet very few are awarded scholarships. Based on the </w:t>
      </w:r>
      <w:proofErr w:type="gramStart"/>
      <w:r w:rsidRPr="00F766CB">
        <w:rPr>
          <w:rFonts w:asciiTheme="minorHAnsi" w:hAnsiTheme="minorHAnsi" w:cstheme="minorHAnsi"/>
          <w:sz w:val="22"/>
          <w:szCs w:val="22"/>
        </w:rPr>
        <w:t>5 year</w:t>
      </w:r>
      <w:proofErr w:type="gramEnd"/>
      <w:r w:rsidRPr="00F766CB">
        <w:rPr>
          <w:rFonts w:asciiTheme="minorHAnsi" w:hAnsiTheme="minorHAnsi" w:cstheme="minorHAnsi"/>
          <w:sz w:val="22"/>
          <w:szCs w:val="22"/>
        </w:rPr>
        <w:t xml:space="preserve"> average below, only 18% of our graduate students receive scholarships.</w:t>
      </w:r>
    </w:p>
    <w:p w14:paraId="37094BB8" w14:textId="4962508F" w:rsidR="00F766CB" w:rsidRPr="00F766CB" w:rsidRDefault="00F766CB" w:rsidP="00F766CB">
      <w:pPr>
        <w:ind w:left="360"/>
        <w:rPr>
          <w:rFonts w:asciiTheme="minorHAnsi" w:hAnsiTheme="minorHAnsi" w:cstheme="minorHAnsi"/>
          <w:sz w:val="22"/>
          <w:szCs w:val="22"/>
        </w:rPr>
      </w:pPr>
      <w:r w:rsidRPr="00F766CB">
        <w:rPr>
          <w:rFonts w:asciiTheme="minorHAnsi" w:hAnsiTheme="minorHAnsi" w:cstheme="minorHAnsi"/>
          <w:noProof/>
          <w:sz w:val="22"/>
          <w:szCs w:val="22"/>
        </w:rPr>
        <w:drawing>
          <wp:inline distT="0" distB="0" distL="0" distR="0" wp14:anchorId="2669D040" wp14:editId="397B4712">
            <wp:extent cx="5943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7AAA9C18" w14:textId="77777777" w:rsidR="00F766CB" w:rsidRPr="00F766CB" w:rsidRDefault="00F766CB" w:rsidP="00F766CB">
      <w:pPr>
        <w:pStyle w:val="ListParagraph"/>
        <w:rPr>
          <w:rFonts w:asciiTheme="minorHAnsi" w:hAnsiTheme="minorHAnsi" w:cstheme="minorHAnsi"/>
          <w:sz w:val="22"/>
          <w:szCs w:val="22"/>
        </w:rPr>
      </w:pPr>
    </w:p>
    <w:p w14:paraId="7E334524"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 Provost’s office has nearly doubled the amount of support for Graduate students in the past few years. </w:t>
      </w:r>
    </w:p>
    <w:p w14:paraId="0FF0832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w:t>
      </w:r>
      <w:r w:rsidRPr="00F766CB">
        <w:rPr>
          <w:rFonts w:asciiTheme="minorHAnsi" w:hAnsiTheme="minorHAnsi" w:cstheme="minorHAnsi"/>
          <w:i/>
          <w:sz w:val="22"/>
          <w:szCs w:val="22"/>
          <w:u w:val="single"/>
        </w:rPr>
        <w:t>about</w:t>
      </w:r>
      <w:r w:rsidRPr="00F766CB">
        <w:rPr>
          <w:rFonts w:asciiTheme="minorHAnsi" w:hAnsiTheme="minorHAnsi" w:cstheme="minorHAnsi"/>
          <w:sz w:val="22"/>
          <w:szCs w:val="22"/>
        </w:rPr>
        <w:t xml:space="preserve"> $237,000 in New Grad Fellowships to award for Fall, Spring and Summer (this number changes depending on how much interest is generated by the fund during the year). This amounts to about 30 New Graduate Fellowships (NGF)/year. Other funds are made available from donor accounts that make up the remaining $207K. There is also a Second Chance Fellowship available for students who weren’t eligible the first semester that is funded through the NGF award. </w:t>
      </w:r>
    </w:p>
    <w:p w14:paraId="18E4E3A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All scholarships are physically awarded by the Scholarship Office. The Graduate School has set minimum GPA criteria for awards. A $1,000 scholarship is required to qualify for in-state tuition; it must be competitive and open to everyone. Scholarship support for graduate students has not increased in 14 years according to the Scholarship office. There has likewise been no increase in scholarship funding for Graduate students.  </w:t>
      </w:r>
    </w:p>
    <w:p w14:paraId="1FFE98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Updated amounts of Designated Tuition funded scholarships, other institutional scholarships, outside scholarships. Designated tuition couldn’t be broken out into master and doctoral but there were only about 6 doctoral awards:</w:t>
      </w:r>
    </w:p>
    <w:tbl>
      <w:tblPr>
        <w:tblW w:w="4842" w:type="dxa"/>
        <w:jc w:val="center"/>
        <w:tblCellMar>
          <w:left w:w="0" w:type="dxa"/>
          <w:right w:w="0" w:type="dxa"/>
        </w:tblCellMar>
        <w:tblLook w:val="04A0" w:firstRow="1" w:lastRow="0" w:firstColumn="1" w:lastColumn="0" w:noHBand="0" w:noVBand="1"/>
      </w:tblPr>
      <w:tblGrid>
        <w:gridCol w:w="2241"/>
        <w:gridCol w:w="2601"/>
      </w:tblGrid>
      <w:tr w:rsidR="00F766CB" w:rsidRPr="00F766CB" w14:paraId="0E1C20F1"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52C17C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798DB2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893F9DB"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682872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2C7083D"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1,568,745.00 </w:t>
            </w:r>
          </w:p>
        </w:tc>
      </w:tr>
      <w:tr w:rsidR="00F766CB" w:rsidRPr="00F766CB" w14:paraId="18BFBF5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3FE51D6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3A5BFE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134,062.62 </w:t>
            </w:r>
          </w:p>
        </w:tc>
      </w:tr>
      <w:tr w:rsidR="00F766CB" w:rsidRPr="00F766CB" w14:paraId="639F672D"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F1C057C"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10B253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37,978.79 </w:t>
            </w:r>
          </w:p>
        </w:tc>
      </w:tr>
      <w:tr w:rsidR="00F766CB" w:rsidRPr="00F766CB" w14:paraId="3F6C4CA9"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5460C06"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B484AD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1,740,786.41 </w:t>
            </w:r>
          </w:p>
        </w:tc>
      </w:tr>
      <w:tr w:rsidR="00F766CB" w:rsidRPr="00F766CB" w14:paraId="1346FF68" w14:textId="77777777" w:rsidTr="00F766CB">
        <w:trPr>
          <w:trHeight w:val="300"/>
          <w:jc w:val="center"/>
        </w:trPr>
        <w:tc>
          <w:tcPr>
            <w:tcW w:w="2241" w:type="dxa"/>
            <w:noWrap/>
            <w:tcMar>
              <w:top w:w="0" w:type="dxa"/>
              <w:left w:w="108" w:type="dxa"/>
              <w:bottom w:w="0" w:type="dxa"/>
              <w:right w:w="108" w:type="dxa"/>
            </w:tcMar>
            <w:vAlign w:val="bottom"/>
            <w:hideMark/>
          </w:tcPr>
          <w:p w14:paraId="38C5C377"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15E87E6E" w14:textId="77777777" w:rsidR="00F766CB" w:rsidRPr="00F766CB" w:rsidRDefault="00F766CB">
            <w:pPr>
              <w:rPr>
                <w:rFonts w:asciiTheme="minorHAnsi" w:hAnsiTheme="minorHAnsi" w:cstheme="minorHAnsi"/>
                <w:sz w:val="22"/>
                <w:szCs w:val="22"/>
              </w:rPr>
            </w:pPr>
          </w:p>
        </w:tc>
      </w:tr>
      <w:tr w:rsidR="00F766CB" w:rsidRPr="00F766CB" w14:paraId="684531C1" w14:textId="77777777" w:rsidTr="00F766CB">
        <w:trPr>
          <w:trHeight w:val="300"/>
          <w:jc w:val="center"/>
        </w:trPr>
        <w:tc>
          <w:tcPr>
            <w:tcW w:w="2241" w:type="dxa"/>
            <w:noWrap/>
            <w:tcMar>
              <w:top w:w="0" w:type="dxa"/>
              <w:left w:w="108" w:type="dxa"/>
              <w:bottom w:w="0" w:type="dxa"/>
              <w:right w:w="108" w:type="dxa"/>
            </w:tcMar>
            <w:vAlign w:val="bottom"/>
            <w:hideMark/>
          </w:tcPr>
          <w:p w14:paraId="25C0EA29"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74E3F544" w14:textId="77777777" w:rsidR="00F766CB" w:rsidRPr="00F766CB" w:rsidRDefault="00F766CB">
            <w:pPr>
              <w:rPr>
                <w:rFonts w:asciiTheme="minorHAnsi" w:hAnsiTheme="minorHAnsi" w:cstheme="minorHAnsi"/>
                <w:sz w:val="22"/>
                <w:szCs w:val="22"/>
              </w:rPr>
            </w:pPr>
          </w:p>
        </w:tc>
      </w:tr>
      <w:tr w:rsidR="00F766CB" w:rsidRPr="00F766CB" w14:paraId="586A3E9E"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4192A349"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18F101F"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32E62A93"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EF1069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F95DA5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2,612,153.00 </w:t>
            </w:r>
          </w:p>
        </w:tc>
      </w:tr>
      <w:tr w:rsidR="00F766CB" w:rsidRPr="00F766CB" w14:paraId="2AB979E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FC23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DF2126B"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82,800.00 </w:t>
            </w:r>
          </w:p>
        </w:tc>
      </w:tr>
      <w:tr w:rsidR="00F766CB" w:rsidRPr="00F766CB" w14:paraId="6F33AED7"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8863D0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lastRenderedPageBreak/>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0E0128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   </w:t>
            </w:r>
          </w:p>
        </w:tc>
      </w:tr>
      <w:tr w:rsidR="00F766CB" w:rsidRPr="00F766CB" w14:paraId="2117811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CC75A3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76DD411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2,694,953.00 </w:t>
            </w:r>
          </w:p>
        </w:tc>
      </w:tr>
      <w:tr w:rsidR="00F766CB" w:rsidRPr="00F766CB" w14:paraId="67D0B85D" w14:textId="77777777" w:rsidTr="00F766CB">
        <w:trPr>
          <w:trHeight w:val="300"/>
          <w:jc w:val="center"/>
        </w:trPr>
        <w:tc>
          <w:tcPr>
            <w:tcW w:w="2241" w:type="dxa"/>
            <w:noWrap/>
            <w:tcMar>
              <w:top w:w="0" w:type="dxa"/>
              <w:left w:w="108" w:type="dxa"/>
              <w:bottom w:w="0" w:type="dxa"/>
              <w:right w:w="108" w:type="dxa"/>
            </w:tcMar>
            <w:vAlign w:val="bottom"/>
            <w:hideMark/>
          </w:tcPr>
          <w:p w14:paraId="1DBF8ED8"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58D7BF3F" w14:textId="77777777" w:rsidR="00F766CB" w:rsidRPr="00F766CB" w:rsidRDefault="00F766CB">
            <w:pPr>
              <w:rPr>
                <w:rFonts w:asciiTheme="minorHAnsi" w:hAnsiTheme="minorHAnsi" w:cstheme="minorHAnsi"/>
                <w:sz w:val="22"/>
                <w:szCs w:val="22"/>
              </w:rPr>
            </w:pPr>
          </w:p>
        </w:tc>
      </w:tr>
      <w:tr w:rsidR="00F766CB" w:rsidRPr="00F766CB" w14:paraId="219C6D07" w14:textId="77777777" w:rsidTr="00F766CB">
        <w:trPr>
          <w:trHeight w:val="300"/>
          <w:jc w:val="center"/>
        </w:trPr>
        <w:tc>
          <w:tcPr>
            <w:tcW w:w="2241" w:type="dxa"/>
            <w:noWrap/>
            <w:tcMar>
              <w:top w:w="0" w:type="dxa"/>
              <w:left w:w="108" w:type="dxa"/>
              <w:bottom w:w="0" w:type="dxa"/>
              <w:right w:w="108" w:type="dxa"/>
            </w:tcMar>
            <w:vAlign w:val="bottom"/>
            <w:hideMark/>
          </w:tcPr>
          <w:p w14:paraId="4D3DB7E1"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53C40263" w14:textId="77777777" w:rsidR="00F766CB" w:rsidRPr="00F766CB" w:rsidRDefault="00F766CB">
            <w:pPr>
              <w:rPr>
                <w:rFonts w:asciiTheme="minorHAnsi" w:hAnsiTheme="minorHAnsi" w:cstheme="minorHAnsi"/>
                <w:sz w:val="22"/>
                <w:szCs w:val="22"/>
              </w:rPr>
            </w:pPr>
          </w:p>
        </w:tc>
      </w:tr>
      <w:tr w:rsidR="00F766CB" w:rsidRPr="00F766CB" w14:paraId="1B7FB558"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90F6FF3"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0467EEA"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6930401"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D5CBE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3A0E6D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2,143,609.80 </w:t>
            </w:r>
          </w:p>
        </w:tc>
      </w:tr>
      <w:tr w:rsidR="00F766CB" w:rsidRPr="00F766CB" w14:paraId="4095A6B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610D78F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CE7B849"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627,086.39 </w:t>
            </w:r>
          </w:p>
        </w:tc>
      </w:tr>
      <w:tr w:rsidR="00F766CB" w:rsidRPr="00F766CB" w14:paraId="610F7328"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48292D9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6EC6F0C4"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81,240.00 </w:t>
            </w:r>
          </w:p>
        </w:tc>
      </w:tr>
      <w:tr w:rsidR="00F766CB" w:rsidRPr="00F766CB" w14:paraId="7766FFF7"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8C1AB5C"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8D7BC7E"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2,851,936.19 </w:t>
            </w:r>
          </w:p>
        </w:tc>
      </w:tr>
    </w:tbl>
    <w:p w14:paraId="4576B0E6" w14:textId="77777777" w:rsidR="00F766CB" w:rsidRPr="00F766CB" w:rsidRDefault="00F766CB" w:rsidP="00F766CB">
      <w:pPr>
        <w:pStyle w:val="ListParagraph"/>
        <w:rPr>
          <w:rFonts w:asciiTheme="minorHAnsi" w:hAnsiTheme="minorHAnsi" w:cstheme="minorHAnsi"/>
          <w:color w:val="1F497D"/>
          <w:sz w:val="22"/>
          <w:szCs w:val="22"/>
        </w:rPr>
      </w:pPr>
    </w:p>
    <w:p w14:paraId="756D3F4B" w14:textId="77777777" w:rsidR="00F766CB" w:rsidRPr="00F766CB" w:rsidRDefault="00F766CB" w:rsidP="00F766CB">
      <w:pPr>
        <w:pStyle w:val="ListParagraph"/>
        <w:rPr>
          <w:rFonts w:asciiTheme="minorHAnsi" w:hAnsiTheme="minorHAnsi" w:cstheme="minorHAnsi"/>
          <w:sz w:val="22"/>
          <w:szCs w:val="22"/>
        </w:rPr>
      </w:pPr>
      <w:r w:rsidRPr="00F766CB">
        <w:rPr>
          <w:rFonts w:asciiTheme="minorHAnsi" w:hAnsiTheme="minorHAnsi" w:cstheme="minorHAnsi"/>
          <w:color w:val="1F497D"/>
          <w:sz w:val="22"/>
          <w:szCs w:val="22"/>
        </w:rPr>
        <w:t xml:space="preserve">*please note that the employee scholarship programs are included in the “Other Institutional” table. We do not believe these should count toward the total scholarship number since they are more accurately classified as “benefits.” We can’t use them to recruit students – maybe to recruit employees, but not grad students. </w:t>
      </w:r>
    </w:p>
    <w:p w14:paraId="7B2214FB" w14:textId="77777777" w:rsidR="00F766CB" w:rsidRPr="00F766CB" w:rsidRDefault="00F766CB" w:rsidP="00F766CB">
      <w:pPr>
        <w:pStyle w:val="ListParagraph"/>
        <w:rPr>
          <w:rFonts w:asciiTheme="minorHAnsi" w:hAnsiTheme="minorHAnsi" w:cstheme="minorHAnsi"/>
          <w:sz w:val="22"/>
          <w:szCs w:val="22"/>
        </w:rPr>
      </w:pPr>
    </w:p>
    <w:p w14:paraId="658BE162"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Current TA funds, offered by Academic Affairs, only support on-campus students in thesis/dissertation programs. This helps recruiting for students in those programs, but we need a comparable award for non-thesis TA/GA students.</w:t>
      </w:r>
    </w:p>
    <w:p w14:paraId="425264B6" w14:textId="77777777" w:rsidR="00F766CB" w:rsidRPr="00F766CB" w:rsidRDefault="00F766CB" w:rsidP="00EA5BBF">
      <w:pPr>
        <w:pStyle w:val="ListParagraph"/>
        <w:numPr>
          <w:ilvl w:val="0"/>
          <w:numId w:val="12"/>
        </w:numPr>
        <w:rPr>
          <w:rFonts w:asciiTheme="minorHAnsi" w:hAnsiTheme="minorHAnsi" w:cstheme="minorHAnsi"/>
          <w:sz w:val="22"/>
          <w:szCs w:val="22"/>
        </w:rPr>
      </w:pPr>
      <w:r w:rsidRPr="00F766CB">
        <w:rPr>
          <w:rFonts w:asciiTheme="minorHAnsi" w:hAnsiTheme="minorHAnsi" w:cstheme="minorHAnsi"/>
          <w:sz w:val="22"/>
          <w:szCs w:val="22"/>
        </w:rPr>
        <w:t xml:space="preserve">NGF awards are not available to School of Education. Students get discounted tuition, which is considered </w:t>
      </w:r>
      <w:proofErr w:type="gramStart"/>
      <w:r w:rsidRPr="00F766CB">
        <w:rPr>
          <w:rFonts w:asciiTheme="minorHAnsi" w:hAnsiTheme="minorHAnsi" w:cstheme="minorHAnsi"/>
          <w:sz w:val="22"/>
          <w:szCs w:val="22"/>
        </w:rPr>
        <w:t>sufficient</w:t>
      </w:r>
      <w:proofErr w:type="gramEnd"/>
      <w:r w:rsidRPr="00F766CB">
        <w:rPr>
          <w:rFonts w:asciiTheme="minorHAnsi" w:hAnsiTheme="minorHAnsi" w:cstheme="minorHAnsi"/>
          <w:sz w:val="22"/>
          <w:szCs w:val="22"/>
        </w:rPr>
        <w:t xml:space="preserve">. The discount they receive is greater than the NGF benefit ($1000 annually). </w:t>
      </w:r>
    </w:p>
    <w:p w14:paraId="6DEE7A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Other Nursing Schools assist graduate students in completing PhD programs, including loan forgiveness. In addition, none of the premium priced programs are eligible for the awards (Academic Partnerships, Executive MPA or Executive MBA).</w:t>
      </w:r>
    </w:p>
    <w:p w14:paraId="70DD646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concern about whether any graduate program has received the funding support that was in the Coordinating Board report for its program. </w:t>
      </w:r>
    </w:p>
    <w:p w14:paraId="786275C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With an increasing number of junior/community colleges offering </w:t>
      </w:r>
      <w:proofErr w:type="gramStart"/>
      <w:r w:rsidRPr="00F766CB">
        <w:rPr>
          <w:rFonts w:asciiTheme="minorHAnsi" w:hAnsiTheme="minorHAnsi" w:cstheme="minorHAnsi"/>
          <w:sz w:val="22"/>
          <w:szCs w:val="22"/>
        </w:rPr>
        <w:t>bachelor</w:t>
      </w:r>
      <w:proofErr w:type="gramEnd"/>
      <w:r w:rsidRPr="00F766CB">
        <w:rPr>
          <w:rFonts w:asciiTheme="minorHAnsi" w:hAnsiTheme="minorHAnsi" w:cstheme="minorHAnsi"/>
          <w:sz w:val="22"/>
          <w:szCs w:val="22"/>
        </w:rPr>
        <w:t xml:space="preserve"> degrees, and our new R3 status, we must invest in graduate student education. </w:t>
      </w:r>
    </w:p>
    <w:p w14:paraId="744E08F8" w14:textId="77777777" w:rsidR="00F766CB" w:rsidRPr="00F766CB" w:rsidRDefault="00F766CB" w:rsidP="00F766CB">
      <w:pPr>
        <w:pStyle w:val="ListParagraph"/>
        <w:rPr>
          <w:rFonts w:asciiTheme="minorHAnsi" w:hAnsiTheme="minorHAnsi" w:cstheme="minorHAnsi"/>
          <w:sz w:val="22"/>
          <w:szCs w:val="22"/>
        </w:rPr>
      </w:pPr>
    </w:p>
    <w:p w14:paraId="70BB07A7" w14:textId="77777777" w:rsidR="00F766CB" w:rsidRPr="00F766CB" w:rsidRDefault="00F766CB" w:rsidP="00F766CB">
      <w:pPr>
        <w:pStyle w:val="ListParagraph"/>
        <w:ind w:left="0"/>
        <w:rPr>
          <w:rFonts w:asciiTheme="minorHAnsi" w:hAnsiTheme="minorHAnsi" w:cstheme="minorHAnsi"/>
          <w:sz w:val="22"/>
          <w:szCs w:val="22"/>
          <w:u w:val="single"/>
        </w:rPr>
      </w:pPr>
      <w:r w:rsidRPr="00F766CB">
        <w:rPr>
          <w:rFonts w:asciiTheme="minorHAnsi" w:hAnsiTheme="minorHAnsi" w:cstheme="minorHAnsi"/>
          <w:sz w:val="22"/>
          <w:szCs w:val="22"/>
          <w:u w:val="single"/>
        </w:rPr>
        <w:t>Recommendations:</w:t>
      </w:r>
    </w:p>
    <w:p w14:paraId="522191B8" w14:textId="77777777" w:rsidR="00F766CB" w:rsidRPr="00F766CB" w:rsidRDefault="00F766CB" w:rsidP="00F766CB">
      <w:pPr>
        <w:pStyle w:val="ListParagraph"/>
        <w:ind w:left="0"/>
        <w:rPr>
          <w:rFonts w:asciiTheme="minorHAnsi" w:hAnsiTheme="minorHAnsi" w:cstheme="minorHAnsi"/>
          <w:sz w:val="22"/>
          <w:szCs w:val="22"/>
          <w:u w:val="single"/>
        </w:rPr>
      </w:pPr>
    </w:p>
    <w:p w14:paraId="6CE02A04"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(See 1a, 1b, 1c, 1d above) </w:t>
      </w:r>
    </w:p>
    <w:p w14:paraId="6EB8C40D"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Graduate assistantships should be available to online programs as well. Many programs are successful at providing distance education and could be successful using distance graduate assistants. (See 1a, 1c above)</w:t>
      </w:r>
    </w:p>
    <w:p w14:paraId="4146167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Some programs, such as Nursing, can qualify for loan forgiveness programs on the state and federal level. This would be attractive to qualifying students and currently hurts recruitment efforts.</w:t>
      </w:r>
    </w:p>
    <w:p w14:paraId="38D7C04C"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Development of employer-sponsored tuition reimbursement or scholarship programs. It would be helpful to have a list of any of those that are currently available. </w:t>
      </w:r>
    </w:p>
    <w:p w14:paraId="47F8F5E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Many of the national ranking survey (US News) asks about graduate student funding, and this information is part of the ranking on indebtedness.</w:t>
      </w:r>
    </w:p>
    <w:p w14:paraId="34FDA383"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lastRenderedPageBreak/>
        <w:t xml:space="preserve">Advancement support is needed to provide sponsorship for graduate scholarships. It would helpful to have a Graduate student liaison in Advancement.  </w:t>
      </w:r>
    </w:p>
    <w:p w14:paraId="0176AC37"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Funding for Graduate Students should be based on a combination of:</w:t>
      </w:r>
    </w:p>
    <w:p w14:paraId="40B9625E"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Enrollment</w:t>
      </w:r>
    </w:p>
    <w:p w14:paraId="22FF865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Instructional Support Fees (ISF)</w:t>
      </w:r>
    </w:p>
    <w:p w14:paraId="3FD0B26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Percentage of Indirect Costs from External Resources (grants) </w:t>
      </w:r>
    </w:p>
    <w:p w14:paraId="44583517" w14:textId="77777777" w:rsidR="00F766CB" w:rsidRPr="00F766CB" w:rsidRDefault="00F766CB" w:rsidP="00EA5BBF">
      <w:pPr>
        <w:pStyle w:val="ListParagraph"/>
        <w:numPr>
          <w:ilvl w:val="0"/>
          <w:numId w:val="13"/>
        </w:numPr>
        <w:pBdr>
          <w:bottom w:val="single" w:sz="12" w:space="1" w:color="auto"/>
        </w:pBd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Some flexibility for programs to use funding would allow graduate assistant funding to be used for recruiting, diversity, growth and professional programs depending on program needs. We propose to keep the RA/TA/GA funding separate. </w:t>
      </w:r>
    </w:p>
    <w:p w14:paraId="6F096FD4" w14:textId="77777777" w:rsidR="00F766CB" w:rsidRPr="00C15E73" w:rsidRDefault="00F766CB" w:rsidP="00F766CB">
      <w:pPr>
        <w:rPr>
          <w:rFonts w:asciiTheme="minorHAnsi" w:hAnsiTheme="minorHAnsi"/>
          <w:bCs/>
          <w:sz w:val="20"/>
          <w:szCs w:val="20"/>
        </w:rPr>
      </w:pPr>
    </w:p>
    <w:p w14:paraId="2844CB2D" w14:textId="5F14FC94" w:rsidR="00F766CB" w:rsidRDefault="00F766CB" w:rsidP="000730AA">
      <w:pPr>
        <w:jc w:val="center"/>
        <w:rPr>
          <w:rFonts w:asciiTheme="minorHAnsi" w:hAnsiTheme="minorHAnsi"/>
          <w:b/>
          <w:szCs w:val="20"/>
        </w:rPr>
      </w:pPr>
      <w:r>
        <w:rPr>
          <w:rFonts w:asciiTheme="minorHAnsi" w:hAnsiTheme="minorHAnsi"/>
          <w:b/>
          <w:szCs w:val="20"/>
        </w:rPr>
        <w:t>Mission/Vision/Goals</w:t>
      </w:r>
    </w:p>
    <w:p w14:paraId="4A03603D" w14:textId="77777777" w:rsidR="00F766CB" w:rsidRDefault="00F766CB" w:rsidP="00F766CB">
      <w:pPr>
        <w:rPr>
          <w:rFonts w:asciiTheme="minorHAnsi" w:hAnsiTheme="minorHAnsi"/>
          <w:bCs/>
          <w:szCs w:val="20"/>
        </w:rPr>
      </w:pPr>
    </w:p>
    <w:p w14:paraId="06796004" w14:textId="77777777" w:rsidR="00F766CB" w:rsidRPr="00F766CB" w:rsidRDefault="00F766CB" w:rsidP="00EA5BBF">
      <w:pPr>
        <w:numPr>
          <w:ilvl w:val="0"/>
          <w:numId w:val="8"/>
        </w:numPr>
        <w:rPr>
          <w:rFonts w:asciiTheme="minorHAnsi" w:hAnsiTheme="minorHAnsi"/>
          <w:bCs/>
          <w:szCs w:val="20"/>
        </w:rPr>
      </w:pPr>
      <w:r w:rsidRPr="00F766CB">
        <w:rPr>
          <w:rFonts w:asciiTheme="minorHAnsi" w:hAnsiTheme="minorHAnsi"/>
          <w:b/>
          <w:bCs/>
          <w:szCs w:val="20"/>
        </w:rPr>
        <w:t>Mission Statement</w:t>
      </w:r>
      <w:r w:rsidRPr="00F766CB">
        <w:rPr>
          <w:rFonts w:asciiTheme="minorHAnsi" w:hAnsiTheme="minorHAnsi"/>
          <w:bCs/>
          <w:szCs w:val="20"/>
        </w:rPr>
        <w:t>: The mission of The Graduate School is to work with the Provost and Vice President for Academic Affairs, the Graduate Council, the academic deans, and the graduate programs and faculty to promote excellence in graduate education.</w:t>
      </w:r>
    </w:p>
    <w:p w14:paraId="796521FC"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37D5CB04" w14:textId="77777777" w:rsidR="00F766CB" w:rsidRPr="00F766CB" w:rsidRDefault="00F766CB" w:rsidP="00EA5BBF">
      <w:pPr>
        <w:numPr>
          <w:ilvl w:val="0"/>
          <w:numId w:val="9"/>
        </w:numPr>
        <w:rPr>
          <w:rFonts w:asciiTheme="minorHAnsi" w:hAnsiTheme="minorHAnsi"/>
          <w:bCs/>
          <w:szCs w:val="20"/>
        </w:rPr>
      </w:pPr>
      <w:r w:rsidRPr="00F766CB">
        <w:rPr>
          <w:rFonts w:asciiTheme="minorHAnsi" w:hAnsiTheme="minorHAnsi"/>
          <w:b/>
          <w:bCs/>
          <w:szCs w:val="20"/>
        </w:rPr>
        <w:t>Vision Statement</w:t>
      </w:r>
      <w:r w:rsidRPr="00F766CB">
        <w:rPr>
          <w:rFonts w:asciiTheme="minorHAnsi" w:hAnsiTheme="minorHAnsi"/>
          <w:bCs/>
          <w:szCs w:val="20"/>
        </w:rPr>
        <w:t>: The vision of The Graduate School is to support graduate student education, student success, and scholarship at UT Tyler.</w:t>
      </w:r>
    </w:p>
    <w:p w14:paraId="1FDA25B5"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0EE54EA6" w14:textId="77777777" w:rsidR="00F766CB" w:rsidRPr="00F766CB" w:rsidRDefault="00F766CB" w:rsidP="00EA5BBF">
      <w:pPr>
        <w:numPr>
          <w:ilvl w:val="0"/>
          <w:numId w:val="10"/>
        </w:numPr>
        <w:rPr>
          <w:rFonts w:asciiTheme="minorHAnsi" w:hAnsiTheme="minorHAnsi"/>
          <w:bCs/>
          <w:szCs w:val="20"/>
        </w:rPr>
      </w:pPr>
      <w:r w:rsidRPr="00F766CB">
        <w:rPr>
          <w:rFonts w:asciiTheme="minorHAnsi" w:hAnsiTheme="minorHAnsi"/>
          <w:b/>
          <w:bCs/>
          <w:szCs w:val="20"/>
        </w:rPr>
        <w:t>Graduate School Goals</w:t>
      </w:r>
    </w:p>
    <w:p w14:paraId="0E06EB22"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Implement effective recruitment strategies that results in domestic and international graduate student admissions.</w:t>
      </w:r>
    </w:p>
    <w:p w14:paraId="3A772D00"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Provide professional development on relevant and timely topics for graduate faculty and graduate students.</w:t>
      </w:r>
    </w:p>
    <w:p w14:paraId="090634F1"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Provide administrative support for departments to process completed graduate program applications efficiently.</w:t>
      </w:r>
    </w:p>
    <w:p w14:paraId="4E29B028"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5BE337DF" w14:textId="47D1785D" w:rsidR="00F766CB" w:rsidRPr="00F766CB" w:rsidRDefault="00F766CB" w:rsidP="00F766CB">
      <w:pPr>
        <w:rPr>
          <w:rFonts w:asciiTheme="minorHAnsi" w:hAnsiTheme="minorHAnsi"/>
          <w:bCs/>
          <w:szCs w:val="20"/>
        </w:rPr>
        <w:sectPr w:rsidR="00F766CB" w:rsidRPr="00F766CB" w:rsidSect="009D2910">
          <w:headerReference w:type="default" r:id="rId13"/>
          <w:footerReference w:type="default" r:id="rId14"/>
          <w:pgSz w:w="12240" w:h="15840"/>
          <w:pgMar w:top="432" w:right="1152" w:bottom="432" w:left="1152" w:header="720" w:footer="677" w:gutter="0"/>
          <w:cols w:space="720"/>
          <w:docGrid w:linePitch="299"/>
        </w:sectPr>
      </w:pPr>
    </w:p>
    <w:p w14:paraId="7F9208FE" w14:textId="3391820B" w:rsidR="0021792B" w:rsidRDefault="00F04D5F" w:rsidP="000730AA">
      <w:pPr>
        <w:jc w:val="center"/>
        <w:rPr>
          <w:rFonts w:asciiTheme="minorHAnsi" w:hAnsiTheme="minorHAnsi"/>
          <w:b/>
          <w:szCs w:val="20"/>
        </w:rPr>
      </w:pPr>
      <w:r w:rsidRPr="00F04D5F">
        <w:rPr>
          <w:rFonts w:asciiTheme="minorHAnsi" w:hAnsiTheme="minorHAnsi"/>
          <w:b/>
          <w:szCs w:val="20"/>
        </w:rPr>
        <w:lastRenderedPageBreak/>
        <w:t>Items</w:t>
      </w:r>
      <w:r w:rsidR="009D2910">
        <w:rPr>
          <w:rFonts w:asciiTheme="minorHAnsi" w:hAnsiTheme="minorHAnsi"/>
          <w:b/>
          <w:szCs w:val="20"/>
        </w:rPr>
        <w:t xml:space="preserve"> Sent for</w:t>
      </w:r>
      <w:r w:rsidRPr="00F04D5F">
        <w:rPr>
          <w:rFonts w:asciiTheme="minorHAnsi" w:hAnsiTheme="minorHAnsi"/>
          <w:b/>
          <w:szCs w:val="20"/>
        </w:rPr>
        <w:t xml:space="preserve"> Approved by Graduate Council via Email</w:t>
      </w:r>
      <w:r w:rsidR="009D2910">
        <w:rPr>
          <w:rFonts w:asciiTheme="minorHAnsi" w:hAnsiTheme="minorHAnsi"/>
          <w:b/>
          <w:szCs w:val="20"/>
        </w:rPr>
        <w:t xml:space="preserve"> Feb. 27, 2020</w:t>
      </w:r>
    </w:p>
    <w:tbl>
      <w:tblPr>
        <w:tblW w:w="14976" w:type="dxa"/>
        <w:tblLook w:val="04A0" w:firstRow="1" w:lastRow="0" w:firstColumn="1" w:lastColumn="0" w:noHBand="0" w:noVBand="1"/>
      </w:tblPr>
      <w:tblGrid>
        <w:gridCol w:w="445"/>
        <w:gridCol w:w="905"/>
        <w:gridCol w:w="1364"/>
        <w:gridCol w:w="688"/>
        <w:gridCol w:w="1390"/>
        <w:gridCol w:w="1069"/>
        <w:gridCol w:w="835"/>
        <w:gridCol w:w="1100"/>
        <w:gridCol w:w="1150"/>
        <w:gridCol w:w="1100"/>
        <w:gridCol w:w="906"/>
        <w:gridCol w:w="1875"/>
        <w:gridCol w:w="965"/>
        <w:gridCol w:w="1184"/>
      </w:tblGrid>
      <w:tr w:rsidR="009D2910" w:rsidRPr="009D2910" w14:paraId="2AD91E43" w14:textId="77777777" w:rsidTr="009D2910">
        <w:trPr>
          <w:trHeight w:val="320"/>
          <w:tblHeader/>
        </w:trPr>
        <w:tc>
          <w:tcPr>
            <w:tcW w:w="472" w:type="dxa"/>
            <w:tcBorders>
              <w:top w:val="nil"/>
              <w:left w:val="nil"/>
              <w:bottom w:val="nil"/>
              <w:right w:val="nil"/>
            </w:tcBorders>
            <w:shd w:val="clear" w:color="auto" w:fill="auto"/>
            <w:noWrap/>
            <w:hideMark/>
          </w:tcPr>
          <w:p w14:paraId="7D0E53A1" w14:textId="77777777" w:rsidR="009D2910" w:rsidRPr="009D2910" w:rsidRDefault="009D2910" w:rsidP="009D2910">
            <w:pPr>
              <w:rPr>
                <w:sz w:val="20"/>
                <w:szCs w:val="20"/>
              </w:rPr>
            </w:pPr>
          </w:p>
        </w:tc>
        <w:tc>
          <w:tcPr>
            <w:tcW w:w="904" w:type="dxa"/>
            <w:tcBorders>
              <w:top w:val="single" w:sz="4" w:space="0" w:color="5B9BD5"/>
              <w:left w:val="single" w:sz="4" w:space="0" w:color="5B9BD5"/>
              <w:bottom w:val="nil"/>
              <w:right w:val="nil"/>
            </w:tcBorders>
            <w:shd w:val="clear" w:color="5B9BD5" w:fill="5B9BD5"/>
            <w:noWrap/>
            <w:hideMark/>
          </w:tcPr>
          <w:p w14:paraId="29AB3F3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Type</w:t>
            </w:r>
          </w:p>
        </w:tc>
        <w:tc>
          <w:tcPr>
            <w:tcW w:w="1363" w:type="dxa"/>
            <w:tcBorders>
              <w:top w:val="single" w:sz="4" w:space="0" w:color="5B9BD5"/>
              <w:left w:val="nil"/>
              <w:bottom w:val="nil"/>
              <w:right w:val="nil"/>
            </w:tcBorders>
            <w:shd w:val="clear" w:color="5B9BD5" w:fill="5B9BD5"/>
            <w:hideMark/>
          </w:tcPr>
          <w:p w14:paraId="29A551B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Name</w:t>
            </w:r>
          </w:p>
        </w:tc>
        <w:tc>
          <w:tcPr>
            <w:tcW w:w="743" w:type="dxa"/>
            <w:tcBorders>
              <w:top w:val="single" w:sz="4" w:space="0" w:color="5B9BD5"/>
              <w:left w:val="nil"/>
              <w:bottom w:val="nil"/>
              <w:right w:val="nil"/>
            </w:tcBorders>
            <w:shd w:val="clear" w:color="5B9BD5" w:fill="5B9BD5"/>
            <w:noWrap/>
            <w:hideMark/>
          </w:tcPr>
          <w:p w14:paraId="463D85F1"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Level</w:t>
            </w:r>
          </w:p>
        </w:tc>
        <w:tc>
          <w:tcPr>
            <w:tcW w:w="1390" w:type="dxa"/>
            <w:tcBorders>
              <w:top w:val="single" w:sz="4" w:space="0" w:color="5B9BD5"/>
              <w:left w:val="nil"/>
              <w:bottom w:val="nil"/>
              <w:right w:val="nil"/>
            </w:tcBorders>
            <w:shd w:val="clear" w:color="5B9BD5" w:fill="5B9BD5"/>
            <w:noWrap/>
            <w:hideMark/>
          </w:tcPr>
          <w:p w14:paraId="414856E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Workflow</w:t>
            </w:r>
          </w:p>
        </w:tc>
        <w:tc>
          <w:tcPr>
            <w:tcW w:w="1068" w:type="dxa"/>
            <w:tcBorders>
              <w:top w:val="single" w:sz="4" w:space="0" w:color="5B9BD5"/>
              <w:left w:val="nil"/>
              <w:bottom w:val="nil"/>
              <w:right w:val="nil"/>
            </w:tcBorders>
            <w:shd w:val="clear" w:color="5B9BD5" w:fill="5B9BD5"/>
            <w:noWrap/>
            <w:hideMark/>
          </w:tcPr>
          <w:p w14:paraId="0F3B9CE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Date Changed</w:t>
            </w:r>
          </w:p>
        </w:tc>
        <w:tc>
          <w:tcPr>
            <w:tcW w:w="906" w:type="dxa"/>
            <w:tcBorders>
              <w:top w:val="single" w:sz="4" w:space="0" w:color="auto"/>
              <w:left w:val="single" w:sz="4" w:space="0" w:color="auto"/>
              <w:bottom w:val="single" w:sz="4" w:space="0" w:color="auto"/>
              <w:right w:val="single" w:sz="4" w:space="0" w:color="auto"/>
            </w:tcBorders>
            <w:shd w:val="clear" w:color="5B9BD5" w:fill="5B9BD5"/>
            <w:noWrap/>
            <w:hideMark/>
          </w:tcPr>
          <w:p w14:paraId="7CFF762D"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User</w:t>
            </w:r>
          </w:p>
        </w:tc>
        <w:tc>
          <w:tcPr>
            <w:tcW w:w="1099" w:type="dxa"/>
            <w:tcBorders>
              <w:top w:val="single" w:sz="4" w:space="0" w:color="5B9BD5"/>
              <w:left w:val="nil"/>
              <w:bottom w:val="nil"/>
              <w:right w:val="nil"/>
            </w:tcBorders>
            <w:shd w:val="clear" w:color="5B9BD5" w:fill="5B9BD5"/>
            <w:noWrap/>
            <w:hideMark/>
          </w:tcPr>
          <w:p w14:paraId="6F658CE3"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RO Comments</w:t>
            </w:r>
          </w:p>
        </w:tc>
        <w:tc>
          <w:tcPr>
            <w:tcW w:w="1150" w:type="dxa"/>
            <w:tcBorders>
              <w:top w:val="single" w:sz="4" w:space="0" w:color="5B9BD5"/>
              <w:left w:val="nil"/>
              <w:bottom w:val="nil"/>
              <w:right w:val="nil"/>
            </w:tcBorders>
            <w:shd w:val="clear" w:color="5B9BD5" w:fill="5B9BD5"/>
            <w:noWrap/>
            <w:hideMark/>
          </w:tcPr>
          <w:p w14:paraId="25DADA13"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Actions</w:t>
            </w:r>
          </w:p>
        </w:tc>
        <w:tc>
          <w:tcPr>
            <w:tcW w:w="1099" w:type="dxa"/>
            <w:tcBorders>
              <w:top w:val="single" w:sz="4" w:space="0" w:color="5B9BD5"/>
              <w:left w:val="nil"/>
              <w:bottom w:val="nil"/>
              <w:right w:val="nil"/>
            </w:tcBorders>
            <w:shd w:val="clear" w:color="5B9BD5" w:fill="5B9BD5"/>
            <w:noWrap/>
            <w:hideMark/>
          </w:tcPr>
          <w:p w14:paraId="57ECDD3F"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General Comments</w:t>
            </w:r>
          </w:p>
        </w:tc>
        <w:tc>
          <w:tcPr>
            <w:tcW w:w="906" w:type="dxa"/>
            <w:tcBorders>
              <w:top w:val="single" w:sz="4" w:space="0" w:color="5B9BD5"/>
              <w:left w:val="nil"/>
              <w:bottom w:val="nil"/>
              <w:right w:val="nil"/>
            </w:tcBorders>
            <w:shd w:val="clear" w:color="5B9BD5" w:fill="5B9BD5"/>
            <w:noWrap/>
            <w:hideMark/>
          </w:tcPr>
          <w:p w14:paraId="34F0ABA1"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Action</w:t>
            </w:r>
          </w:p>
        </w:tc>
        <w:tc>
          <w:tcPr>
            <w:tcW w:w="1873" w:type="dxa"/>
            <w:tcBorders>
              <w:top w:val="single" w:sz="4" w:space="0" w:color="5B9BD5"/>
              <w:left w:val="nil"/>
              <w:bottom w:val="nil"/>
              <w:right w:val="nil"/>
            </w:tcBorders>
            <w:shd w:val="clear" w:color="5B9BD5" w:fill="5B9BD5"/>
            <w:noWrap/>
            <w:hideMark/>
          </w:tcPr>
          <w:p w14:paraId="0FF50EFE"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Recommendation(s)</w:t>
            </w:r>
          </w:p>
        </w:tc>
        <w:tc>
          <w:tcPr>
            <w:tcW w:w="707" w:type="dxa"/>
            <w:tcBorders>
              <w:top w:val="single" w:sz="4" w:space="0" w:color="5B9BD5"/>
              <w:left w:val="nil"/>
              <w:bottom w:val="nil"/>
              <w:right w:val="nil"/>
            </w:tcBorders>
            <w:shd w:val="clear" w:color="5B9BD5" w:fill="5B9BD5"/>
            <w:noWrap/>
            <w:hideMark/>
          </w:tcPr>
          <w:p w14:paraId="474CCF09"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Approval</w:t>
            </w:r>
          </w:p>
        </w:tc>
        <w:tc>
          <w:tcPr>
            <w:tcW w:w="1296" w:type="dxa"/>
            <w:tcBorders>
              <w:top w:val="nil"/>
              <w:left w:val="nil"/>
              <w:bottom w:val="nil"/>
              <w:right w:val="nil"/>
            </w:tcBorders>
            <w:shd w:val="clear" w:color="5B9BD5" w:fill="5B9BD5"/>
            <w:noWrap/>
            <w:hideMark/>
          </w:tcPr>
          <w:p w14:paraId="68AF5EEA" w14:textId="77777777" w:rsidR="009D2910" w:rsidRPr="009D2910" w:rsidRDefault="009D2910" w:rsidP="009D2910">
            <w:pPr>
              <w:rPr>
                <w:rFonts w:ascii="Calibri" w:hAnsi="Calibri" w:cs="Calibri"/>
                <w:b/>
                <w:bCs/>
                <w:color w:val="FFFFFF"/>
                <w:sz w:val="22"/>
                <w:szCs w:val="22"/>
              </w:rPr>
            </w:pPr>
            <w:r w:rsidRPr="009D2910">
              <w:rPr>
                <w:rFonts w:ascii="Calibri" w:hAnsi="Calibri" w:cs="Calibri"/>
                <w:b/>
                <w:bCs/>
                <w:color w:val="FFFFFF"/>
                <w:sz w:val="22"/>
                <w:szCs w:val="22"/>
              </w:rPr>
              <w:t>Notes</w:t>
            </w:r>
          </w:p>
        </w:tc>
      </w:tr>
      <w:tr w:rsidR="009D2910" w:rsidRPr="009D2910" w14:paraId="0D831797" w14:textId="77777777" w:rsidTr="009D2910">
        <w:trPr>
          <w:trHeight w:val="1280"/>
        </w:trPr>
        <w:tc>
          <w:tcPr>
            <w:tcW w:w="472" w:type="dxa"/>
            <w:tcBorders>
              <w:top w:val="single" w:sz="4" w:space="0" w:color="auto"/>
              <w:left w:val="single" w:sz="4" w:space="0" w:color="auto"/>
              <w:bottom w:val="single" w:sz="4" w:space="0" w:color="auto"/>
              <w:right w:val="single" w:sz="4" w:space="0" w:color="auto"/>
            </w:tcBorders>
            <w:shd w:val="clear" w:color="auto" w:fill="auto"/>
            <w:noWrap/>
            <w:hideMark/>
          </w:tcPr>
          <w:p w14:paraId="666AAF5A"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single" w:sz="4" w:space="0" w:color="auto"/>
              <w:left w:val="nil"/>
              <w:bottom w:val="single" w:sz="4" w:space="0" w:color="auto"/>
              <w:right w:val="single" w:sz="4" w:space="0" w:color="auto"/>
            </w:tcBorders>
            <w:shd w:val="clear" w:color="auto" w:fill="auto"/>
            <w:hideMark/>
          </w:tcPr>
          <w:p w14:paraId="25D606A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single" w:sz="4" w:space="0" w:color="auto"/>
              <w:left w:val="nil"/>
              <w:bottom w:val="single" w:sz="4" w:space="0" w:color="auto"/>
              <w:right w:val="single" w:sz="4" w:space="0" w:color="auto"/>
            </w:tcBorders>
            <w:shd w:val="clear" w:color="auto" w:fill="auto"/>
            <w:hideMark/>
          </w:tcPr>
          <w:p w14:paraId="1ECB2C23" w14:textId="77777777" w:rsidR="009D2910" w:rsidRPr="009D2910" w:rsidRDefault="00B22C78" w:rsidP="009D2910">
            <w:pPr>
              <w:rPr>
                <w:rFonts w:ascii="Calibri" w:hAnsi="Calibri" w:cs="Calibri"/>
                <w:color w:val="0563C1"/>
                <w:sz w:val="22"/>
                <w:szCs w:val="22"/>
                <w:u w:val="single"/>
              </w:rPr>
            </w:pPr>
            <w:hyperlink r:id="rId15" w:history="1">
              <w:r w:rsidR="009D2910" w:rsidRPr="009D2910">
                <w:rPr>
                  <w:rFonts w:ascii="Calibri" w:hAnsi="Calibri" w:cs="Calibri"/>
                  <w:color w:val="0563C1"/>
                  <w:sz w:val="22"/>
                  <w:szCs w:val="22"/>
                  <w:u w:val="single"/>
                </w:rPr>
                <w:t>EDSI 6313 School Improvement and Accountability Models</w:t>
              </w:r>
            </w:hyperlink>
          </w:p>
        </w:tc>
        <w:tc>
          <w:tcPr>
            <w:tcW w:w="743" w:type="dxa"/>
            <w:tcBorders>
              <w:top w:val="single" w:sz="4" w:space="0" w:color="auto"/>
              <w:left w:val="nil"/>
              <w:bottom w:val="single" w:sz="4" w:space="0" w:color="auto"/>
              <w:right w:val="single" w:sz="4" w:space="0" w:color="auto"/>
            </w:tcBorders>
            <w:shd w:val="clear" w:color="auto" w:fill="auto"/>
            <w:hideMark/>
          </w:tcPr>
          <w:p w14:paraId="7368F5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single" w:sz="4" w:space="0" w:color="auto"/>
              <w:left w:val="nil"/>
              <w:bottom w:val="single" w:sz="4" w:space="0" w:color="auto"/>
              <w:right w:val="single" w:sz="4" w:space="0" w:color="auto"/>
            </w:tcBorders>
            <w:shd w:val="clear" w:color="auto" w:fill="auto"/>
            <w:hideMark/>
          </w:tcPr>
          <w:p w14:paraId="1CAEB22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single" w:sz="4" w:space="0" w:color="auto"/>
              <w:left w:val="nil"/>
              <w:bottom w:val="single" w:sz="4" w:space="0" w:color="auto"/>
              <w:right w:val="single" w:sz="4" w:space="0" w:color="auto"/>
            </w:tcBorders>
            <w:shd w:val="clear" w:color="auto" w:fill="auto"/>
            <w:hideMark/>
          </w:tcPr>
          <w:p w14:paraId="74F5592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036A4F51" w14:textId="77777777" w:rsidR="009D2910" w:rsidRPr="009D2910" w:rsidRDefault="00B22C78" w:rsidP="009D2910">
            <w:pPr>
              <w:rPr>
                <w:rFonts w:ascii="Calibri" w:hAnsi="Calibri" w:cs="Calibri"/>
                <w:color w:val="0563C1"/>
                <w:sz w:val="22"/>
                <w:szCs w:val="22"/>
                <w:u w:val="single"/>
              </w:rPr>
            </w:pPr>
            <w:hyperlink r:id="rId16" w:history="1">
              <w:r w:rsidR="009D2910" w:rsidRPr="009D2910">
                <w:rPr>
                  <w:rFonts w:ascii="Calibri" w:hAnsi="Calibri" w:cs="Calibri"/>
                  <w:color w:val="0563C1"/>
                  <w:sz w:val="22"/>
                  <w:szCs w:val="22"/>
                  <w:u w:val="single"/>
                </w:rPr>
                <w:t>Wesley Hickey</w:t>
              </w:r>
            </w:hyperlink>
          </w:p>
        </w:tc>
        <w:tc>
          <w:tcPr>
            <w:tcW w:w="1099" w:type="dxa"/>
            <w:tcBorders>
              <w:top w:val="single" w:sz="4" w:space="0" w:color="auto"/>
              <w:left w:val="nil"/>
              <w:bottom w:val="single" w:sz="4" w:space="0" w:color="auto"/>
              <w:right w:val="single" w:sz="4" w:space="0" w:color="auto"/>
            </w:tcBorders>
            <w:shd w:val="clear" w:color="auto" w:fill="auto"/>
            <w:hideMark/>
          </w:tcPr>
          <w:p w14:paraId="20718C9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single" w:sz="4" w:space="0" w:color="auto"/>
              <w:left w:val="nil"/>
              <w:bottom w:val="single" w:sz="4" w:space="0" w:color="auto"/>
              <w:right w:val="single" w:sz="4" w:space="0" w:color="auto"/>
            </w:tcBorders>
            <w:shd w:val="clear" w:color="auto" w:fill="auto"/>
            <w:hideMark/>
          </w:tcPr>
          <w:p w14:paraId="3F2BAFE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single" w:sz="4" w:space="0" w:color="auto"/>
              <w:left w:val="nil"/>
              <w:bottom w:val="single" w:sz="4" w:space="0" w:color="auto"/>
              <w:right w:val="single" w:sz="4" w:space="0" w:color="auto"/>
            </w:tcBorders>
            <w:shd w:val="clear" w:color="auto" w:fill="auto"/>
            <w:hideMark/>
          </w:tcPr>
          <w:p w14:paraId="0A09425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single" w:sz="4" w:space="0" w:color="auto"/>
              <w:left w:val="nil"/>
              <w:bottom w:val="single" w:sz="4" w:space="0" w:color="auto"/>
              <w:right w:val="single" w:sz="4" w:space="0" w:color="auto"/>
            </w:tcBorders>
            <w:shd w:val="clear" w:color="auto" w:fill="auto"/>
            <w:hideMark/>
          </w:tcPr>
          <w:p w14:paraId="2041AC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single" w:sz="4" w:space="0" w:color="auto"/>
              <w:left w:val="nil"/>
              <w:bottom w:val="single" w:sz="4" w:space="0" w:color="auto"/>
              <w:right w:val="single" w:sz="4" w:space="0" w:color="auto"/>
            </w:tcBorders>
            <w:shd w:val="clear" w:color="auto" w:fill="auto"/>
            <w:hideMark/>
          </w:tcPr>
          <w:p w14:paraId="12801E9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single" w:sz="4" w:space="0" w:color="auto"/>
              <w:left w:val="nil"/>
              <w:bottom w:val="single" w:sz="4" w:space="0" w:color="auto"/>
              <w:right w:val="single" w:sz="4" w:space="0" w:color="auto"/>
            </w:tcBorders>
            <w:shd w:val="clear" w:color="auto" w:fill="auto"/>
            <w:hideMark/>
          </w:tcPr>
          <w:p w14:paraId="5821AC7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single" w:sz="4" w:space="0" w:color="auto"/>
              <w:left w:val="nil"/>
              <w:bottom w:val="single" w:sz="4" w:space="0" w:color="auto"/>
              <w:right w:val="single" w:sz="4" w:space="0" w:color="auto"/>
            </w:tcBorders>
            <w:shd w:val="clear" w:color="auto" w:fill="auto"/>
            <w:hideMark/>
          </w:tcPr>
          <w:p w14:paraId="1EE3355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39FA6031" w14:textId="77777777" w:rsidTr="009D2910">
        <w:trPr>
          <w:trHeight w:val="1280"/>
        </w:trPr>
        <w:tc>
          <w:tcPr>
            <w:tcW w:w="472" w:type="dxa"/>
            <w:tcBorders>
              <w:top w:val="nil"/>
              <w:left w:val="single" w:sz="4" w:space="0" w:color="auto"/>
              <w:bottom w:val="single" w:sz="4" w:space="0" w:color="auto"/>
              <w:right w:val="single" w:sz="4" w:space="0" w:color="auto"/>
            </w:tcBorders>
            <w:shd w:val="clear" w:color="auto" w:fill="auto"/>
            <w:noWrap/>
            <w:hideMark/>
          </w:tcPr>
          <w:p w14:paraId="792CB76C"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4385939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767BA3F3" w14:textId="77777777" w:rsidR="009D2910" w:rsidRPr="009D2910" w:rsidRDefault="00B22C78" w:rsidP="009D2910">
            <w:pPr>
              <w:rPr>
                <w:rFonts w:ascii="Calibri" w:hAnsi="Calibri" w:cs="Calibri"/>
                <w:color w:val="0563C1"/>
                <w:sz w:val="22"/>
                <w:szCs w:val="22"/>
                <w:u w:val="single"/>
              </w:rPr>
            </w:pPr>
            <w:hyperlink r:id="rId17" w:history="1">
              <w:r w:rsidR="009D2910" w:rsidRPr="009D2910">
                <w:rPr>
                  <w:rFonts w:ascii="Calibri" w:hAnsi="Calibri" w:cs="Calibri"/>
                  <w:color w:val="0563C1"/>
                  <w:sz w:val="22"/>
                  <w:szCs w:val="22"/>
                  <w:u w:val="single"/>
                </w:rPr>
                <w:t>EDSI 6314 Research-Based Pedagogies for School Improvement</w:t>
              </w:r>
            </w:hyperlink>
          </w:p>
        </w:tc>
        <w:tc>
          <w:tcPr>
            <w:tcW w:w="743" w:type="dxa"/>
            <w:tcBorders>
              <w:top w:val="nil"/>
              <w:left w:val="nil"/>
              <w:bottom w:val="single" w:sz="4" w:space="0" w:color="auto"/>
              <w:right w:val="single" w:sz="4" w:space="0" w:color="auto"/>
            </w:tcBorders>
            <w:shd w:val="clear" w:color="auto" w:fill="auto"/>
            <w:hideMark/>
          </w:tcPr>
          <w:p w14:paraId="004DA5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3DE255E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2F054CB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795DD921" w14:textId="77777777" w:rsidR="009D2910" w:rsidRPr="009D2910" w:rsidRDefault="00B22C78" w:rsidP="009D2910">
            <w:pPr>
              <w:rPr>
                <w:rFonts w:ascii="Calibri" w:hAnsi="Calibri" w:cs="Calibri"/>
                <w:color w:val="0563C1"/>
                <w:sz w:val="22"/>
                <w:szCs w:val="22"/>
                <w:u w:val="single"/>
              </w:rPr>
            </w:pPr>
            <w:hyperlink r:id="rId18"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205FCB7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160D4D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1753B31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010B431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281A98B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1F623F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1719205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7FD68E32"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55490AE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6E354DC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DF6057E" w14:textId="77777777" w:rsidR="009D2910" w:rsidRPr="009D2910" w:rsidRDefault="00B22C78" w:rsidP="009D2910">
            <w:pPr>
              <w:rPr>
                <w:rFonts w:ascii="Calibri" w:hAnsi="Calibri" w:cs="Calibri"/>
                <w:color w:val="0563C1"/>
                <w:sz w:val="22"/>
                <w:szCs w:val="22"/>
                <w:u w:val="single"/>
              </w:rPr>
            </w:pPr>
            <w:hyperlink r:id="rId19" w:history="1">
              <w:r w:rsidR="009D2910" w:rsidRPr="009D2910">
                <w:rPr>
                  <w:rFonts w:ascii="Calibri" w:hAnsi="Calibri" w:cs="Calibri"/>
                  <w:color w:val="0563C1"/>
                  <w:sz w:val="22"/>
                  <w:szCs w:val="22"/>
                  <w:u w:val="single"/>
                </w:rPr>
                <w:t>EDUC 5048 Teaching Internship Companion Seminar II</w:t>
              </w:r>
            </w:hyperlink>
          </w:p>
        </w:tc>
        <w:tc>
          <w:tcPr>
            <w:tcW w:w="743" w:type="dxa"/>
            <w:tcBorders>
              <w:top w:val="nil"/>
              <w:left w:val="nil"/>
              <w:bottom w:val="single" w:sz="4" w:space="0" w:color="auto"/>
              <w:right w:val="single" w:sz="4" w:space="0" w:color="auto"/>
            </w:tcBorders>
            <w:shd w:val="clear" w:color="auto" w:fill="auto"/>
            <w:hideMark/>
          </w:tcPr>
          <w:p w14:paraId="323D74C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AB61DD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37A353E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0FD70244" w14:textId="77777777" w:rsidR="009D2910" w:rsidRPr="009D2910" w:rsidRDefault="00B22C78" w:rsidP="009D2910">
            <w:pPr>
              <w:rPr>
                <w:rFonts w:ascii="Calibri" w:hAnsi="Calibri" w:cs="Calibri"/>
                <w:color w:val="0563C1"/>
                <w:sz w:val="22"/>
                <w:szCs w:val="22"/>
                <w:u w:val="single"/>
              </w:rPr>
            </w:pPr>
            <w:hyperlink r:id="rId20"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67E9E6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028FBC0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5F2BF2A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40933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5FFA915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2AA76E9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744B17A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6C74802A"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51A072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C</w:t>
            </w:r>
          </w:p>
        </w:tc>
        <w:tc>
          <w:tcPr>
            <w:tcW w:w="904" w:type="dxa"/>
            <w:tcBorders>
              <w:top w:val="nil"/>
              <w:left w:val="nil"/>
              <w:bottom w:val="single" w:sz="4" w:space="0" w:color="auto"/>
              <w:right w:val="single" w:sz="4" w:space="0" w:color="auto"/>
            </w:tcBorders>
            <w:shd w:val="clear" w:color="auto" w:fill="auto"/>
            <w:hideMark/>
          </w:tcPr>
          <w:p w14:paraId="329242A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01403CB" w14:textId="77777777" w:rsidR="009D2910" w:rsidRPr="009D2910" w:rsidRDefault="00B22C78" w:rsidP="009D2910">
            <w:pPr>
              <w:rPr>
                <w:rFonts w:ascii="Calibri" w:hAnsi="Calibri" w:cs="Calibri"/>
                <w:color w:val="0563C1"/>
                <w:sz w:val="22"/>
                <w:szCs w:val="22"/>
                <w:u w:val="single"/>
              </w:rPr>
            </w:pPr>
            <w:hyperlink r:id="rId21" w:history="1">
              <w:r w:rsidR="009D2910" w:rsidRPr="009D2910">
                <w:rPr>
                  <w:rFonts w:ascii="Calibri" w:hAnsi="Calibri" w:cs="Calibri"/>
                  <w:color w:val="0563C1"/>
                  <w:sz w:val="22"/>
                  <w:szCs w:val="22"/>
                  <w:u w:val="single"/>
                </w:rPr>
                <w:t>EDUC 5049 Teaching Internship Companion Seminar III</w:t>
              </w:r>
            </w:hyperlink>
          </w:p>
        </w:tc>
        <w:tc>
          <w:tcPr>
            <w:tcW w:w="743" w:type="dxa"/>
            <w:tcBorders>
              <w:top w:val="nil"/>
              <w:left w:val="nil"/>
              <w:bottom w:val="single" w:sz="4" w:space="0" w:color="auto"/>
              <w:right w:val="single" w:sz="4" w:space="0" w:color="auto"/>
            </w:tcBorders>
            <w:shd w:val="clear" w:color="auto" w:fill="auto"/>
            <w:hideMark/>
          </w:tcPr>
          <w:p w14:paraId="0AE257A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84900B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3ACAFD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1/7/2020</w:t>
            </w:r>
          </w:p>
        </w:tc>
        <w:tc>
          <w:tcPr>
            <w:tcW w:w="906" w:type="dxa"/>
            <w:tcBorders>
              <w:top w:val="nil"/>
              <w:left w:val="nil"/>
              <w:bottom w:val="single" w:sz="4" w:space="0" w:color="auto"/>
              <w:right w:val="single" w:sz="4" w:space="0" w:color="auto"/>
            </w:tcBorders>
            <w:shd w:val="clear" w:color="auto" w:fill="auto"/>
            <w:hideMark/>
          </w:tcPr>
          <w:p w14:paraId="62E38D25" w14:textId="77777777" w:rsidR="009D2910" w:rsidRPr="009D2910" w:rsidRDefault="00B22C78" w:rsidP="009D2910">
            <w:pPr>
              <w:rPr>
                <w:rFonts w:ascii="Calibri" w:hAnsi="Calibri" w:cs="Calibri"/>
                <w:color w:val="0563C1"/>
                <w:sz w:val="22"/>
                <w:szCs w:val="22"/>
                <w:u w:val="single"/>
              </w:rPr>
            </w:pPr>
            <w:hyperlink r:id="rId22"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EAAB8C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0680940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NONE</w:t>
            </w:r>
          </w:p>
        </w:tc>
        <w:tc>
          <w:tcPr>
            <w:tcW w:w="1099" w:type="dxa"/>
            <w:tcBorders>
              <w:top w:val="nil"/>
              <w:left w:val="nil"/>
              <w:bottom w:val="single" w:sz="4" w:space="0" w:color="auto"/>
              <w:right w:val="single" w:sz="4" w:space="0" w:color="auto"/>
            </w:tcBorders>
            <w:shd w:val="clear" w:color="auto" w:fill="auto"/>
            <w:hideMark/>
          </w:tcPr>
          <w:p w14:paraId="0DBC68B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0097AC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56B8501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707" w:type="dxa"/>
            <w:tcBorders>
              <w:top w:val="nil"/>
              <w:left w:val="nil"/>
              <w:bottom w:val="single" w:sz="4" w:space="0" w:color="auto"/>
              <w:right w:val="single" w:sz="4" w:space="0" w:color="auto"/>
            </w:tcBorders>
            <w:shd w:val="clear" w:color="auto" w:fill="auto"/>
            <w:hideMark/>
          </w:tcPr>
          <w:p w14:paraId="77E5E28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296" w:type="dxa"/>
            <w:tcBorders>
              <w:top w:val="nil"/>
              <w:left w:val="nil"/>
              <w:bottom w:val="single" w:sz="4" w:space="0" w:color="auto"/>
              <w:right w:val="single" w:sz="4" w:space="0" w:color="auto"/>
            </w:tcBorders>
            <w:shd w:val="clear" w:color="auto" w:fill="auto"/>
            <w:hideMark/>
          </w:tcPr>
          <w:p w14:paraId="4930B3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Approved Previously</w:t>
            </w:r>
          </w:p>
        </w:tc>
      </w:tr>
      <w:tr w:rsidR="009D2910" w:rsidRPr="009D2910" w14:paraId="2F02F6F6" w14:textId="77777777" w:rsidTr="009D2910">
        <w:trPr>
          <w:trHeight w:val="1280"/>
        </w:trPr>
        <w:tc>
          <w:tcPr>
            <w:tcW w:w="472" w:type="dxa"/>
            <w:tcBorders>
              <w:top w:val="nil"/>
              <w:left w:val="single" w:sz="4" w:space="0" w:color="auto"/>
              <w:bottom w:val="single" w:sz="4" w:space="0" w:color="auto"/>
              <w:right w:val="single" w:sz="4" w:space="0" w:color="auto"/>
            </w:tcBorders>
            <w:shd w:val="clear" w:color="auto" w:fill="auto"/>
            <w:noWrap/>
            <w:hideMark/>
          </w:tcPr>
          <w:p w14:paraId="4C65B402"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1</w:t>
            </w:r>
          </w:p>
        </w:tc>
        <w:tc>
          <w:tcPr>
            <w:tcW w:w="904" w:type="dxa"/>
            <w:tcBorders>
              <w:top w:val="nil"/>
              <w:left w:val="nil"/>
              <w:bottom w:val="single" w:sz="4" w:space="0" w:color="auto"/>
              <w:right w:val="single" w:sz="4" w:space="0" w:color="auto"/>
            </w:tcBorders>
            <w:shd w:val="clear" w:color="auto" w:fill="auto"/>
            <w:hideMark/>
          </w:tcPr>
          <w:p w14:paraId="74B7882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FEFB27D" w14:textId="77777777" w:rsidR="009D2910" w:rsidRPr="009D2910" w:rsidRDefault="00B22C78" w:rsidP="009D2910">
            <w:pPr>
              <w:rPr>
                <w:rFonts w:ascii="Calibri" w:hAnsi="Calibri" w:cs="Calibri"/>
                <w:color w:val="0563C1"/>
                <w:sz w:val="22"/>
                <w:szCs w:val="22"/>
                <w:u w:val="single"/>
              </w:rPr>
            </w:pPr>
            <w:hyperlink r:id="rId23" w:history="1">
              <w:r w:rsidR="009D2910" w:rsidRPr="009D2910">
                <w:rPr>
                  <w:rFonts w:ascii="Calibri" w:hAnsi="Calibri" w:cs="Calibri"/>
                  <w:color w:val="0563C1"/>
                  <w:sz w:val="22"/>
                  <w:szCs w:val="22"/>
                  <w:u w:val="single"/>
                </w:rPr>
                <w:t>HIST 5355 The Vietnam War</w:t>
              </w:r>
            </w:hyperlink>
          </w:p>
        </w:tc>
        <w:tc>
          <w:tcPr>
            <w:tcW w:w="743" w:type="dxa"/>
            <w:tcBorders>
              <w:top w:val="nil"/>
              <w:left w:val="nil"/>
              <w:bottom w:val="single" w:sz="4" w:space="0" w:color="auto"/>
              <w:right w:val="single" w:sz="4" w:space="0" w:color="auto"/>
            </w:tcBorders>
            <w:shd w:val="clear" w:color="auto" w:fill="auto"/>
            <w:hideMark/>
          </w:tcPr>
          <w:p w14:paraId="699F295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1A02F1B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7DFEAE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1/21/2020</w:t>
            </w:r>
          </w:p>
        </w:tc>
        <w:tc>
          <w:tcPr>
            <w:tcW w:w="906" w:type="dxa"/>
            <w:tcBorders>
              <w:top w:val="nil"/>
              <w:left w:val="nil"/>
              <w:bottom w:val="single" w:sz="4" w:space="0" w:color="auto"/>
              <w:right w:val="single" w:sz="4" w:space="0" w:color="auto"/>
            </w:tcBorders>
            <w:shd w:val="clear" w:color="auto" w:fill="auto"/>
            <w:hideMark/>
          </w:tcPr>
          <w:p w14:paraId="2E67FCA5" w14:textId="77777777" w:rsidR="009D2910" w:rsidRPr="009D2910" w:rsidRDefault="00B22C78" w:rsidP="009D2910">
            <w:pPr>
              <w:rPr>
                <w:rFonts w:ascii="Calibri" w:hAnsi="Calibri" w:cs="Calibri"/>
                <w:color w:val="0563C1"/>
                <w:sz w:val="22"/>
                <w:szCs w:val="22"/>
                <w:u w:val="single"/>
              </w:rPr>
            </w:pPr>
            <w:hyperlink r:id="rId24"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66540A3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4118329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Course Number Conflict</w:t>
            </w:r>
          </w:p>
        </w:tc>
        <w:tc>
          <w:tcPr>
            <w:tcW w:w="1099" w:type="dxa"/>
            <w:tcBorders>
              <w:top w:val="nil"/>
              <w:left w:val="nil"/>
              <w:bottom w:val="single" w:sz="4" w:space="0" w:color="auto"/>
              <w:right w:val="single" w:sz="4" w:space="0" w:color="auto"/>
            </w:tcBorders>
            <w:shd w:val="clear" w:color="auto" w:fill="auto"/>
            <w:hideMark/>
          </w:tcPr>
          <w:p w14:paraId="5859086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Waiting on College response, assigned available course number </w:t>
            </w:r>
          </w:p>
        </w:tc>
        <w:tc>
          <w:tcPr>
            <w:tcW w:w="906" w:type="dxa"/>
            <w:tcBorders>
              <w:top w:val="nil"/>
              <w:left w:val="nil"/>
              <w:bottom w:val="single" w:sz="4" w:space="0" w:color="auto"/>
              <w:right w:val="single" w:sz="4" w:space="0" w:color="auto"/>
            </w:tcBorders>
            <w:shd w:val="clear" w:color="auto" w:fill="auto"/>
            <w:hideMark/>
          </w:tcPr>
          <w:p w14:paraId="6AA3E0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college</w:t>
            </w:r>
          </w:p>
        </w:tc>
        <w:tc>
          <w:tcPr>
            <w:tcW w:w="1873" w:type="dxa"/>
            <w:tcBorders>
              <w:top w:val="nil"/>
              <w:left w:val="nil"/>
              <w:bottom w:val="single" w:sz="4" w:space="0" w:color="auto"/>
              <w:right w:val="single" w:sz="4" w:space="0" w:color="auto"/>
            </w:tcBorders>
            <w:shd w:val="clear" w:color="auto" w:fill="auto"/>
            <w:hideMark/>
          </w:tcPr>
          <w:p w14:paraId="2BD96EB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4F78FC1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F6C76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2D6C355C"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1FC8FB6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2</w:t>
            </w:r>
          </w:p>
        </w:tc>
        <w:tc>
          <w:tcPr>
            <w:tcW w:w="904" w:type="dxa"/>
            <w:tcBorders>
              <w:top w:val="nil"/>
              <w:left w:val="nil"/>
              <w:bottom w:val="single" w:sz="4" w:space="0" w:color="auto"/>
              <w:right w:val="single" w:sz="4" w:space="0" w:color="auto"/>
            </w:tcBorders>
            <w:shd w:val="clear" w:color="auto" w:fill="auto"/>
            <w:hideMark/>
          </w:tcPr>
          <w:p w14:paraId="7C6290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6C4B0A19" w14:textId="77777777" w:rsidR="009D2910" w:rsidRPr="009D2910" w:rsidRDefault="00B22C78" w:rsidP="009D2910">
            <w:pPr>
              <w:rPr>
                <w:rFonts w:ascii="Calibri" w:hAnsi="Calibri" w:cs="Calibri"/>
                <w:color w:val="0563C1"/>
                <w:sz w:val="22"/>
                <w:szCs w:val="22"/>
                <w:u w:val="single"/>
              </w:rPr>
            </w:pPr>
            <w:hyperlink r:id="rId25" w:history="1">
              <w:r w:rsidR="009D2910" w:rsidRPr="009D2910">
                <w:rPr>
                  <w:rFonts w:ascii="Calibri" w:hAnsi="Calibri" w:cs="Calibri"/>
                  <w:color w:val="0563C1"/>
                  <w:sz w:val="22"/>
                  <w:szCs w:val="22"/>
                  <w:u w:val="single"/>
                </w:rPr>
                <w:t>Educational Leadership M.Ed.</w:t>
              </w:r>
            </w:hyperlink>
          </w:p>
        </w:tc>
        <w:tc>
          <w:tcPr>
            <w:tcW w:w="743" w:type="dxa"/>
            <w:tcBorders>
              <w:top w:val="nil"/>
              <w:left w:val="nil"/>
              <w:bottom w:val="single" w:sz="4" w:space="0" w:color="auto"/>
              <w:right w:val="single" w:sz="4" w:space="0" w:color="auto"/>
            </w:tcBorders>
            <w:shd w:val="clear" w:color="auto" w:fill="auto"/>
            <w:hideMark/>
          </w:tcPr>
          <w:p w14:paraId="15CF47F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4C086AF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79FCE50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1/30/2020</w:t>
            </w:r>
          </w:p>
        </w:tc>
        <w:tc>
          <w:tcPr>
            <w:tcW w:w="906" w:type="dxa"/>
            <w:tcBorders>
              <w:top w:val="nil"/>
              <w:left w:val="nil"/>
              <w:bottom w:val="single" w:sz="4" w:space="0" w:color="auto"/>
              <w:right w:val="single" w:sz="4" w:space="0" w:color="auto"/>
            </w:tcBorders>
            <w:shd w:val="clear" w:color="auto" w:fill="auto"/>
            <w:hideMark/>
          </w:tcPr>
          <w:p w14:paraId="75EAAF61" w14:textId="77777777" w:rsidR="009D2910" w:rsidRPr="009D2910" w:rsidRDefault="00B22C78" w:rsidP="009D2910">
            <w:pPr>
              <w:rPr>
                <w:rFonts w:ascii="Calibri" w:hAnsi="Calibri" w:cs="Calibri"/>
                <w:color w:val="0563C1"/>
                <w:sz w:val="22"/>
                <w:szCs w:val="22"/>
                <w:u w:val="single"/>
              </w:rPr>
            </w:pPr>
            <w:hyperlink r:id="rId26"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7570FD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7208028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3855B0D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4A6DD9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348B7E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47C4087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468668B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04343DE5"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2B47CE15"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3</w:t>
            </w:r>
          </w:p>
        </w:tc>
        <w:tc>
          <w:tcPr>
            <w:tcW w:w="904" w:type="dxa"/>
            <w:tcBorders>
              <w:top w:val="nil"/>
              <w:left w:val="nil"/>
              <w:bottom w:val="single" w:sz="4" w:space="0" w:color="auto"/>
              <w:right w:val="single" w:sz="4" w:space="0" w:color="auto"/>
            </w:tcBorders>
            <w:shd w:val="clear" w:color="auto" w:fill="auto"/>
            <w:hideMark/>
          </w:tcPr>
          <w:p w14:paraId="7CB9D6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005ECCD9" w14:textId="77777777" w:rsidR="009D2910" w:rsidRPr="009D2910" w:rsidRDefault="00B22C78" w:rsidP="009D2910">
            <w:pPr>
              <w:rPr>
                <w:rFonts w:ascii="Calibri" w:hAnsi="Calibri" w:cs="Calibri"/>
                <w:color w:val="0563C1"/>
                <w:sz w:val="22"/>
                <w:szCs w:val="22"/>
                <w:u w:val="single"/>
              </w:rPr>
            </w:pPr>
            <w:hyperlink r:id="rId27" w:history="1">
              <w:r w:rsidR="009D2910" w:rsidRPr="009D2910">
                <w:rPr>
                  <w:rFonts w:ascii="Calibri" w:hAnsi="Calibri" w:cs="Calibri"/>
                  <w:color w:val="0563C1"/>
                  <w:sz w:val="22"/>
                  <w:szCs w:val="22"/>
                  <w:u w:val="single"/>
                </w:rPr>
                <w:t>Reading M.Ed.</w:t>
              </w:r>
            </w:hyperlink>
          </w:p>
        </w:tc>
        <w:tc>
          <w:tcPr>
            <w:tcW w:w="743" w:type="dxa"/>
            <w:tcBorders>
              <w:top w:val="nil"/>
              <w:left w:val="nil"/>
              <w:bottom w:val="single" w:sz="4" w:space="0" w:color="auto"/>
              <w:right w:val="single" w:sz="4" w:space="0" w:color="auto"/>
            </w:tcBorders>
            <w:shd w:val="clear" w:color="auto" w:fill="auto"/>
            <w:hideMark/>
          </w:tcPr>
          <w:p w14:paraId="4FE54CF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AC679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B1E970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1/30/2020</w:t>
            </w:r>
          </w:p>
        </w:tc>
        <w:tc>
          <w:tcPr>
            <w:tcW w:w="906" w:type="dxa"/>
            <w:tcBorders>
              <w:top w:val="nil"/>
              <w:left w:val="nil"/>
              <w:bottom w:val="single" w:sz="4" w:space="0" w:color="auto"/>
              <w:right w:val="single" w:sz="4" w:space="0" w:color="auto"/>
            </w:tcBorders>
            <w:shd w:val="clear" w:color="auto" w:fill="auto"/>
            <w:hideMark/>
          </w:tcPr>
          <w:p w14:paraId="7F93CC70" w14:textId="77777777" w:rsidR="009D2910" w:rsidRPr="009D2910" w:rsidRDefault="00B22C78" w:rsidP="009D2910">
            <w:pPr>
              <w:rPr>
                <w:rFonts w:ascii="Calibri" w:hAnsi="Calibri" w:cs="Calibri"/>
                <w:color w:val="0563C1"/>
                <w:sz w:val="22"/>
                <w:szCs w:val="22"/>
                <w:u w:val="single"/>
              </w:rPr>
            </w:pPr>
            <w:hyperlink r:id="rId28"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6416E5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5D5D905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69764B8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7A3CDE5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C2AE7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650AA9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512257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F004013"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33730B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4</w:t>
            </w:r>
          </w:p>
        </w:tc>
        <w:tc>
          <w:tcPr>
            <w:tcW w:w="904" w:type="dxa"/>
            <w:tcBorders>
              <w:top w:val="nil"/>
              <w:left w:val="nil"/>
              <w:bottom w:val="single" w:sz="4" w:space="0" w:color="auto"/>
              <w:right w:val="single" w:sz="4" w:space="0" w:color="auto"/>
            </w:tcBorders>
            <w:shd w:val="clear" w:color="auto" w:fill="auto"/>
            <w:hideMark/>
          </w:tcPr>
          <w:p w14:paraId="5755A57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BBA9CA8" w14:textId="77777777" w:rsidR="009D2910" w:rsidRPr="009D2910" w:rsidRDefault="00B22C78" w:rsidP="009D2910">
            <w:pPr>
              <w:rPr>
                <w:rFonts w:ascii="Calibri" w:hAnsi="Calibri" w:cs="Calibri"/>
                <w:color w:val="0563C1"/>
                <w:sz w:val="22"/>
                <w:szCs w:val="22"/>
                <w:u w:val="single"/>
              </w:rPr>
            </w:pPr>
            <w:hyperlink r:id="rId29" w:history="1">
              <w:r w:rsidR="009D2910" w:rsidRPr="009D2910">
                <w:rPr>
                  <w:rFonts w:ascii="Calibri" w:hAnsi="Calibri" w:cs="Calibri"/>
                  <w:color w:val="0563C1"/>
                  <w:sz w:val="22"/>
                  <w:szCs w:val="22"/>
                  <w:u w:val="single"/>
                </w:rPr>
                <w:t>READ 5310 Literacy Coaching Practicum</w:t>
              </w:r>
            </w:hyperlink>
          </w:p>
        </w:tc>
        <w:tc>
          <w:tcPr>
            <w:tcW w:w="743" w:type="dxa"/>
            <w:tcBorders>
              <w:top w:val="nil"/>
              <w:left w:val="nil"/>
              <w:bottom w:val="single" w:sz="4" w:space="0" w:color="auto"/>
              <w:right w:val="single" w:sz="4" w:space="0" w:color="auto"/>
            </w:tcBorders>
            <w:shd w:val="clear" w:color="auto" w:fill="auto"/>
            <w:hideMark/>
          </w:tcPr>
          <w:p w14:paraId="1118904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662E26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A95877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657B345A" w14:textId="77777777" w:rsidR="009D2910" w:rsidRPr="009D2910" w:rsidRDefault="00B22C78" w:rsidP="009D2910">
            <w:pPr>
              <w:rPr>
                <w:rFonts w:ascii="Calibri" w:hAnsi="Calibri" w:cs="Calibri"/>
                <w:color w:val="0563C1"/>
                <w:sz w:val="22"/>
                <w:szCs w:val="22"/>
                <w:u w:val="single"/>
              </w:rPr>
            </w:pPr>
            <w:hyperlink r:id="rId30"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4294432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CE0FC9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6E4638D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7006F9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6C5F7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73A3AFF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69A1CB4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D98C740"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47A71E93"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5</w:t>
            </w:r>
          </w:p>
        </w:tc>
        <w:tc>
          <w:tcPr>
            <w:tcW w:w="904" w:type="dxa"/>
            <w:tcBorders>
              <w:top w:val="nil"/>
              <w:left w:val="nil"/>
              <w:bottom w:val="single" w:sz="4" w:space="0" w:color="auto"/>
              <w:right w:val="single" w:sz="4" w:space="0" w:color="auto"/>
            </w:tcBorders>
            <w:shd w:val="clear" w:color="auto" w:fill="auto"/>
            <w:hideMark/>
          </w:tcPr>
          <w:p w14:paraId="714CC9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29C96418" w14:textId="77777777" w:rsidR="009D2910" w:rsidRPr="009D2910" w:rsidRDefault="00B22C78" w:rsidP="009D2910">
            <w:pPr>
              <w:rPr>
                <w:rFonts w:ascii="Calibri" w:hAnsi="Calibri" w:cs="Calibri"/>
                <w:color w:val="0563C1"/>
                <w:sz w:val="22"/>
                <w:szCs w:val="22"/>
                <w:u w:val="single"/>
              </w:rPr>
            </w:pPr>
            <w:hyperlink r:id="rId31" w:history="1">
              <w:r w:rsidR="009D2910" w:rsidRPr="009D2910">
                <w:rPr>
                  <w:rFonts w:ascii="Calibri" w:hAnsi="Calibri" w:cs="Calibri"/>
                  <w:color w:val="0563C1"/>
                  <w:sz w:val="22"/>
                  <w:szCs w:val="22"/>
                  <w:u w:val="single"/>
                </w:rPr>
                <w:t>READ 5311 Literacy Coaching as Collaborative Professional Development</w:t>
              </w:r>
            </w:hyperlink>
          </w:p>
        </w:tc>
        <w:tc>
          <w:tcPr>
            <w:tcW w:w="743" w:type="dxa"/>
            <w:tcBorders>
              <w:top w:val="nil"/>
              <w:left w:val="nil"/>
              <w:bottom w:val="single" w:sz="4" w:space="0" w:color="auto"/>
              <w:right w:val="single" w:sz="4" w:space="0" w:color="auto"/>
            </w:tcBorders>
            <w:shd w:val="clear" w:color="auto" w:fill="auto"/>
            <w:hideMark/>
          </w:tcPr>
          <w:p w14:paraId="2E11B01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79CD4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568DEE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1E14D7A4" w14:textId="77777777" w:rsidR="009D2910" w:rsidRPr="009D2910" w:rsidRDefault="00B22C78" w:rsidP="009D2910">
            <w:pPr>
              <w:rPr>
                <w:rFonts w:ascii="Calibri" w:hAnsi="Calibri" w:cs="Calibri"/>
                <w:color w:val="0563C1"/>
                <w:sz w:val="22"/>
                <w:szCs w:val="22"/>
                <w:u w:val="single"/>
              </w:rPr>
            </w:pPr>
            <w:hyperlink r:id="rId32" w:history="1">
              <w:r w:rsidR="009D2910" w:rsidRPr="009D2910">
                <w:rPr>
                  <w:rFonts w:ascii="Calibri" w:hAnsi="Calibri" w:cs="Calibri"/>
                  <w:color w:val="0563C1"/>
                  <w:sz w:val="22"/>
                  <w:szCs w:val="22"/>
                  <w:u w:val="single"/>
                </w:rPr>
                <w:t>Wesley Hickey</w:t>
              </w:r>
            </w:hyperlink>
          </w:p>
        </w:tc>
        <w:tc>
          <w:tcPr>
            <w:tcW w:w="1099" w:type="dxa"/>
            <w:tcBorders>
              <w:top w:val="nil"/>
              <w:left w:val="nil"/>
              <w:bottom w:val="single" w:sz="4" w:space="0" w:color="auto"/>
              <w:right w:val="single" w:sz="4" w:space="0" w:color="auto"/>
            </w:tcBorders>
            <w:shd w:val="clear" w:color="auto" w:fill="auto"/>
            <w:hideMark/>
          </w:tcPr>
          <w:p w14:paraId="20A16F9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6C43CD5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0029BE15" w14:textId="77777777" w:rsidR="009D2910" w:rsidRPr="009D2910" w:rsidRDefault="009D2910" w:rsidP="009D2910">
            <w:pPr>
              <w:rPr>
                <w:rFonts w:ascii="Arial" w:hAnsi="Arial" w:cs="Arial"/>
                <w:color w:val="555555"/>
                <w:sz w:val="20"/>
                <w:szCs w:val="20"/>
              </w:rPr>
            </w:pPr>
            <w:r w:rsidRPr="009D2910">
              <w:rPr>
                <w:rFonts w:ascii="Arial" w:hAnsi="Arial" w:cs="Arial"/>
                <w:color w:val="555555"/>
                <w:sz w:val="20"/>
                <w:szCs w:val="20"/>
              </w:rPr>
              <w:t> </w:t>
            </w:r>
          </w:p>
        </w:tc>
        <w:tc>
          <w:tcPr>
            <w:tcW w:w="906" w:type="dxa"/>
            <w:tcBorders>
              <w:top w:val="nil"/>
              <w:left w:val="nil"/>
              <w:bottom w:val="single" w:sz="4" w:space="0" w:color="auto"/>
              <w:right w:val="single" w:sz="4" w:space="0" w:color="auto"/>
            </w:tcBorders>
            <w:shd w:val="clear" w:color="auto" w:fill="auto"/>
            <w:hideMark/>
          </w:tcPr>
          <w:p w14:paraId="5C6DCAB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B0703A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5724343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2F35F3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7AFD5D4"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1920CF46"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6</w:t>
            </w:r>
          </w:p>
        </w:tc>
        <w:tc>
          <w:tcPr>
            <w:tcW w:w="904" w:type="dxa"/>
            <w:tcBorders>
              <w:top w:val="nil"/>
              <w:left w:val="nil"/>
              <w:bottom w:val="single" w:sz="4" w:space="0" w:color="auto"/>
              <w:right w:val="single" w:sz="4" w:space="0" w:color="auto"/>
            </w:tcBorders>
            <w:shd w:val="clear" w:color="auto" w:fill="auto"/>
            <w:hideMark/>
          </w:tcPr>
          <w:p w14:paraId="1ABC6EF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49FAF9D0" w14:textId="77777777" w:rsidR="009D2910" w:rsidRPr="009D2910" w:rsidRDefault="00B22C78" w:rsidP="009D2910">
            <w:pPr>
              <w:rPr>
                <w:rFonts w:ascii="Calibri" w:hAnsi="Calibri" w:cs="Calibri"/>
                <w:color w:val="0563C1"/>
                <w:sz w:val="22"/>
                <w:szCs w:val="22"/>
                <w:u w:val="single"/>
              </w:rPr>
            </w:pPr>
            <w:hyperlink r:id="rId33" w:history="1">
              <w:r w:rsidR="009D2910" w:rsidRPr="009D2910">
                <w:rPr>
                  <w:rFonts w:ascii="Calibri" w:hAnsi="Calibri" w:cs="Calibri"/>
                  <w:color w:val="0563C1"/>
                  <w:sz w:val="22"/>
                  <w:szCs w:val="22"/>
                  <w:u w:val="single"/>
                </w:rPr>
                <w:t>TECH 5333 Agile and Scrum Principles</w:t>
              </w:r>
            </w:hyperlink>
          </w:p>
        </w:tc>
        <w:tc>
          <w:tcPr>
            <w:tcW w:w="743" w:type="dxa"/>
            <w:tcBorders>
              <w:top w:val="nil"/>
              <w:left w:val="nil"/>
              <w:bottom w:val="single" w:sz="4" w:space="0" w:color="auto"/>
              <w:right w:val="single" w:sz="4" w:space="0" w:color="auto"/>
            </w:tcBorders>
            <w:shd w:val="clear" w:color="auto" w:fill="auto"/>
            <w:hideMark/>
          </w:tcPr>
          <w:p w14:paraId="3C4E7DD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2A3ECD2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650B9B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2/3/2020</w:t>
            </w:r>
          </w:p>
        </w:tc>
        <w:tc>
          <w:tcPr>
            <w:tcW w:w="906" w:type="dxa"/>
            <w:tcBorders>
              <w:top w:val="nil"/>
              <w:left w:val="nil"/>
              <w:bottom w:val="single" w:sz="4" w:space="0" w:color="auto"/>
              <w:right w:val="single" w:sz="4" w:space="0" w:color="auto"/>
            </w:tcBorders>
            <w:shd w:val="clear" w:color="auto" w:fill="auto"/>
            <w:hideMark/>
          </w:tcPr>
          <w:p w14:paraId="21F180F1" w14:textId="77777777" w:rsidR="009D2910" w:rsidRPr="009D2910" w:rsidRDefault="00B22C78" w:rsidP="009D2910">
            <w:pPr>
              <w:rPr>
                <w:rFonts w:ascii="Calibri" w:hAnsi="Calibri" w:cs="Calibri"/>
                <w:color w:val="0563C1"/>
                <w:sz w:val="22"/>
                <w:szCs w:val="22"/>
                <w:u w:val="single"/>
              </w:rPr>
            </w:pPr>
            <w:hyperlink r:id="rId34"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48EC60C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2F48F0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099" w:type="dxa"/>
            <w:tcBorders>
              <w:top w:val="nil"/>
              <w:left w:val="nil"/>
              <w:bottom w:val="single" w:sz="4" w:space="0" w:color="auto"/>
              <w:right w:val="single" w:sz="4" w:space="0" w:color="auto"/>
            </w:tcBorders>
            <w:shd w:val="clear" w:color="auto" w:fill="auto"/>
            <w:hideMark/>
          </w:tcPr>
          <w:p w14:paraId="1C2E33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377135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A2CF1E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2948FED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065425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59262C67"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2FAB2386"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7</w:t>
            </w:r>
          </w:p>
        </w:tc>
        <w:tc>
          <w:tcPr>
            <w:tcW w:w="904" w:type="dxa"/>
            <w:tcBorders>
              <w:top w:val="nil"/>
              <w:left w:val="nil"/>
              <w:bottom w:val="single" w:sz="4" w:space="0" w:color="auto"/>
              <w:right w:val="single" w:sz="4" w:space="0" w:color="auto"/>
            </w:tcBorders>
            <w:shd w:val="clear" w:color="auto" w:fill="auto"/>
            <w:hideMark/>
          </w:tcPr>
          <w:p w14:paraId="537E88B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3850E2A6" w14:textId="77777777" w:rsidR="009D2910" w:rsidRPr="009D2910" w:rsidRDefault="00B22C78" w:rsidP="009D2910">
            <w:pPr>
              <w:rPr>
                <w:rFonts w:ascii="Calibri" w:hAnsi="Calibri" w:cs="Calibri"/>
                <w:color w:val="0563C1"/>
                <w:sz w:val="22"/>
                <w:szCs w:val="22"/>
                <w:u w:val="single"/>
              </w:rPr>
            </w:pPr>
            <w:hyperlink r:id="rId35" w:history="1">
              <w:r w:rsidR="009D2910" w:rsidRPr="009D2910">
                <w:rPr>
                  <w:rFonts w:ascii="Calibri" w:hAnsi="Calibri" w:cs="Calibri"/>
                  <w:color w:val="0563C1"/>
                  <w:sz w:val="22"/>
                  <w:szCs w:val="22"/>
                  <w:u w:val="single"/>
                </w:rPr>
                <w:t>OCTH 5860 Level II Fieldwork</w:t>
              </w:r>
            </w:hyperlink>
          </w:p>
        </w:tc>
        <w:tc>
          <w:tcPr>
            <w:tcW w:w="743" w:type="dxa"/>
            <w:tcBorders>
              <w:top w:val="nil"/>
              <w:left w:val="nil"/>
              <w:bottom w:val="single" w:sz="4" w:space="0" w:color="auto"/>
              <w:right w:val="single" w:sz="4" w:space="0" w:color="auto"/>
            </w:tcBorders>
            <w:shd w:val="clear" w:color="auto" w:fill="auto"/>
            <w:hideMark/>
          </w:tcPr>
          <w:p w14:paraId="1213DD4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1F1D115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392EE59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2/12/2020</w:t>
            </w:r>
          </w:p>
        </w:tc>
        <w:tc>
          <w:tcPr>
            <w:tcW w:w="906" w:type="dxa"/>
            <w:tcBorders>
              <w:top w:val="nil"/>
              <w:left w:val="nil"/>
              <w:bottom w:val="single" w:sz="4" w:space="0" w:color="auto"/>
              <w:right w:val="single" w:sz="4" w:space="0" w:color="auto"/>
            </w:tcBorders>
            <w:shd w:val="clear" w:color="auto" w:fill="auto"/>
            <w:hideMark/>
          </w:tcPr>
          <w:p w14:paraId="572A810F" w14:textId="77777777" w:rsidR="009D2910" w:rsidRPr="009D2910" w:rsidRDefault="00B22C78" w:rsidP="009D2910">
            <w:pPr>
              <w:rPr>
                <w:rFonts w:ascii="Calibri" w:hAnsi="Calibri" w:cs="Calibri"/>
                <w:color w:val="0563C1"/>
                <w:sz w:val="22"/>
                <w:szCs w:val="22"/>
                <w:u w:val="single"/>
              </w:rPr>
            </w:pPr>
            <w:hyperlink r:id="rId36" w:history="1">
              <w:r w:rsidR="009D2910" w:rsidRPr="009D2910">
                <w:rPr>
                  <w:rFonts w:ascii="Calibri" w:hAnsi="Calibri" w:cs="Calibri"/>
                  <w:color w:val="0563C1"/>
                  <w:sz w:val="22"/>
                  <w:szCs w:val="22"/>
                  <w:u w:val="single"/>
                </w:rPr>
                <w:t>Yong Tai Wang</w:t>
              </w:r>
            </w:hyperlink>
          </w:p>
        </w:tc>
        <w:tc>
          <w:tcPr>
            <w:tcW w:w="1099" w:type="dxa"/>
            <w:tcBorders>
              <w:top w:val="nil"/>
              <w:left w:val="nil"/>
              <w:bottom w:val="single" w:sz="4" w:space="0" w:color="auto"/>
              <w:right w:val="single" w:sz="4" w:space="0" w:color="auto"/>
            </w:tcBorders>
            <w:shd w:val="clear" w:color="auto" w:fill="auto"/>
            <w:hideMark/>
          </w:tcPr>
          <w:p w14:paraId="14A606E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406469D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673D62B3" w14:textId="634187D9"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Input </w:t>
            </w:r>
            <w:r w:rsidR="00CA78A1" w:rsidRPr="009D2910">
              <w:rPr>
                <w:rFonts w:ascii="Calibri" w:hAnsi="Calibri" w:cs="Calibri"/>
                <w:color w:val="000000"/>
                <w:sz w:val="22"/>
                <w:szCs w:val="22"/>
              </w:rPr>
              <w:t>form</w:t>
            </w:r>
            <w:r w:rsidRPr="009D2910">
              <w:rPr>
                <w:rFonts w:ascii="Calibri" w:hAnsi="Calibri" w:cs="Calibri"/>
                <w:color w:val="000000"/>
                <w:sz w:val="22"/>
                <w:szCs w:val="22"/>
              </w:rPr>
              <w:t xml:space="preserve"> limited in total SCH entry to 9 and that does not fit the programs plan</w:t>
            </w:r>
          </w:p>
        </w:tc>
        <w:tc>
          <w:tcPr>
            <w:tcW w:w="906" w:type="dxa"/>
            <w:tcBorders>
              <w:top w:val="nil"/>
              <w:left w:val="nil"/>
              <w:bottom w:val="single" w:sz="4" w:space="0" w:color="auto"/>
              <w:right w:val="single" w:sz="4" w:space="0" w:color="auto"/>
            </w:tcBorders>
            <w:shd w:val="clear" w:color="auto" w:fill="auto"/>
            <w:hideMark/>
          </w:tcPr>
          <w:p w14:paraId="3900680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program</w:t>
            </w:r>
          </w:p>
        </w:tc>
        <w:tc>
          <w:tcPr>
            <w:tcW w:w="1873" w:type="dxa"/>
            <w:tcBorders>
              <w:top w:val="nil"/>
              <w:left w:val="nil"/>
              <w:bottom w:val="single" w:sz="4" w:space="0" w:color="auto"/>
              <w:right w:val="single" w:sz="4" w:space="0" w:color="auto"/>
            </w:tcBorders>
            <w:shd w:val="clear" w:color="auto" w:fill="auto"/>
            <w:hideMark/>
          </w:tcPr>
          <w:p w14:paraId="5FA4EB0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54D954B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3094D7C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A8A2D15"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28826015"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8</w:t>
            </w:r>
          </w:p>
        </w:tc>
        <w:tc>
          <w:tcPr>
            <w:tcW w:w="904" w:type="dxa"/>
            <w:tcBorders>
              <w:top w:val="nil"/>
              <w:left w:val="nil"/>
              <w:bottom w:val="single" w:sz="4" w:space="0" w:color="auto"/>
              <w:right w:val="single" w:sz="4" w:space="0" w:color="auto"/>
            </w:tcBorders>
            <w:shd w:val="clear" w:color="auto" w:fill="auto"/>
            <w:hideMark/>
          </w:tcPr>
          <w:p w14:paraId="2CACD85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7DF4BC8C" w14:textId="77777777" w:rsidR="009D2910" w:rsidRPr="009D2910" w:rsidRDefault="00B22C78" w:rsidP="009D2910">
            <w:pPr>
              <w:rPr>
                <w:rFonts w:ascii="Calibri" w:hAnsi="Calibri" w:cs="Calibri"/>
                <w:color w:val="0563C1"/>
                <w:sz w:val="22"/>
                <w:szCs w:val="22"/>
                <w:u w:val="single"/>
              </w:rPr>
            </w:pPr>
            <w:hyperlink r:id="rId37" w:history="1">
              <w:r w:rsidR="009D2910" w:rsidRPr="009D2910">
                <w:rPr>
                  <w:rFonts w:ascii="Calibri" w:hAnsi="Calibri" w:cs="Calibri"/>
                  <w:color w:val="0563C1"/>
                  <w:sz w:val="22"/>
                  <w:szCs w:val="22"/>
                  <w:u w:val="single"/>
                </w:rPr>
                <w:t>OCTH 5862 Level II Fieldwork 2</w:t>
              </w:r>
            </w:hyperlink>
          </w:p>
        </w:tc>
        <w:tc>
          <w:tcPr>
            <w:tcW w:w="743" w:type="dxa"/>
            <w:tcBorders>
              <w:top w:val="nil"/>
              <w:left w:val="nil"/>
              <w:bottom w:val="single" w:sz="4" w:space="0" w:color="auto"/>
              <w:right w:val="single" w:sz="4" w:space="0" w:color="auto"/>
            </w:tcBorders>
            <w:shd w:val="clear" w:color="auto" w:fill="auto"/>
            <w:hideMark/>
          </w:tcPr>
          <w:p w14:paraId="30F24E7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5AB995D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1CB5DB5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2/12/2020</w:t>
            </w:r>
          </w:p>
        </w:tc>
        <w:tc>
          <w:tcPr>
            <w:tcW w:w="906" w:type="dxa"/>
            <w:tcBorders>
              <w:top w:val="nil"/>
              <w:left w:val="nil"/>
              <w:bottom w:val="single" w:sz="4" w:space="0" w:color="auto"/>
              <w:right w:val="single" w:sz="4" w:space="0" w:color="auto"/>
            </w:tcBorders>
            <w:shd w:val="clear" w:color="auto" w:fill="auto"/>
            <w:hideMark/>
          </w:tcPr>
          <w:p w14:paraId="07ACF6C6" w14:textId="77777777" w:rsidR="009D2910" w:rsidRPr="009D2910" w:rsidRDefault="00B22C78" w:rsidP="009D2910">
            <w:pPr>
              <w:rPr>
                <w:rFonts w:ascii="Calibri" w:hAnsi="Calibri" w:cs="Calibri"/>
                <w:color w:val="0563C1"/>
                <w:sz w:val="22"/>
                <w:szCs w:val="22"/>
                <w:u w:val="single"/>
              </w:rPr>
            </w:pPr>
            <w:hyperlink r:id="rId38" w:history="1">
              <w:r w:rsidR="009D2910" w:rsidRPr="009D2910">
                <w:rPr>
                  <w:rFonts w:ascii="Calibri" w:hAnsi="Calibri" w:cs="Calibri"/>
                  <w:color w:val="0563C1"/>
                  <w:sz w:val="22"/>
                  <w:szCs w:val="22"/>
                  <w:u w:val="single"/>
                </w:rPr>
                <w:t>Yong Tai Wang</w:t>
              </w:r>
            </w:hyperlink>
          </w:p>
        </w:tc>
        <w:tc>
          <w:tcPr>
            <w:tcW w:w="1099" w:type="dxa"/>
            <w:tcBorders>
              <w:top w:val="nil"/>
              <w:left w:val="nil"/>
              <w:bottom w:val="single" w:sz="4" w:space="0" w:color="auto"/>
              <w:right w:val="single" w:sz="4" w:space="0" w:color="auto"/>
            </w:tcBorders>
            <w:shd w:val="clear" w:color="auto" w:fill="auto"/>
            <w:hideMark/>
          </w:tcPr>
          <w:p w14:paraId="1183ACB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Comment on entry</w:t>
            </w:r>
          </w:p>
        </w:tc>
        <w:tc>
          <w:tcPr>
            <w:tcW w:w="1150" w:type="dxa"/>
            <w:tcBorders>
              <w:top w:val="nil"/>
              <w:left w:val="nil"/>
              <w:bottom w:val="single" w:sz="4" w:space="0" w:color="auto"/>
              <w:right w:val="single" w:sz="4" w:space="0" w:color="auto"/>
            </w:tcBorders>
            <w:shd w:val="clear" w:color="auto" w:fill="auto"/>
            <w:hideMark/>
          </w:tcPr>
          <w:p w14:paraId="03850D4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225BCDEA" w14:textId="3F5D558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Input </w:t>
            </w:r>
            <w:r w:rsidR="00CA78A1" w:rsidRPr="009D2910">
              <w:rPr>
                <w:rFonts w:ascii="Calibri" w:hAnsi="Calibri" w:cs="Calibri"/>
                <w:color w:val="000000"/>
                <w:sz w:val="22"/>
                <w:szCs w:val="22"/>
              </w:rPr>
              <w:t>form</w:t>
            </w:r>
            <w:r w:rsidRPr="009D2910">
              <w:rPr>
                <w:rFonts w:ascii="Calibri" w:hAnsi="Calibri" w:cs="Calibri"/>
                <w:color w:val="000000"/>
                <w:sz w:val="22"/>
                <w:szCs w:val="22"/>
              </w:rPr>
              <w:t xml:space="preserve"> limited in total SCH entry to 9 and that does not fit the programs plan</w:t>
            </w:r>
          </w:p>
        </w:tc>
        <w:tc>
          <w:tcPr>
            <w:tcW w:w="906" w:type="dxa"/>
            <w:tcBorders>
              <w:top w:val="nil"/>
              <w:left w:val="nil"/>
              <w:bottom w:val="single" w:sz="4" w:space="0" w:color="auto"/>
              <w:right w:val="single" w:sz="4" w:space="0" w:color="auto"/>
            </w:tcBorders>
            <w:shd w:val="clear" w:color="auto" w:fill="auto"/>
            <w:hideMark/>
          </w:tcPr>
          <w:p w14:paraId="36F7516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pending program</w:t>
            </w:r>
          </w:p>
        </w:tc>
        <w:tc>
          <w:tcPr>
            <w:tcW w:w="1873" w:type="dxa"/>
            <w:tcBorders>
              <w:top w:val="nil"/>
              <w:left w:val="nil"/>
              <w:bottom w:val="single" w:sz="4" w:space="0" w:color="auto"/>
              <w:right w:val="single" w:sz="4" w:space="0" w:color="auto"/>
            </w:tcBorders>
            <w:shd w:val="clear" w:color="auto" w:fill="auto"/>
            <w:hideMark/>
          </w:tcPr>
          <w:p w14:paraId="48FB2D5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 with edits</w:t>
            </w:r>
          </w:p>
        </w:tc>
        <w:tc>
          <w:tcPr>
            <w:tcW w:w="707" w:type="dxa"/>
            <w:tcBorders>
              <w:top w:val="nil"/>
              <w:left w:val="nil"/>
              <w:bottom w:val="single" w:sz="4" w:space="0" w:color="auto"/>
              <w:right w:val="single" w:sz="4" w:space="0" w:color="auto"/>
            </w:tcBorders>
            <w:shd w:val="clear" w:color="auto" w:fill="auto"/>
            <w:hideMark/>
          </w:tcPr>
          <w:p w14:paraId="6706662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B89A4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5BD33FC7"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51F075FD"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9</w:t>
            </w:r>
          </w:p>
        </w:tc>
        <w:tc>
          <w:tcPr>
            <w:tcW w:w="904" w:type="dxa"/>
            <w:tcBorders>
              <w:top w:val="nil"/>
              <w:left w:val="nil"/>
              <w:bottom w:val="single" w:sz="4" w:space="0" w:color="auto"/>
              <w:right w:val="single" w:sz="4" w:space="0" w:color="auto"/>
            </w:tcBorders>
            <w:shd w:val="clear" w:color="auto" w:fill="auto"/>
            <w:hideMark/>
          </w:tcPr>
          <w:p w14:paraId="10EB525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2EC19404" w14:textId="77777777" w:rsidR="009D2910" w:rsidRPr="009D2910" w:rsidRDefault="00B22C78" w:rsidP="009D2910">
            <w:pPr>
              <w:rPr>
                <w:rFonts w:ascii="Calibri" w:hAnsi="Calibri" w:cs="Calibri"/>
                <w:color w:val="0563C1"/>
                <w:sz w:val="22"/>
                <w:szCs w:val="22"/>
                <w:u w:val="single"/>
              </w:rPr>
            </w:pPr>
            <w:hyperlink r:id="rId39" w:history="1">
              <w:r w:rsidR="009D2910" w:rsidRPr="009D2910">
                <w:rPr>
                  <w:rFonts w:ascii="Calibri" w:hAnsi="Calibri" w:cs="Calibri"/>
                  <w:color w:val="0563C1"/>
                  <w:sz w:val="22"/>
                  <w:szCs w:val="22"/>
                  <w:u w:val="single"/>
                </w:rPr>
                <w:t>MANA 5365 Healthcare Analytics</w:t>
              </w:r>
            </w:hyperlink>
          </w:p>
        </w:tc>
        <w:tc>
          <w:tcPr>
            <w:tcW w:w="743" w:type="dxa"/>
            <w:tcBorders>
              <w:top w:val="nil"/>
              <w:left w:val="nil"/>
              <w:bottom w:val="single" w:sz="4" w:space="0" w:color="auto"/>
              <w:right w:val="single" w:sz="4" w:space="0" w:color="auto"/>
            </w:tcBorders>
            <w:shd w:val="clear" w:color="auto" w:fill="auto"/>
            <w:hideMark/>
          </w:tcPr>
          <w:p w14:paraId="535825D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77B048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40C8F5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7874E8D1" w14:textId="77777777" w:rsidR="009D2910" w:rsidRPr="009D2910" w:rsidRDefault="00B22C78" w:rsidP="009D2910">
            <w:pPr>
              <w:rPr>
                <w:rFonts w:ascii="Calibri" w:hAnsi="Calibri" w:cs="Calibri"/>
                <w:color w:val="0563C1"/>
                <w:sz w:val="22"/>
                <w:szCs w:val="22"/>
                <w:u w:val="single"/>
              </w:rPr>
            </w:pPr>
            <w:hyperlink r:id="rId40"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38149AF4" w14:textId="77777777" w:rsidR="009D2910" w:rsidRPr="009D2910" w:rsidRDefault="009D2910" w:rsidP="009D2910">
            <w:pPr>
              <w:rPr>
                <w:rFonts w:ascii="Arial" w:hAnsi="Arial" w:cs="Arial"/>
                <w:color w:val="555555"/>
                <w:sz w:val="20"/>
                <w:szCs w:val="20"/>
              </w:rPr>
            </w:pPr>
            <w:r w:rsidRPr="009D2910">
              <w:rPr>
                <w:rFonts w:ascii="Arial" w:hAnsi="Arial" w:cs="Arial"/>
                <w:color w:val="555555"/>
                <w:sz w:val="20"/>
                <w:szCs w:val="20"/>
              </w:rPr>
              <w:t> </w:t>
            </w:r>
          </w:p>
        </w:tc>
        <w:tc>
          <w:tcPr>
            <w:tcW w:w="1150" w:type="dxa"/>
            <w:tcBorders>
              <w:top w:val="nil"/>
              <w:left w:val="nil"/>
              <w:bottom w:val="single" w:sz="4" w:space="0" w:color="auto"/>
              <w:right w:val="single" w:sz="4" w:space="0" w:color="auto"/>
            </w:tcBorders>
            <w:shd w:val="clear" w:color="auto" w:fill="auto"/>
            <w:hideMark/>
          </w:tcPr>
          <w:p w14:paraId="0989546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74773A5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1D054C4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6F4B4C2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36B65023"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0B2D16E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719B4611" w14:textId="77777777" w:rsidTr="009D2910">
        <w:trPr>
          <w:trHeight w:val="1920"/>
        </w:trPr>
        <w:tc>
          <w:tcPr>
            <w:tcW w:w="472" w:type="dxa"/>
            <w:tcBorders>
              <w:top w:val="nil"/>
              <w:left w:val="single" w:sz="4" w:space="0" w:color="auto"/>
              <w:bottom w:val="single" w:sz="4" w:space="0" w:color="auto"/>
              <w:right w:val="single" w:sz="4" w:space="0" w:color="auto"/>
            </w:tcBorders>
            <w:shd w:val="clear" w:color="auto" w:fill="auto"/>
            <w:noWrap/>
            <w:hideMark/>
          </w:tcPr>
          <w:p w14:paraId="52429C2B"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10</w:t>
            </w:r>
          </w:p>
        </w:tc>
        <w:tc>
          <w:tcPr>
            <w:tcW w:w="904" w:type="dxa"/>
            <w:tcBorders>
              <w:top w:val="nil"/>
              <w:left w:val="nil"/>
              <w:bottom w:val="single" w:sz="4" w:space="0" w:color="auto"/>
              <w:right w:val="single" w:sz="4" w:space="0" w:color="auto"/>
            </w:tcBorders>
            <w:shd w:val="clear" w:color="auto" w:fill="auto"/>
            <w:hideMark/>
          </w:tcPr>
          <w:p w14:paraId="606E068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Change Program</w:t>
            </w:r>
          </w:p>
        </w:tc>
        <w:tc>
          <w:tcPr>
            <w:tcW w:w="1363" w:type="dxa"/>
            <w:tcBorders>
              <w:top w:val="nil"/>
              <w:left w:val="nil"/>
              <w:bottom w:val="single" w:sz="4" w:space="0" w:color="auto"/>
              <w:right w:val="single" w:sz="4" w:space="0" w:color="auto"/>
            </w:tcBorders>
            <w:shd w:val="clear" w:color="auto" w:fill="auto"/>
            <w:hideMark/>
          </w:tcPr>
          <w:p w14:paraId="77FD018B" w14:textId="77777777" w:rsidR="009D2910" w:rsidRPr="009D2910" w:rsidRDefault="00B22C78" w:rsidP="009D2910">
            <w:pPr>
              <w:rPr>
                <w:rFonts w:ascii="Calibri" w:hAnsi="Calibri" w:cs="Calibri"/>
                <w:color w:val="0563C1"/>
                <w:sz w:val="22"/>
                <w:szCs w:val="22"/>
                <w:u w:val="single"/>
              </w:rPr>
            </w:pPr>
            <w:hyperlink r:id="rId41" w:history="1">
              <w:r w:rsidR="009D2910" w:rsidRPr="009D2910">
                <w:rPr>
                  <w:rFonts w:ascii="Calibri" w:hAnsi="Calibri" w:cs="Calibri"/>
                  <w:color w:val="0563C1"/>
                  <w:sz w:val="22"/>
                  <w:szCs w:val="22"/>
                  <w:u w:val="single"/>
                </w:rPr>
                <w:t>Master of Accountancy (MAcc)</w:t>
              </w:r>
            </w:hyperlink>
          </w:p>
        </w:tc>
        <w:tc>
          <w:tcPr>
            <w:tcW w:w="743" w:type="dxa"/>
            <w:tcBorders>
              <w:top w:val="nil"/>
              <w:left w:val="nil"/>
              <w:bottom w:val="single" w:sz="4" w:space="0" w:color="auto"/>
              <w:right w:val="single" w:sz="4" w:space="0" w:color="auto"/>
            </w:tcBorders>
            <w:shd w:val="clear" w:color="auto" w:fill="auto"/>
            <w:hideMark/>
          </w:tcPr>
          <w:p w14:paraId="40311A8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36D439D0"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06BAA8F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41F01139" w14:textId="77777777" w:rsidR="009D2910" w:rsidRPr="009D2910" w:rsidRDefault="00B22C78" w:rsidP="009D2910">
            <w:pPr>
              <w:rPr>
                <w:rFonts w:ascii="Calibri" w:hAnsi="Calibri" w:cs="Calibri"/>
                <w:color w:val="0563C1"/>
                <w:sz w:val="22"/>
                <w:szCs w:val="22"/>
                <w:u w:val="single"/>
              </w:rPr>
            </w:pPr>
            <w:hyperlink r:id="rId42"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31D1923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FE3585E" w14:textId="703127EC" w:rsidR="009D2910" w:rsidRPr="009D2910" w:rsidRDefault="00CA78A1" w:rsidP="009D2910">
            <w:pPr>
              <w:rPr>
                <w:rFonts w:ascii="Calibri" w:hAnsi="Calibri" w:cs="Calibri"/>
                <w:color w:val="000000"/>
                <w:sz w:val="22"/>
                <w:szCs w:val="22"/>
              </w:rPr>
            </w:pPr>
            <w:r w:rsidRPr="009D2910">
              <w:rPr>
                <w:rFonts w:ascii="Calibri" w:hAnsi="Calibri" w:cs="Calibri"/>
                <w:color w:val="000000"/>
                <w:sz w:val="22"/>
                <w:szCs w:val="22"/>
              </w:rPr>
              <w:t>Returned</w:t>
            </w:r>
            <w:r w:rsidR="009D2910" w:rsidRPr="009D2910">
              <w:rPr>
                <w:rFonts w:ascii="Calibri" w:hAnsi="Calibri" w:cs="Calibri"/>
                <w:color w:val="000000"/>
                <w:sz w:val="22"/>
                <w:szCs w:val="22"/>
              </w:rPr>
              <w:t xml:space="preserve"> to Submitter as requested</w:t>
            </w:r>
          </w:p>
        </w:tc>
        <w:tc>
          <w:tcPr>
            <w:tcW w:w="1099" w:type="dxa"/>
            <w:tcBorders>
              <w:top w:val="nil"/>
              <w:left w:val="nil"/>
              <w:bottom w:val="single" w:sz="4" w:space="0" w:color="auto"/>
              <w:right w:val="single" w:sz="4" w:space="0" w:color="auto"/>
            </w:tcBorders>
            <w:shd w:val="clear" w:color="auto" w:fill="auto"/>
            <w:hideMark/>
          </w:tcPr>
          <w:p w14:paraId="5FC1E8C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Removed from flow</w:t>
            </w:r>
          </w:p>
        </w:tc>
        <w:tc>
          <w:tcPr>
            <w:tcW w:w="906" w:type="dxa"/>
            <w:tcBorders>
              <w:top w:val="nil"/>
              <w:left w:val="nil"/>
              <w:bottom w:val="single" w:sz="4" w:space="0" w:color="auto"/>
              <w:right w:val="single" w:sz="4" w:space="0" w:color="auto"/>
            </w:tcBorders>
            <w:shd w:val="clear" w:color="auto" w:fill="auto"/>
            <w:hideMark/>
          </w:tcPr>
          <w:p w14:paraId="2D0D452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71230850" w14:textId="1E7564AB" w:rsidR="009D2910" w:rsidRPr="009D2910" w:rsidRDefault="009D2910" w:rsidP="009D2910">
            <w:pPr>
              <w:rPr>
                <w:rFonts w:ascii="Calibri" w:hAnsi="Calibri" w:cs="Calibri"/>
                <w:color w:val="FF0000"/>
                <w:sz w:val="22"/>
                <w:szCs w:val="22"/>
              </w:rPr>
            </w:pPr>
            <w:r w:rsidRPr="009D2910">
              <w:rPr>
                <w:rFonts w:ascii="Calibri" w:hAnsi="Calibri" w:cs="Calibri"/>
                <w:color w:val="FF0000"/>
                <w:sz w:val="22"/>
                <w:szCs w:val="22"/>
              </w:rPr>
              <w:t xml:space="preserve">Defer not </w:t>
            </w:r>
            <w:r w:rsidR="00CA78A1" w:rsidRPr="009D2910">
              <w:rPr>
                <w:rFonts w:ascii="Calibri" w:hAnsi="Calibri" w:cs="Calibri"/>
                <w:color w:val="FF0000"/>
                <w:sz w:val="22"/>
                <w:szCs w:val="22"/>
              </w:rPr>
              <w:t>recommended</w:t>
            </w:r>
            <w:r w:rsidRPr="009D2910">
              <w:rPr>
                <w:rFonts w:ascii="Calibri" w:hAnsi="Calibri" w:cs="Calibri"/>
                <w:color w:val="FF0000"/>
                <w:sz w:val="22"/>
                <w:szCs w:val="22"/>
              </w:rPr>
              <w:t xml:space="preserve"> for approval</w:t>
            </w:r>
          </w:p>
        </w:tc>
        <w:tc>
          <w:tcPr>
            <w:tcW w:w="707" w:type="dxa"/>
            <w:tcBorders>
              <w:top w:val="nil"/>
              <w:left w:val="nil"/>
              <w:bottom w:val="single" w:sz="4" w:space="0" w:color="auto"/>
              <w:right w:val="single" w:sz="4" w:space="0" w:color="auto"/>
            </w:tcBorders>
            <w:shd w:val="clear" w:color="auto" w:fill="auto"/>
            <w:hideMark/>
          </w:tcPr>
          <w:p w14:paraId="6802DDC5" w14:textId="5A2D8112"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xml:space="preserve">Returned to </w:t>
            </w:r>
            <w:r w:rsidR="00CA78A1" w:rsidRPr="009D2910">
              <w:rPr>
                <w:rFonts w:ascii="Calibri" w:hAnsi="Calibri" w:cs="Calibri"/>
                <w:color w:val="000000"/>
                <w:sz w:val="22"/>
                <w:szCs w:val="22"/>
              </w:rPr>
              <w:t>program</w:t>
            </w:r>
            <w:r w:rsidRPr="009D2910">
              <w:rPr>
                <w:rFonts w:ascii="Calibri" w:hAnsi="Calibri" w:cs="Calibri"/>
                <w:color w:val="000000"/>
                <w:sz w:val="22"/>
                <w:szCs w:val="22"/>
              </w:rPr>
              <w:t xml:space="preserve"> </w:t>
            </w:r>
          </w:p>
        </w:tc>
        <w:tc>
          <w:tcPr>
            <w:tcW w:w="1296" w:type="dxa"/>
            <w:tcBorders>
              <w:top w:val="nil"/>
              <w:left w:val="nil"/>
              <w:bottom w:val="single" w:sz="4" w:space="0" w:color="auto"/>
              <w:right w:val="single" w:sz="4" w:space="0" w:color="auto"/>
            </w:tcBorders>
            <w:shd w:val="clear" w:color="auto" w:fill="auto"/>
            <w:hideMark/>
          </w:tcPr>
          <w:p w14:paraId="5102C06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61788928" w14:textId="77777777" w:rsidTr="009D2910">
        <w:trPr>
          <w:trHeight w:val="1600"/>
        </w:trPr>
        <w:tc>
          <w:tcPr>
            <w:tcW w:w="472" w:type="dxa"/>
            <w:tcBorders>
              <w:top w:val="nil"/>
              <w:left w:val="single" w:sz="4" w:space="0" w:color="auto"/>
              <w:bottom w:val="single" w:sz="4" w:space="0" w:color="auto"/>
              <w:right w:val="single" w:sz="4" w:space="0" w:color="auto"/>
            </w:tcBorders>
            <w:shd w:val="clear" w:color="auto" w:fill="auto"/>
            <w:noWrap/>
            <w:hideMark/>
          </w:tcPr>
          <w:p w14:paraId="6CDBEB8A"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11</w:t>
            </w:r>
          </w:p>
        </w:tc>
        <w:tc>
          <w:tcPr>
            <w:tcW w:w="904" w:type="dxa"/>
            <w:tcBorders>
              <w:top w:val="nil"/>
              <w:left w:val="nil"/>
              <w:bottom w:val="single" w:sz="4" w:space="0" w:color="auto"/>
              <w:right w:val="single" w:sz="4" w:space="0" w:color="auto"/>
            </w:tcBorders>
            <w:shd w:val="clear" w:color="auto" w:fill="auto"/>
            <w:hideMark/>
          </w:tcPr>
          <w:p w14:paraId="4BE8069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Program</w:t>
            </w:r>
          </w:p>
        </w:tc>
        <w:tc>
          <w:tcPr>
            <w:tcW w:w="1363" w:type="dxa"/>
            <w:tcBorders>
              <w:top w:val="nil"/>
              <w:left w:val="nil"/>
              <w:bottom w:val="single" w:sz="4" w:space="0" w:color="auto"/>
              <w:right w:val="single" w:sz="4" w:space="0" w:color="auto"/>
            </w:tcBorders>
            <w:shd w:val="clear" w:color="auto" w:fill="auto"/>
            <w:hideMark/>
          </w:tcPr>
          <w:p w14:paraId="1F51B9A1" w14:textId="77777777" w:rsidR="009D2910" w:rsidRPr="009D2910" w:rsidRDefault="00B22C78" w:rsidP="009D2910">
            <w:pPr>
              <w:rPr>
                <w:rFonts w:ascii="Calibri" w:hAnsi="Calibri" w:cs="Calibri"/>
                <w:color w:val="0563C1"/>
                <w:sz w:val="22"/>
                <w:szCs w:val="22"/>
                <w:u w:val="single"/>
              </w:rPr>
            </w:pPr>
            <w:hyperlink r:id="rId43" w:history="1">
              <w:r w:rsidR="009D2910" w:rsidRPr="009D2910">
                <w:rPr>
                  <w:rFonts w:ascii="Calibri" w:hAnsi="Calibri" w:cs="Calibri"/>
                  <w:color w:val="0563C1"/>
                  <w:sz w:val="22"/>
                  <w:szCs w:val="22"/>
                  <w:u w:val="single"/>
                </w:rPr>
                <w:t>Cybersecurity Certificate</w:t>
              </w:r>
            </w:hyperlink>
          </w:p>
        </w:tc>
        <w:tc>
          <w:tcPr>
            <w:tcW w:w="743" w:type="dxa"/>
            <w:tcBorders>
              <w:top w:val="nil"/>
              <w:left w:val="nil"/>
              <w:bottom w:val="single" w:sz="4" w:space="0" w:color="auto"/>
              <w:right w:val="single" w:sz="4" w:space="0" w:color="auto"/>
            </w:tcBorders>
            <w:shd w:val="clear" w:color="auto" w:fill="auto"/>
            <w:hideMark/>
          </w:tcPr>
          <w:p w14:paraId="1D4B29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6774E5E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0AA564E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061CC76A" w14:textId="77777777" w:rsidR="009D2910" w:rsidRPr="009D2910" w:rsidRDefault="00B22C78" w:rsidP="009D2910">
            <w:pPr>
              <w:rPr>
                <w:rFonts w:ascii="Calibri" w:hAnsi="Calibri" w:cs="Calibri"/>
                <w:color w:val="0563C1"/>
                <w:sz w:val="22"/>
                <w:szCs w:val="22"/>
                <w:u w:val="single"/>
              </w:rPr>
            </w:pPr>
            <w:hyperlink r:id="rId44"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191AEAA7"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38A8C48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Added Graduate designation to college</w:t>
            </w:r>
          </w:p>
        </w:tc>
        <w:tc>
          <w:tcPr>
            <w:tcW w:w="1099" w:type="dxa"/>
            <w:tcBorders>
              <w:top w:val="nil"/>
              <w:left w:val="nil"/>
              <w:bottom w:val="single" w:sz="4" w:space="0" w:color="auto"/>
              <w:right w:val="single" w:sz="4" w:space="0" w:color="auto"/>
            </w:tcBorders>
            <w:shd w:val="clear" w:color="auto" w:fill="auto"/>
            <w:hideMark/>
          </w:tcPr>
          <w:p w14:paraId="3D889AA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CA0EAA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457E7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3B4705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EA094C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4C6A7D99"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6832AED4"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12</w:t>
            </w:r>
          </w:p>
        </w:tc>
        <w:tc>
          <w:tcPr>
            <w:tcW w:w="904" w:type="dxa"/>
            <w:tcBorders>
              <w:top w:val="nil"/>
              <w:left w:val="nil"/>
              <w:bottom w:val="single" w:sz="4" w:space="0" w:color="auto"/>
              <w:right w:val="single" w:sz="4" w:space="0" w:color="auto"/>
            </w:tcBorders>
            <w:shd w:val="clear" w:color="auto" w:fill="auto"/>
            <w:hideMark/>
          </w:tcPr>
          <w:p w14:paraId="7B69D90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New Program</w:t>
            </w:r>
          </w:p>
        </w:tc>
        <w:tc>
          <w:tcPr>
            <w:tcW w:w="1363" w:type="dxa"/>
            <w:tcBorders>
              <w:top w:val="nil"/>
              <w:left w:val="nil"/>
              <w:bottom w:val="single" w:sz="4" w:space="0" w:color="auto"/>
              <w:right w:val="single" w:sz="4" w:space="0" w:color="auto"/>
            </w:tcBorders>
            <w:shd w:val="clear" w:color="auto" w:fill="auto"/>
            <w:hideMark/>
          </w:tcPr>
          <w:p w14:paraId="26B89FFD" w14:textId="77777777" w:rsidR="009D2910" w:rsidRPr="009D2910" w:rsidRDefault="00B22C78" w:rsidP="009D2910">
            <w:pPr>
              <w:rPr>
                <w:rFonts w:ascii="Calibri" w:hAnsi="Calibri" w:cs="Calibri"/>
                <w:color w:val="0563C1"/>
                <w:sz w:val="22"/>
                <w:szCs w:val="22"/>
                <w:u w:val="single"/>
              </w:rPr>
            </w:pPr>
            <w:hyperlink r:id="rId45" w:history="1">
              <w:r w:rsidR="009D2910" w:rsidRPr="009D2910">
                <w:rPr>
                  <w:rFonts w:ascii="Calibri" w:hAnsi="Calibri" w:cs="Calibri"/>
                  <w:color w:val="0563C1"/>
                  <w:sz w:val="22"/>
                  <w:szCs w:val="22"/>
                  <w:u w:val="single"/>
                </w:rPr>
                <w:t>Data Analytics Certificate</w:t>
              </w:r>
            </w:hyperlink>
          </w:p>
        </w:tc>
        <w:tc>
          <w:tcPr>
            <w:tcW w:w="743" w:type="dxa"/>
            <w:tcBorders>
              <w:top w:val="nil"/>
              <w:left w:val="nil"/>
              <w:bottom w:val="single" w:sz="4" w:space="0" w:color="auto"/>
              <w:right w:val="single" w:sz="4" w:space="0" w:color="auto"/>
            </w:tcBorders>
            <w:shd w:val="clear" w:color="auto" w:fill="auto"/>
            <w:hideMark/>
          </w:tcPr>
          <w:p w14:paraId="13DE85D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w:t>
            </w:r>
          </w:p>
        </w:tc>
        <w:tc>
          <w:tcPr>
            <w:tcW w:w="1390" w:type="dxa"/>
            <w:tcBorders>
              <w:top w:val="nil"/>
              <w:left w:val="nil"/>
              <w:bottom w:val="single" w:sz="4" w:space="0" w:color="auto"/>
              <w:right w:val="single" w:sz="4" w:space="0" w:color="auto"/>
            </w:tcBorders>
            <w:shd w:val="clear" w:color="auto" w:fill="auto"/>
            <w:hideMark/>
          </w:tcPr>
          <w:p w14:paraId="5AC1C6F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56FB22E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2/13/2020</w:t>
            </w:r>
          </w:p>
        </w:tc>
        <w:tc>
          <w:tcPr>
            <w:tcW w:w="906" w:type="dxa"/>
            <w:tcBorders>
              <w:top w:val="nil"/>
              <w:left w:val="nil"/>
              <w:bottom w:val="single" w:sz="4" w:space="0" w:color="auto"/>
              <w:right w:val="single" w:sz="4" w:space="0" w:color="auto"/>
            </w:tcBorders>
            <w:shd w:val="clear" w:color="auto" w:fill="auto"/>
            <w:hideMark/>
          </w:tcPr>
          <w:p w14:paraId="7B781AEA" w14:textId="77777777" w:rsidR="009D2910" w:rsidRPr="009D2910" w:rsidRDefault="00B22C78" w:rsidP="009D2910">
            <w:pPr>
              <w:rPr>
                <w:rFonts w:ascii="Calibri" w:hAnsi="Calibri" w:cs="Calibri"/>
                <w:color w:val="0563C1"/>
                <w:sz w:val="22"/>
                <w:szCs w:val="22"/>
                <w:u w:val="single"/>
              </w:rPr>
            </w:pPr>
            <w:hyperlink r:id="rId46" w:history="1">
              <w:r w:rsidR="009D2910" w:rsidRPr="009D2910">
                <w:rPr>
                  <w:rFonts w:ascii="Calibri" w:hAnsi="Calibri" w:cs="Calibri"/>
                  <w:color w:val="0563C1"/>
                  <w:sz w:val="22"/>
                  <w:szCs w:val="22"/>
                  <w:u w:val="single"/>
                </w:rPr>
                <w:t>Robert Beatty</w:t>
              </w:r>
            </w:hyperlink>
          </w:p>
        </w:tc>
        <w:tc>
          <w:tcPr>
            <w:tcW w:w="1099" w:type="dxa"/>
            <w:tcBorders>
              <w:top w:val="nil"/>
              <w:left w:val="nil"/>
              <w:bottom w:val="single" w:sz="4" w:space="0" w:color="auto"/>
              <w:right w:val="single" w:sz="4" w:space="0" w:color="auto"/>
            </w:tcBorders>
            <w:shd w:val="clear" w:color="auto" w:fill="auto"/>
            <w:hideMark/>
          </w:tcPr>
          <w:p w14:paraId="49AD7905"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1F0891F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26D40F0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050C9F8"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26610DC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745B621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70CEE66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2510BCCE"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2C61319F"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t>13</w:t>
            </w:r>
          </w:p>
        </w:tc>
        <w:tc>
          <w:tcPr>
            <w:tcW w:w="904" w:type="dxa"/>
            <w:tcBorders>
              <w:top w:val="nil"/>
              <w:left w:val="nil"/>
              <w:bottom w:val="single" w:sz="4" w:space="0" w:color="auto"/>
              <w:right w:val="single" w:sz="4" w:space="0" w:color="auto"/>
            </w:tcBorders>
            <w:shd w:val="clear" w:color="auto" w:fill="auto"/>
            <w:hideMark/>
          </w:tcPr>
          <w:p w14:paraId="27B96ED7"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New Course</w:t>
            </w:r>
          </w:p>
        </w:tc>
        <w:tc>
          <w:tcPr>
            <w:tcW w:w="1363" w:type="dxa"/>
            <w:tcBorders>
              <w:top w:val="nil"/>
              <w:left w:val="nil"/>
              <w:bottom w:val="single" w:sz="4" w:space="0" w:color="auto"/>
              <w:right w:val="single" w:sz="4" w:space="0" w:color="auto"/>
            </w:tcBorders>
            <w:shd w:val="clear" w:color="auto" w:fill="auto"/>
            <w:hideMark/>
          </w:tcPr>
          <w:p w14:paraId="0FDDEBED" w14:textId="77777777" w:rsidR="009D2910" w:rsidRPr="009D2910" w:rsidRDefault="00B22C78" w:rsidP="009D2910">
            <w:pPr>
              <w:rPr>
                <w:rFonts w:ascii="Calibri" w:hAnsi="Calibri" w:cs="Calibri"/>
                <w:color w:val="0563C1"/>
                <w:sz w:val="22"/>
                <w:szCs w:val="22"/>
                <w:u w:val="single"/>
              </w:rPr>
            </w:pPr>
            <w:hyperlink r:id="rId47" w:history="1">
              <w:r w:rsidR="009D2910" w:rsidRPr="009D2910">
                <w:rPr>
                  <w:rFonts w:ascii="Calibri" w:hAnsi="Calibri" w:cs="Calibri"/>
                  <w:color w:val="0563C1"/>
                  <w:sz w:val="22"/>
                  <w:szCs w:val="22"/>
                  <w:u w:val="single"/>
                </w:rPr>
                <w:t>PADM 5307 Metropolitan Problems</w:t>
              </w:r>
            </w:hyperlink>
          </w:p>
        </w:tc>
        <w:tc>
          <w:tcPr>
            <w:tcW w:w="743" w:type="dxa"/>
            <w:tcBorders>
              <w:top w:val="nil"/>
              <w:left w:val="nil"/>
              <w:bottom w:val="single" w:sz="4" w:space="0" w:color="auto"/>
              <w:right w:val="single" w:sz="4" w:space="0" w:color="auto"/>
            </w:tcBorders>
            <w:shd w:val="clear" w:color="auto" w:fill="auto"/>
            <w:hideMark/>
          </w:tcPr>
          <w:p w14:paraId="4FB090F4"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w:t>
            </w:r>
          </w:p>
        </w:tc>
        <w:tc>
          <w:tcPr>
            <w:tcW w:w="1390" w:type="dxa"/>
            <w:tcBorders>
              <w:top w:val="nil"/>
              <w:left w:val="nil"/>
              <w:bottom w:val="single" w:sz="4" w:space="0" w:color="auto"/>
              <w:right w:val="single" w:sz="4" w:space="0" w:color="auto"/>
            </w:tcBorders>
            <w:shd w:val="clear" w:color="auto" w:fill="auto"/>
            <w:hideMark/>
          </w:tcPr>
          <w:p w14:paraId="43B5C0C6"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Graduate Subcommittee</w:t>
            </w:r>
          </w:p>
        </w:tc>
        <w:tc>
          <w:tcPr>
            <w:tcW w:w="1068" w:type="dxa"/>
            <w:tcBorders>
              <w:top w:val="nil"/>
              <w:left w:val="nil"/>
              <w:bottom w:val="single" w:sz="4" w:space="0" w:color="auto"/>
              <w:right w:val="single" w:sz="4" w:space="0" w:color="auto"/>
            </w:tcBorders>
            <w:shd w:val="clear" w:color="auto" w:fill="auto"/>
            <w:hideMark/>
          </w:tcPr>
          <w:p w14:paraId="2EB1477E"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2/18/20</w:t>
            </w:r>
          </w:p>
        </w:tc>
        <w:tc>
          <w:tcPr>
            <w:tcW w:w="906" w:type="dxa"/>
            <w:tcBorders>
              <w:top w:val="nil"/>
              <w:left w:val="nil"/>
              <w:bottom w:val="single" w:sz="4" w:space="0" w:color="auto"/>
              <w:right w:val="single" w:sz="4" w:space="0" w:color="auto"/>
            </w:tcBorders>
            <w:shd w:val="clear" w:color="auto" w:fill="auto"/>
            <w:hideMark/>
          </w:tcPr>
          <w:p w14:paraId="62108543" w14:textId="77777777" w:rsidR="009D2910" w:rsidRPr="009D2910" w:rsidRDefault="00B22C78" w:rsidP="009D2910">
            <w:pPr>
              <w:rPr>
                <w:rFonts w:ascii="Calibri" w:hAnsi="Calibri" w:cs="Calibri"/>
                <w:color w:val="0563C1"/>
                <w:sz w:val="22"/>
                <w:szCs w:val="22"/>
                <w:u w:val="single"/>
              </w:rPr>
            </w:pPr>
            <w:hyperlink r:id="rId48"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2ED5490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475FB51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3DB3E104"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38CC3B3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0E092C0A"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10EB3ACD"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2B3B82AC"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r w:rsidR="009D2910" w:rsidRPr="009D2910" w14:paraId="1DA09136" w14:textId="77777777" w:rsidTr="009D2910">
        <w:trPr>
          <w:trHeight w:val="960"/>
        </w:trPr>
        <w:tc>
          <w:tcPr>
            <w:tcW w:w="472" w:type="dxa"/>
            <w:tcBorders>
              <w:top w:val="nil"/>
              <w:left w:val="single" w:sz="4" w:space="0" w:color="auto"/>
              <w:bottom w:val="single" w:sz="4" w:space="0" w:color="auto"/>
              <w:right w:val="single" w:sz="4" w:space="0" w:color="auto"/>
            </w:tcBorders>
            <w:shd w:val="clear" w:color="auto" w:fill="auto"/>
            <w:noWrap/>
            <w:hideMark/>
          </w:tcPr>
          <w:p w14:paraId="0E27E6C8" w14:textId="77777777" w:rsidR="009D2910" w:rsidRPr="009D2910" w:rsidRDefault="009D2910" w:rsidP="009D2910">
            <w:pPr>
              <w:jc w:val="right"/>
              <w:rPr>
                <w:rFonts w:ascii="Calibri" w:hAnsi="Calibri" w:cs="Calibri"/>
                <w:color w:val="000000"/>
                <w:sz w:val="22"/>
                <w:szCs w:val="22"/>
              </w:rPr>
            </w:pPr>
            <w:r w:rsidRPr="009D2910">
              <w:rPr>
                <w:rFonts w:ascii="Calibri" w:hAnsi="Calibri" w:cs="Calibri"/>
                <w:color w:val="000000"/>
                <w:sz w:val="22"/>
                <w:szCs w:val="22"/>
              </w:rPr>
              <w:lastRenderedPageBreak/>
              <w:t>14</w:t>
            </w:r>
          </w:p>
        </w:tc>
        <w:tc>
          <w:tcPr>
            <w:tcW w:w="904" w:type="dxa"/>
            <w:tcBorders>
              <w:top w:val="nil"/>
              <w:left w:val="nil"/>
              <w:bottom w:val="single" w:sz="4" w:space="0" w:color="auto"/>
              <w:right w:val="single" w:sz="4" w:space="0" w:color="auto"/>
            </w:tcBorders>
            <w:shd w:val="clear" w:color="auto" w:fill="auto"/>
            <w:hideMark/>
          </w:tcPr>
          <w:p w14:paraId="2BCD461F"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New Course</w:t>
            </w:r>
          </w:p>
        </w:tc>
        <w:tc>
          <w:tcPr>
            <w:tcW w:w="1363" w:type="dxa"/>
            <w:tcBorders>
              <w:top w:val="nil"/>
              <w:left w:val="nil"/>
              <w:bottom w:val="single" w:sz="4" w:space="0" w:color="auto"/>
              <w:right w:val="single" w:sz="4" w:space="0" w:color="auto"/>
            </w:tcBorders>
            <w:shd w:val="clear" w:color="000000" w:fill="FFFFFF"/>
            <w:hideMark/>
          </w:tcPr>
          <w:p w14:paraId="7D07E754" w14:textId="77777777" w:rsidR="009D2910" w:rsidRPr="009D2910" w:rsidRDefault="00B22C78" w:rsidP="009D2910">
            <w:pPr>
              <w:rPr>
                <w:rFonts w:ascii="Calibri" w:hAnsi="Calibri" w:cs="Calibri"/>
                <w:color w:val="0563C1"/>
                <w:sz w:val="22"/>
                <w:szCs w:val="22"/>
                <w:u w:val="single"/>
              </w:rPr>
            </w:pPr>
            <w:hyperlink r:id="rId49" w:history="1">
              <w:r w:rsidR="009D2910" w:rsidRPr="009D2910">
                <w:rPr>
                  <w:rFonts w:ascii="Calibri" w:hAnsi="Calibri" w:cs="Calibri"/>
                  <w:color w:val="0563C1"/>
                  <w:sz w:val="22"/>
                  <w:szCs w:val="22"/>
                  <w:u w:val="single"/>
                </w:rPr>
                <w:t>PADM 5385 Studies in Demography</w:t>
              </w:r>
            </w:hyperlink>
          </w:p>
        </w:tc>
        <w:tc>
          <w:tcPr>
            <w:tcW w:w="743" w:type="dxa"/>
            <w:tcBorders>
              <w:top w:val="nil"/>
              <w:left w:val="nil"/>
              <w:bottom w:val="single" w:sz="4" w:space="0" w:color="auto"/>
              <w:right w:val="single" w:sz="4" w:space="0" w:color="auto"/>
            </w:tcBorders>
            <w:shd w:val="clear" w:color="000000" w:fill="FFFFFF"/>
            <w:hideMark/>
          </w:tcPr>
          <w:p w14:paraId="33427A14"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w:t>
            </w:r>
          </w:p>
        </w:tc>
        <w:tc>
          <w:tcPr>
            <w:tcW w:w="1390" w:type="dxa"/>
            <w:tcBorders>
              <w:top w:val="nil"/>
              <w:left w:val="nil"/>
              <w:bottom w:val="single" w:sz="4" w:space="0" w:color="auto"/>
              <w:right w:val="single" w:sz="4" w:space="0" w:color="auto"/>
            </w:tcBorders>
            <w:shd w:val="clear" w:color="000000" w:fill="FFFFFF"/>
            <w:hideMark/>
          </w:tcPr>
          <w:p w14:paraId="18520EC9"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Graduate Subcommittee</w:t>
            </w:r>
          </w:p>
        </w:tc>
        <w:tc>
          <w:tcPr>
            <w:tcW w:w="1068" w:type="dxa"/>
            <w:tcBorders>
              <w:top w:val="nil"/>
              <w:left w:val="nil"/>
              <w:bottom w:val="single" w:sz="4" w:space="0" w:color="auto"/>
              <w:right w:val="single" w:sz="4" w:space="0" w:color="auto"/>
            </w:tcBorders>
            <w:shd w:val="clear" w:color="000000" w:fill="FFFFFF"/>
            <w:hideMark/>
          </w:tcPr>
          <w:p w14:paraId="1F0DED5E" w14:textId="77777777" w:rsidR="009D2910" w:rsidRPr="009D2910" w:rsidRDefault="009D2910" w:rsidP="009D2910">
            <w:pPr>
              <w:rPr>
                <w:rFonts w:ascii="Calibri" w:hAnsi="Calibri" w:cs="Calibri"/>
                <w:color w:val="252525"/>
                <w:sz w:val="22"/>
                <w:szCs w:val="22"/>
              </w:rPr>
            </w:pPr>
            <w:r w:rsidRPr="009D2910">
              <w:rPr>
                <w:rFonts w:ascii="Calibri" w:hAnsi="Calibri" w:cs="Calibri"/>
                <w:color w:val="252525"/>
                <w:sz w:val="22"/>
                <w:szCs w:val="22"/>
              </w:rPr>
              <w:t>2/18/20</w:t>
            </w:r>
          </w:p>
        </w:tc>
        <w:tc>
          <w:tcPr>
            <w:tcW w:w="906" w:type="dxa"/>
            <w:tcBorders>
              <w:top w:val="nil"/>
              <w:left w:val="nil"/>
              <w:bottom w:val="single" w:sz="4" w:space="0" w:color="auto"/>
              <w:right w:val="single" w:sz="4" w:space="0" w:color="auto"/>
            </w:tcBorders>
            <w:shd w:val="clear" w:color="000000" w:fill="FFFFFF"/>
            <w:hideMark/>
          </w:tcPr>
          <w:p w14:paraId="7457F966" w14:textId="77777777" w:rsidR="009D2910" w:rsidRPr="009D2910" w:rsidRDefault="00B22C78" w:rsidP="009D2910">
            <w:pPr>
              <w:rPr>
                <w:rFonts w:ascii="Calibri" w:hAnsi="Calibri" w:cs="Calibri"/>
                <w:color w:val="0563C1"/>
                <w:sz w:val="22"/>
                <w:szCs w:val="22"/>
                <w:u w:val="single"/>
              </w:rPr>
            </w:pPr>
            <w:hyperlink r:id="rId50" w:history="1">
              <w:r w:rsidR="009D2910" w:rsidRPr="009D2910">
                <w:rPr>
                  <w:rFonts w:ascii="Calibri" w:hAnsi="Calibri" w:cs="Calibri"/>
                  <w:color w:val="0563C1"/>
                  <w:sz w:val="22"/>
                  <w:szCs w:val="22"/>
                  <w:u w:val="single"/>
                </w:rPr>
                <w:t>Neil Gray</w:t>
              </w:r>
            </w:hyperlink>
          </w:p>
        </w:tc>
        <w:tc>
          <w:tcPr>
            <w:tcW w:w="1099" w:type="dxa"/>
            <w:tcBorders>
              <w:top w:val="nil"/>
              <w:left w:val="nil"/>
              <w:bottom w:val="single" w:sz="4" w:space="0" w:color="auto"/>
              <w:right w:val="single" w:sz="4" w:space="0" w:color="auto"/>
            </w:tcBorders>
            <w:shd w:val="clear" w:color="auto" w:fill="auto"/>
            <w:hideMark/>
          </w:tcPr>
          <w:p w14:paraId="6E07BE7B"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hideMark/>
          </w:tcPr>
          <w:p w14:paraId="3A235B69"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OK</w:t>
            </w:r>
          </w:p>
        </w:tc>
        <w:tc>
          <w:tcPr>
            <w:tcW w:w="1099" w:type="dxa"/>
            <w:tcBorders>
              <w:top w:val="nil"/>
              <w:left w:val="nil"/>
              <w:bottom w:val="single" w:sz="4" w:space="0" w:color="auto"/>
              <w:right w:val="single" w:sz="4" w:space="0" w:color="auto"/>
            </w:tcBorders>
            <w:shd w:val="clear" w:color="auto" w:fill="auto"/>
            <w:hideMark/>
          </w:tcPr>
          <w:p w14:paraId="7976A62E"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hideMark/>
          </w:tcPr>
          <w:p w14:paraId="57D22726"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hideMark/>
          </w:tcPr>
          <w:p w14:paraId="3434C122"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Approve</w:t>
            </w:r>
          </w:p>
        </w:tc>
        <w:tc>
          <w:tcPr>
            <w:tcW w:w="707" w:type="dxa"/>
            <w:tcBorders>
              <w:top w:val="nil"/>
              <w:left w:val="nil"/>
              <w:bottom w:val="single" w:sz="4" w:space="0" w:color="auto"/>
              <w:right w:val="single" w:sz="4" w:space="0" w:color="auto"/>
            </w:tcBorders>
            <w:shd w:val="clear" w:color="auto" w:fill="auto"/>
            <w:hideMark/>
          </w:tcPr>
          <w:p w14:paraId="66E21781"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Sent to GC Chair</w:t>
            </w:r>
          </w:p>
        </w:tc>
        <w:tc>
          <w:tcPr>
            <w:tcW w:w="1296" w:type="dxa"/>
            <w:tcBorders>
              <w:top w:val="nil"/>
              <w:left w:val="nil"/>
              <w:bottom w:val="single" w:sz="4" w:space="0" w:color="auto"/>
              <w:right w:val="single" w:sz="4" w:space="0" w:color="auto"/>
            </w:tcBorders>
            <w:shd w:val="clear" w:color="auto" w:fill="auto"/>
            <w:hideMark/>
          </w:tcPr>
          <w:p w14:paraId="0AACAE1F" w14:textId="77777777" w:rsidR="009D2910" w:rsidRPr="009D2910" w:rsidRDefault="009D2910" w:rsidP="009D2910">
            <w:pPr>
              <w:rPr>
                <w:rFonts w:ascii="Calibri" w:hAnsi="Calibri" w:cs="Calibri"/>
                <w:color w:val="000000"/>
                <w:sz w:val="22"/>
                <w:szCs w:val="22"/>
              </w:rPr>
            </w:pPr>
            <w:r w:rsidRPr="009D2910">
              <w:rPr>
                <w:rFonts w:ascii="Calibri" w:hAnsi="Calibri" w:cs="Calibri"/>
                <w:color w:val="000000"/>
                <w:sz w:val="22"/>
                <w:szCs w:val="22"/>
              </w:rPr>
              <w:t> </w:t>
            </w:r>
          </w:p>
        </w:tc>
      </w:tr>
    </w:tbl>
    <w:p w14:paraId="588EB072" w14:textId="77777777" w:rsidR="000A62FA" w:rsidRPr="00F04D5F" w:rsidRDefault="000A62FA" w:rsidP="009D2910">
      <w:pPr>
        <w:rPr>
          <w:rFonts w:asciiTheme="minorHAnsi" w:hAnsiTheme="minorHAnsi"/>
          <w:b/>
          <w:szCs w:val="20"/>
        </w:rPr>
      </w:pPr>
    </w:p>
    <w:p w14:paraId="2D429AA5" w14:textId="77777777" w:rsidR="00E61A16" w:rsidRDefault="00E61A16" w:rsidP="0021792B">
      <w:pPr>
        <w:rPr>
          <w:rFonts w:asciiTheme="minorHAnsi" w:hAnsiTheme="minorHAnsi"/>
          <w:sz w:val="20"/>
          <w:szCs w:val="20"/>
        </w:rPr>
      </w:pPr>
      <w:r>
        <w:rPr>
          <w:rFonts w:asciiTheme="minorHAnsi" w:hAnsiTheme="minorHAnsi"/>
          <w:sz w:val="20"/>
          <w:szCs w:val="20"/>
        </w:rPr>
        <w:tab/>
      </w:r>
    </w:p>
    <w:p w14:paraId="7F8E3D12" w14:textId="77777777" w:rsidR="00250560" w:rsidRDefault="00250560" w:rsidP="0021792B">
      <w:pPr>
        <w:rPr>
          <w:rFonts w:asciiTheme="minorHAnsi" w:hAnsiTheme="minorHAnsi"/>
          <w:sz w:val="20"/>
          <w:szCs w:val="20"/>
        </w:rPr>
      </w:pPr>
    </w:p>
    <w:p w14:paraId="7A71881D" w14:textId="5806118F" w:rsidR="003B726E" w:rsidRPr="000730AA" w:rsidRDefault="003B726E" w:rsidP="009D2910">
      <w:pPr>
        <w:rPr>
          <w:rFonts w:asciiTheme="minorHAnsi" w:hAnsiTheme="minorHAnsi"/>
          <w:sz w:val="20"/>
          <w:szCs w:val="20"/>
        </w:rPr>
      </w:pPr>
    </w:p>
    <w:sectPr w:rsidR="003B726E" w:rsidRPr="000730AA" w:rsidSect="009D2910">
      <w:headerReference w:type="default" r:id="rId51"/>
      <w:pgSz w:w="15840" w:h="12240" w:orient="landscape"/>
      <w:pgMar w:top="2136" w:right="432" w:bottom="1152" w:left="43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6E7039" w:rsidRDefault="006E7039" w:rsidP="003B726E">
      <w:r>
        <w:separator/>
      </w:r>
    </w:p>
  </w:endnote>
  <w:endnote w:type="continuationSeparator" w:id="0">
    <w:p w14:paraId="6CD054C3" w14:textId="77777777" w:rsidR="006E7039" w:rsidRDefault="006E7039"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994DC3" w:rsidRDefault="00994D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994DC3" w:rsidRDefault="0099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6E7039" w:rsidRDefault="006E7039" w:rsidP="003B726E">
      <w:r>
        <w:separator/>
      </w:r>
    </w:p>
  </w:footnote>
  <w:footnote w:type="continuationSeparator" w:id="0">
    <w:p w14:paraId="387B72BF" w14:textId="77777777" w:rsidR="006E7039" w:rsidRDefault="006E7039"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994DC3" w:rsidRPr="008E0DF2" w:rsidRDefault="00994DC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1BF39C14">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62ED" w14:textId="58196A4E" w:rsidR="00994DC3" w:rsidRDefault="00994DC3"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994DC3" w:rsidRPr="005D326F" w:rsidRDefault="00994DC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p w14:paraId="1A9662ED" w14:textId="58196A4E" w:rsidR="00994DC3" w:rsidRDefault="00994DC3" w:rsidP="005D326F">
                    <w:pPr>
                      <w:pStyle w:val="Header"/>
                      <w:jc w:val="center"/>
                      <w:rPr>
                        <w:rFonts w:asciiTheme="minorHAnsi" w:hAnsiTheme="minorHAnsi"/>
                      </w:rPr>
                    </w:pPr>
                    <w:r>
                      <w:rPr>
                        <w:rFonts w:asciiTheme="minorHAnsi" w:hAnsiTheme="minorHAnsi"/>
                      </w:rPr>
                      <w:t xml:space="preserve">The University of Texas at Tyler Graduate Council September </w:t>
                    </w:r>
                    <w:proofErr w:type="gramStart"/>
                    <w:r>
                      <w:rPr>
                        <w:rFonts w:asciiTheme="minorHAnsi" w:hAnsiTheme="minorHAnsi"/>
                      </w:rPr>
                      <w:t>11</w:t>
                    </w:r>
                    <w:proofErr w:type="gramEnd"/>
                    <w:r>
                      <w:rPr>
                        <w:rFonts w:asciiTheme="minorHAnsi" w:hAnsiTheme="minorHAnsi"/>
                      </w:rPr>
                      <w:t xml:space="preserve"> 2020, 1:00-3:00 pm</w:t>
                    </w:r>
                  </w:p>
                  <w:p w14:paraId="165DDE77" w14:textId="77777777" w:rsidR="00994DC3" w:rsidRPr="005D326F" w:rsidRDefault="00994DC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DB1C" w14:textId="77777777" w:rsidR="00994DC3" w:rsidRPr="008E0DF2" w:rsidRDefault="00994DC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6191983D" wp14:editId="1D6719C8">
              <wp:simplePos x="0" y="0"/>
              <wp:positionH relativeFrom="margin">
                <wp:posOffset>1289419</wp:posOffset>
              </wp:positionH>
              <wp:positionV relativeFrom="page">
                <wp:posOffset>406533</wp:posOffset>
              </wp:positionV>
              <wp:extent cx="7315200" cy="269875"/>
              <wp:effectExtent l="0" t="0" r="0" b="5080"/>
              <wp:wrapSquare wrapText="bothSides"/>
              <wp:docPr id="1" name="Rectangle 1"/>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CA8A5" w14:textId="77777777" w:rsidR="00994DC3" w:rsidRDefault="00994DC3" w:rsidP="005D326F">
                          <w:pPr>
                            <w:pStyle w:val="Header"/>
                            <w:jc w:val="center"/>
                            <w:rPr>
                              <w:rFonts w:asciiTheme="minorHAnsi" w:hAnsiTheme="minorHAnsi"/>
                            </w:rPr>
                          </w:pPr>
                          <w:r>
                            <w:rPr>
                              <w:rFonts w:asciiTheme="minorHAnsi" w:hAnsiTheme="minorHAnsi"/>
                            </w:rPr>
                            <w:t>The University of Texas at Tyler Graduate Council March 6, 2020, 1:00-3:00 pm</w:t>
                          </w:r>
                        </w:p>
                        <w:p w14:paraId="442E7EDC" w14:textId="77777777" w:rsidR="00994DC3" w:rsidRPr="005D326F" w:rsidRDefault="00994DC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191983D" id="Rectangle 1" o:spid="_x0000_s1027" style="position:absolute;margin-left:101.55pt;margin-top:32pt;width:8in;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" o:allowoverlap="f" fillcolor="#4f81bd [3204]" stroked="f" strokeweight="2pt">
              <v:textbox style="mso-fit-shape-to-text:t">
                <w:txbxContent>
                  <w:p w14:paraId="198CA8A5" w14:textId="77777777" w:rsidR="00994DC3" w:rsidRDefault="00994DC3" w:rsidP="005D326F">
                    <w:pPr>
                      <w:pStyle w:val="Header"/>
                      <w:jc w:val="center"/>
                      <w:rPr>
                        <w:rFonts w:asciiTheme="minorHAnsi" w:hAnsiTheme="minorHAnsi"/>
                      </w:rPr>
                    </w:pPr>
                    <w:r>
                      <w:rPr>
                        <w:rFonts w:asciiTheme="minorHAnsi" w:hAnsiTheme="minorHAnsi"/>
                      </w:rPr>
                      <w:t>The University of Texas at Tyler Graduate Council March 6, 2020, 1:00-3:00 pm</w:t>
                    </w:r>
                  </w:p>
                  <w:p w14:paraId="442E7EDC" w14:textId="77777777" w:rsidR="00994DC3" w:rsidRPr="005D326F" w:rsidRDefault="00994DC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4AF5F7A"/>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6"/>
  </w:num>
  <w:num w:numId="4">
    <w:abstractNumId w:val="9"/>
  </w:num>
  <w:num w:numId="5">
    <w:abstractNumId w:val="1"/>
  </w:num>
  <w:num w:numId="6">
    <w:abstractNumId w:val="5"/>
  </w:num>
  <w:num w:numId="7">
    <w:abstractNumId w:val="8"/>
  </w:num>
  <w:num w:numId="8">
    <w:abstractNumId w:val="7"/>
  </w:num>
  <w:num w:numId="9">
    <w:abstractNumId w:val="15"/>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20"/>
  </w:num>
  <w:num w:numId="17">
    <w:abstractNumId w:val="18"/>
  </w:num>
  <w:num w:numId="18">
    <w:abstractNumId w:val="13"/>
  </w:num>
  <w:num w:numId="19">
    <w:abstractNumId w:val="3"/>
  </w:num>
  <w:num w:numId="20">
    <w:abstractNumId w:val="2"/>
  </w:num>
  <w:num w:numId="21">
    <w:abstractNumId w:val="17"/>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34519"/>
    <w:rsid w:val="000400D2"/>
    <w:rsid w:val="00044FB5"/>
    <w:rsid w:val="000730AA"/>
    <w:rsid w:val="00091A2B"/>
    <w:rsid w:val="0009545D"/>
    <w:rsid w:val="000A62FA"/>
    <w:rsid w:val="000A7109"/>
    <w:rsid w:val="000A741E"/>
    <w:rsid w:val="000B70E2"/>
    <w:rsid w:val="000B782C"/>
    <w:rsid w:val="000C6BBC"/>
    <w:rsid w:val="000D0F23"/>
    <w:rsid w:val="000D788B"/>
    <w:rsid w:val="000F1549"/>
    <w:rsid w:val="00136713"/>
    <w:rsid w:val="00140AD7"/>
    <w:rsid w:val="0014593A"/>
    <w:rsid w:val="00147263"/>
    <w:rsid w:val="00151DA0"/>
    <w:rsid w:val="00154AB6"/>
    <w:rsid w:val="001554F3"/>
    <w:rsid w:val="0016104E"/>
    <w:rsid w:val="00177AFF"/>
    <w:rsid w:val="001A0593"/>
    <w:rsid w:val="001A1AFF"/>
    <w:rsid w:val="001F449E"/>
    <w:rsid w:val="001F5DC0"/>
    <w:rsid w:val="001F718E"/>
    <w:rsid w:val="002023D6"/>
    <w:rsid w:val="00206B7E"/>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319B"/>
    <w:rsid w:val="002D67DA"/>
    <w:rsid w:val="003125C3"/>
    <w:rsid w:val="0033211A"/>
    <w:rsid w:val="003327CE"/>
    <w:rsid w:val="00355A27"/>
    <w:rsid w:val="00364735"/>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304D8"/>
    <w:rsid w:val="00534C6E"/>
    <w:rsid w:val="005370EB"/>
    <w:rsid w:val="0054244F"/>
    <w:rsid w:val="00555970"/>
    <w:rsid w:val="00570DF2"/>
    <w:rsid w:val="00571DD9"/>
    <w:rsid w:val="005766FB"/>
    <w:rsid w:val="00587C98"/>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B9C"/>
    <w:rsid w:val="00623F25"/>
    <w:rsid w:val="00627305"/>
    <w:rsid w:val="006447BE"/>
    <w:rsid w:val="00651523"/>
    <w:rsid w:val="0065672A"/>
    <w:rsid w:val="0067232A"/>
    <w:rsid w:val="006818DE"/>
    <w:rsid w:val="006A3709"/>
    <w:rsid w:val="006B110E"/>
    <w:rsid w:val="006B196D"/>
    <w:rsid w:val="006C07E9"/>
    <w:rsid w:val="006D16A8"/>
    <w:rsid w:val="006D26D1"/>
    <w:rsid w:val="006E7039"/>
    <w:rsid w:val="006F0219"/>
    <w:rsid w:val="00731105"/>
    <w:rsid w:val="00740913"/>
    <w:rsid w:val="00743C60"/>
    <w:rsid w:val="00751D9F"/>
    <w:rsid w:val="00753D7D"/>
    <w:rsid w:val="0075787E"/>
    <w:rsid w:val="00757D10"/>
    <w:rsid w:val="00760997"/>
    <w:rsid w:val="007706F8"/>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53FB5"/>
    <w:rsid w:val="00873EA9"/>
    <w:rsid w:val="00885881"/>
    <w:rsid w:val="00887AC5"/>
    <w:rsid w:val="008A70E3"/>
    <w:rsid w:val="008B54AB"/>
    <w:rsid w:val="008C1D1E"/>
    <w:rsid w:val="008D54BF"/>
    <w:rsid w:val="008E0DF2"/>
    <w:rsid w:val="008E1CE0"/>
    <w:rsid w:val="008E2A8C"/>
    <w:rsid w:val="008F3CE4"/>
    <w:rsid w:val="008F65B6"/>
    <w:rsid w:val="0090543F"/>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D2910"/>
    <w:rsid w:val="009D35F2"/>
    <w:rsid w:val="009E3515"/>
    <w:rsid w:val="009F65B8"/>
    <w:rsid w:val="00A15DA4"/>
    <w:rsid w:val="00A41E54"/>
    <w:rsid w:val="00A47DB6"/>
    <w:rsid w:val="00A50052"/>
    <w:rsid w:val="00A56A75"/>
    <w:rsid w:val="00A73034"/>
    <w:rsid w:val="00A74078"/>
    <w:rsid w:val="00A85CFD"/>
    <w:rsid w:val="00AA356A"/>
    <w:rsid w:val="00AA7AE8"/>
    <w:rsid w:val="00AB3421"/>
    <w:rsid w:val="00AB68CD"/>
    <w:rsid w:val="00AD0111"/>
    <w:rsid w:val="00AD1EA5"/>
    <w:rsid w:val="00AD5935"/>
    <w:rsid w:val="00AE25A2"/>
    <w:rsid w:val="00AF2427"/>
    <w:rsid w:val="00B0171B"/>
    <w:rsid w:val="00B01E36"/>
    <w:rsid w:val="00B1353B"/>
    <w:rsid w:val="00B201A7"/>
    <w:rsid w:val="00B22A27"/>
    <w:rsid w:val="00B22C78"/>
    <w:rsid w:val="00B254C2"/>
    <w:rsid w:val="00B25939"/>
    <w:rsid w:val="00B30820"/>
    <w:rsid w:val="00B3249D"/>
    <w:rsid w:val="00B35606"/>
    <w:rsid w:val="00B402CA"/>
    <w:rsid w:val="00B40737"/>
    <w:rsid w:val="00B5207D"/>
    <w:rsid w:val="00B52FB4"/>
    <w:rsid w:val="00B61855"/>
    <w:rsid w:val="00B63BA4"/>
    <w:rsid w:val="00B77FD1"/>
    <w:rsid w:val="00BC0B76"/>
    <w:rsid w:val="00BC37C3"/>
    <w:rsid w:val="00BC6386"/>
    <w:rsid w:val="00BC6C27"/>
    <w:rsid w:val="00BD0207"/>
    <w:rsid w:val="00BE5DD0"/>
    <w:rsid w:val="00BE6FCA"/>
    <w:rsid w:val="00C15E73"/>
    <w:rsid w:val="00C2008B"/>
    <w:rsid w:val="00C24678"/>
    <w:rsid w:val="00C304F3"/>
    <w:rsid w:val="00C3063C"/>
    <w:rsid w:val="00C41953"/>
    <w:rsid w:val="00C450BA"/>
    <w:rsid w:val="00C46519"/>
    <w:rsid w:val="00C57E63"/>
    <w:rsid w:val="00C62134"/>
    <w:rsid w:val="00C622C4"/>
    <w:rsid w:val="00C70896"/>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E1F83"/>
    <w:rsid w:val="00D04326"/>
    <w:rsid w:val="00D10BE2"/>
    <w:rsid w:val="00D13E66"/>
    <w:rsid w:val="00D27B2F"/>
    <w:rsid w:val="00D52CDF"/>
    <w:rsid w:val="00D63C72"/>
    <w:rsid w:val="00D6750B"/>
    <w:rsid w:val="00D734A0"/>
    <w:rsid w:val="00D75587"/>
    <w:rsid w:val="00DD21AD"/>
    <w:rsid w:val="00DD2B83"/>
    <w:rsid w:val="00DD4CE7"/>
    <w:rsid w:val="00DF421D"/>
    <w:rsid w:val="00E23A57"/>
    <w:rsid w:val="00E23B29"/>
    <w:rsid w:val="00E3510C"/>
    <w:rsid w:val="00E435A7"/>
    <w:rsid w:val="00E511AA"/>
    <w:rsid w:val="00E61403"/>
    <w:rsid w:val="00E61A16"/>
    <w:rsid w:val="00E6655C"/>
    <w:rsid w:val="00E703EA"/>
    <w:rsid w:val="00E747F8"/>
    <w:rsid w:val="00E75ACB"/>
    <w:rsid w:val="00EA5BBF"/>
    <w:rsid w:val="00EB37D1"/>
    <w:rsid w:val="00EE24B7"/>
    <w:rsid w:val="00F04D5F"/>
    <w:rsid w:val="00F10667"/>
    <w:rsid w:val="00F1551D"/>
    <w:rsid w:val="00F340C1"/>
    <w:rsid w:val="00F42C15"/>
    <w:rsid w:val="00F42C25"/>
    <w:rsid w:val="00F50A87"/>
    <w:rsid w:val="00F52798"/>
    <w:rsid w:val="00F7419B"/>
    <w:rsid w:val="00F74217"/>
    <w:rsid w:val="00F766CB"/>
    <w:rsid w:val="00F80D29"/>
    <w:rsid w:val="00F8518D"/>
    <w:rsid w:val="00F91779"/>
    <w:rsid w:val="00F956D1"/>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whickey@uttyler.edu" TargetMode="External"/><Relationship Id="rId26" Type="http://schemas.openxmlformats.org/officeDocument/2006/relationships/hyperlink" Target="mailto:whickey@uttyler.edu" TargetMode="External"/><Relationship Id="rId39" Type="http://schemas.openxmlformats.org/officeDocument/2006/relationships/hyperlink" Target="https://uttyler.smartcatalogiq.com/?sc_itemid=%7b99B1C6F4-097D-4B08-81AA-85DCD86FD72F%7d&amp;item=%7b8DBDFB8A-42AA-4F75-B425-2E8820C119E6%7d" TargetMode="External"/><Relationship Id="rId21" Type="http://schemas.openxmlformats.org/officeDocument/2006/relationships/hyperlink" Target="https://uttyler.smartcatalogiq.com/?sc_itemid=%7b99B1C6F4-097D-4B08-81AA-85DCD86FD72F%7d&amp;item=%7b854DC0E4-94B8-41AE-A70C-9EF738EAFF40%7d" TargetMode="External"/><Relationship Id="rId34" Type="http://schemas.openxmlformats.org/officeDocument/2006/relationships/hyperlink" Target="mailto:rbeatty@uttyler.edu" TargetMode="External"/><Relationship Id="rId42" Type="http://schemas.openxmlformats.org/officeDocument/2006/relationships/hyperlink" Target="mailto:rbeatty@uttyler.edu" TargetMode="External"/><Relationship Id="rId47" Type="http://schemas.openxmlformats.org/officeDocument/2006/relationships/hyperlink" Target="https://uttyler.smartcatalogiq.com/?sc_itemid=%7b99B1C6F4-097D-4B08-81AA-85DCD86FD72F%7d&amp;item=%7bC216D05D-7A60-4A30-A7E8-5BFE60149332%7d" TargetMode="External"/><Relationship Id="rId50" Type="http://schemas.openxmlformats.org/officeDocument/2006/relationships/hyperlink" Target="mailto:ngray@uttyler.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hickey@uttyler.edu" TargetMode="External"/><Relationship Id="rId29" Type="http://schemas.openxmlformats.org/officeDocument/2006/relationships/hyperlink" Target="https://uttyler.smartcatalogiq.com/?sc_itemid=%7b99B1C6F4-097D-4B08-81AA-85DCD86FD72F%7d&amp;item=%7b8F1D2910-9A5D-4F16-9B11-3479B0F47957%7d" TargetMode="External"/><Relationship Id="rId11" Type="http://schemas.openxmlformats.org/officeDocument/2006/relationships/image" Target="media/image1.png"/><Relationship Id="rId24" Type="http://schemas.openxmlformats.org/officeDocument/2006/relationships/hyperlink" Target="mailto:ngray@uttyler.edu" TargetMode="External"/><Relationship Id="rId32" Type="http://schemas.openxmlformats.org/officeDocument/2006/relationships/hyperlink" Target="mailto:whickey@uttyler.edu" TargetMode="External"/><Relationship Id="rId37" Type="http://schemas.openxmlformats.org/officeDocument/2006/relationships/hyperlink" Target="https://uttyler.smartcatalogiq.com/?sc_itemid=%7b99B1C6F4-097D-4B08-81AA-85DCD86FD72F%7d&amp;item=%7bD09A9D56-6820-433E-BF25-2012AC24D65B%7d" TargetMode="External"/><Relationship Id="rId40" Type="http://schemas.openxmlformats.org/officeDocument/2006/relationships/hyperlink" Target="mailto:rbeatty@uttyler.edu" TargetMode="External"/><Relationship Id="rId45" Type="http://schemas.openxmlformats.org/officeDocument/2006/relationships/hyperlink" Target="https://uttyler.smartcatalogiq.com/?sc_itemid=%7bFFD699A5-1059-4C1F-A8DD-23132146B0C9%7d&amp;item=%7bEE91A578-9E86-458D-82D9-298AEA16AE13%7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ttyler.smartcatalogiq.com/?sc_itemid=%7b99B1C6F4-097D-4B08-81AA-85DCD86FD72F%7d&amp;item=%7bA69A060D-9CCA-4D97-9E9A-EECAB18C81FC%7d" TargetMode="External"/><Relationship Id="rId31" Type="http://schemas.openxmlformats.org/officeDocument/2006/relationships/hyperlink" Target="https://uttyler.smartcatalogiq.com/?sc_itemid=%7b99B1C6F4-097D-4B08-81AA-85DCD86FD72F%7d&amp;item=%7b731DB504-645D-49D5-9888-89E79FCD174C%7d" TargetMode="External"/><Relationship Id="rId44" Type="http://schemas.openxmlformats.org/officeDocument/2006/relationships/hyperlink" Target="mailto:rbeatty@uttyler.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hickey@uttyler.edu" TargetMode="External"/><Relationship Id="rId27" Type="http://schemas.openxmlformats.org/officeDocument/2006/relationships/hyperlink" Target="https://uttyler.smartcatalogiq.com/?sc_itemid=%7b307EF95D-25E9-41EA-BFCA-DDDECAFA7AB4%7d&amp;item=%7bDC184BCA-A0E9-405B-9756-BD01D8505850%7d" TargetMode="External"/><Relationship Id="rId30" Type="http://schemas.openxmlformats.org/officeDocument/2006/relationships/hyperlink" Target="mailto:whickey@uttyler.edu" TargetMode="External"/><Relationship Id="rId35" Type="http://schemas.openxmlformats.org/officeDocument/2006/relationships/hyperlink" Target="https://uttyler.smartcatalogiq.com/?sc_itemid=%7b99B1C6F4-097D-4B08-81AA-85DCD86FD72F%7d&amp;item=%7b2FADCAF3-E52B-48CB-8E68-FB70F26817A9%7d" TargetMode="External"/><Relationship Id="rId43" Type="http://schemas.openxmlformats.org/officeDocument/2006/relationships/hyperlink" Target="https://uttyler.smartcatalogiq.com/?sc_itemid=%7bFFD699A5-1059-4C1F-A8DD-23132146B0C9%7d&amp;item=%7b218B939B-19D5-43A1-93F0-DD4AF2382EC1%7d" TargetMode="External"/><Relationship Id="rId48" Type="http://schemas.openxmlformats.org/officeDocument/2006/relationships/hyperlink" Target="mailto:ngray@uttyler.edu"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cid:image003.png@01D4D056.77E8B010" TargetMode="External"/><Relationship Id="rId17" Type="http://schemas.openxmlformats.org/officeDocument/2006/relationships/hyperlink" Target="https://uttyler.smartcatalogiq.com/?sc_itemid=%7b99B1C6F4-097D-4B08-81AA-85DCD86FD72F%7d&amp;item=%7b93464C88-B19A-478E-AF41-102EE26ED05C%7d" TargetMode="External"/><Relationship Id="rId25" Type="http://schemas.openxmlformats.org/officeDocument/2006/relationships/hyperlink" Target="https://uttyler.smartcatalogiq.com/?sc_itemid=%7b307EF95D-25E9-41EA-BFCA-DDDECAFA7AB4%7d&amp;item=%7b49B5E6CA-BA51-4E02-AA4C-C1656D0CC993%7d" TargetMode="External"/><Relationship Id="rId33" Type="http://schemas.openxmlformats.org/officeDocument/2006/relationships/hyperlink" Target="https://uttyler.smartcatalogiq.com/?sc_itemid=%7b99B1C6F4-097D-4B08-81AA-85DCD86FD72F%7d&amp;item=%7b17011653-FED4-4A1C-8E87-21B9A965C597%7d" TargetMode="External"/><Relationship Id="rId38" Type="http://schemas.openxmlformats.org/officeDocument/2006/relationships/hyperlink" Target="mailto:ywang@uttyler.edu" TargetMode="External"/><Relationship Id="rId46" Type="http://schemas.openxmlformats.org/officeDocument/2006/relationships/hyperlink" Target="mailto:rbeatty@uttyler.edu" TargetMode="External"/><Relationship Id="rId20" Type="http://schemas.openxmlformats.org/officeDocument/2006/relationships/hyperlink" Target="mailto:whickey@uttyler.edu" TargetMode="External"/><Relationship Id="rId41" Type="http://schemas.openxmlformats.org/officeDocument/2006/relationships/hyperlink" Target="https://uttyler.smartcatalogiq.com/?sc_itemid=%7b307EF95D-25E9-41EA-BFCA-DDDECAFA7AB4%7d&amp;item=%7bD66E00A0-E655-4F5F-A437-24C4B65C39C7%7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ttyler.smartcatalogiq.com/?sc_itemid=%7b99B1C6F4-097D-4B08-81AA-85DCD86FD72F%7d&amp;item=%7bC3BC671D-9576-461B-876A-113E0D0BB0FF%7d" TargetMode="External"/><Relationship Id="rId23" Type="http://schemas.openxmlformats.org/officeDocument/2006/relationships/hyperlink" Target="https://uttyler.smartcatalogiq.com/?sc_itemid=%7b99B1C6F4-097D-4B08-81AA-85DCD86FD72F%7d&amp;item=%7b38F07D7E-C0A8-4E48-B239-E3196F689362%7d" TargetMode="External"/><Relationship Id="rId28" Type="http://schemas.openxmlformats.org/officeDocument/2006/relationships/hyperlink" Target="mailto:whickey@uttyler.edu" TargetMode="External"/><Relationship Id="rId36" Type="http://schemas.openxmlformats.org/officeDocument/2006/relationships/hyperlink" Target="mailto:ywang@uttyler.edu" TargetMode="External"/><Relationship Id="rId49" Type="http://schemas.openxmlformats.org/officeDocument/2006/relationships/hyperlink" Target="https://uttyler.smartcatalogiq.com/?sc_itemid=%7b99B1C6F4-097D-4B08-81AA-85DCD86FD72F%7d&amp;item=%7bFF143774-F2B2-4E5D-811F-9ABB248CED7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2.xml><?xml version="1.0" encoding="utf-8"?>
<ds:datastoreItem xmlns:ds="http://schemas.openxmlformats.org/officeDocument/2006/customXml" ds:itemID="{0C0CB6B2-CD86-470C-8387-A9BF91E0587E}">
  <ds:schemaRefs>
    <ds:schemaRef ds:uri="http://purl.org/dc/elements/1.1/"/>
    <ds:schemaRef ds:uri="666407b4-6897-48c3-bbe2-cf0c61f9b32f"/>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2d31a0d1-e6ba-4dba-afad-cd4495528ee8"/>
    <ds:schemaRef ds:uri="http://purl.org/dc/dcmitype/"/>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87493-2B5C-4912-B08F-A567DD28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3708</Words>
  <Characters>21136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2</cp:revision>
  <cp:lastPrinted>2020-02-13T16:23:00Z</cp:lastPrinted>
  <dcterms:created xsi:type="dcterms:W3CDTF">2020-09-21T14:31:00Z</dcterms:created>
  <dcterms:modified xsi:type="dcterms:W3CDTF">2020-09-21T14:31:00Z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