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6B8A0005" w:rsidR="001C356E" w:rsidRPr="008E0DF2" w:rsidRDefault="00845FFF"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47122B60" w:rsidR="001C356E" w:rsidRDefault="00845FFF"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4B342A70" w:rsidR="001C356E" w:rsidRPr="008E0DF2" w:rsidRDefault="00845FFF"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3E5E126F" w:rsidR="001C356E" w:rsidRPr="008E0DF2" w:rsidRDefault="00845FFF"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7A6196">
              <w:rPr>
                <w:rFonts w:asciiTheme="minorHAnsi" w:hAnsiTheme="minorHAnsi"/>
                <w:sz w:val="20"/>
                <w:szCs w:val="20"/>
              </w:rPr>
              <w:t xml:space="preserve"> Dr. Gisele Abron, RO*</w:t>
            </w:r>
          </w:p>
        </w:tc>
      </w:tr>
      <w:tr w:rsidR="001C356E" w:rsidRPr="008E0DF2" w14:paraId="6D45C321" w14:textId="77777777" w:rsidTr="00A81DF3">
        <w:trPr>
          <w:trHeight w:val="269"/>
        </w:trPr>
        <w:tc>
          <w:tcPr>
            <w:tcW w:w="2700" w:type="dxa"/>
          </w:tcPr>
          <w:p w14:paraId="55A02631" w14:textId="2CA53E76" w:rsidR="001C356E" w:rsidRPr="00F10667" w:rsidRDefault="00845FFF"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FF1D39">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730D6AFA" w:rsidR="001C356E" w:rsidRDefault="00845FFF" w:rsidP="005728B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FF1D39">
              <w:rPr>
                <w:rFonts w:asciiTheme="minorHAnsi" w:hAnsiTheme="minorHAnsi"/>
                <w:sz w:val="20"/>
                <w:szCs w:val="20"/>
              </w:rPr>
              <w:t xml:space="preserve">Katie Hall, </w:t>
            </w:r>
            <w:r w:rsidR="007A6196">
              <w:rPr>
                <w:rFonts w:asciiTheme="minorHAnsi" w:hAnsiTheme="minorHAnsi"/>
                <w:sz w:val="20"/>
                <w:szCs w:val="20"/>
              </w:rPr>
              <w:t>Grad Exec Director*</w:t>
            </w:r>
          </w:p>
        </w:tc>
        <w:tc>
          <w:tcPr>
            <w:tcW w:w="3150" w:type="dxa"/>
          </w:tcPr>
          <w:p w14:paraId="4211424D" w14:textId="23DACB88" w:rsidR="001C356E" w:rsidRPr="008E0DF2" w:rsidRDefault="00845FFF"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4961D4C2" w:rsidR="001C356E" w:rsidRPr="008E0DF2" w:rsidRDefault="00845FFF"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DF1CE0">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p>
        </w:tc>
      </w:tr>
      <w:tr w:rsidR="001C356E" w:rsidRPr="008E0DF2" w14:paraId="09648579" w14:textId="77777777" w:rsidTr="00A81DF3">
        <w:trPr>
          <w:trHeight w:val="247"/>
        </w:trPr>
        <w:tc>
          <w:tcPr>
            <w:tcW w:w="2700" w:type="dxa"/>
          </w:tcPr>
          <w:p w14:paraId="285BB290" w14:textId="41562A7F" w:rsidR="001C356E" w:rsidRPr="00F10667" w:rsidRDefault="00845FFF" w:rsidP="005728B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p>
        </w:tc>
        <w:tc>
          <w:tcPr>
            <w:tcW w:w="2790" w:type="dxa"/>
          </w:tcPr>
          <w:p w14:paraId="60DE159A" w14:textId="3727B428" w:rsidR="001C356E" w:rsidRPr="008E0DF2" w:rsidRDefault="00845FFF"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7A6196">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27762899" w:rsidR="001C356E" w:rsidRPr="008E0DF2" w:rsidRDefault="00845FFF"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2E55A2">
              <w:rPr>
                <w:rFonts w:asciiTheme="minorHAnsi" w:hAnsiTheme="minorHAnsi"/>
                <w:sz w:val="20"/>
                <w:szCs w:val="20"/>
              </w:rPr>
              <w:t xml:space="preserve"> Dr. William Sorenson,</w:t>
            </w:r>
            <w:r w:rsidR="00D901F4">
              <w:rPr>
                <w:rFonts w:asciiTheme="minorHAnsi" w:hAnsiTheme="minorHAnsi"/>
                <w:sz w:val="20"/>
                <w:szCs w:val="20"/>
              </w:rPr>
              <w:t xml:space="preserve"> SCRH</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26983FBF" w:rsidR="001C356E" w:rsidRPr="008E0DF2" w:rsidRDefault="00845FFF"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08F58AC6" w:rsidR="001C356E" w:rsidRPr="008E0DF2" w:rsidRDefault="00845FFF" w:rsidP="005728B6">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1B4AD5B5" w:rsidR="001C356E" w:rsidRPr="00F10667" w:rsidRDefault="00845FFF" w:rsidP="005728B6">
            <w:pPr>
              <w:rPr>
                <w:rFonts w:asciiTheme="minorHAnsi" w:hAnsiTheme="minorHAnsi"/>
                <w:sz w:val="20"/>
                <w:szCs w:val="20"/>
              </w:rPr>
            </w:pPr>
            <w:sdt>
              <w:sdtPr>
                <w:rPr>
                  <w:rFonts w:asciiTheme="minorHAnsi" w:hAnsiTheme="minorHAnsi"/>
                  <w:sz w:val="20"/>
                  <w:szCs w:val="20"/>
                </w:rPr>
                <w:id w:val="-443606464"/>
                <w14:checkbox>
                  <w14:checked w14:val="0"/>
                  <w14:checkedState w14:val="2612" w14:font="MS Gothic"/>
                  <w14:uncheckedState w14:val="2610" w14:font="MS Gothic"/>
                </w14:checkbox>
              </w:sdtPr>
              <w:sdtEndPr/>
              <w:sdtContent>
                <w:r w:rsidR="00056C8B">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331C3428" w:rsidR="001C356E" w:rsidRPr="008E0DF2" w:rsidRDefault="00845FFF"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0"/>
                  <w14:checkedState w14:val="2612" w14:font="MS Gothic"/>
                  <w14:uncheckedState w14:val="2610" w14:font="MS Gothic"/>
                </w14:checkbox>
              </w:sdtPr>
              <w:sdtEndPr/>
              <w:sdtContent>
                <w:r w:rsidR="00056C8B">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53E728BC" w:rsidR="001C356E" w:rsidRPr="008E0DF2" w:rsidRDefault="00845FFF"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74395FF9" w:rsidR="001C356E" w:rsidRDefault="00845FFF"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71F766A7" w:rsidR="001C356E" w:rsidRPr="00F10667" w:rsidRDefault="00845FFF"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1AD0E3E3" w:rsidR="001C356E" w:rsidRPr="008E0DF2" w:rsidRDefault="00845FFF"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 xml:space="preserve">Dr. </w:t>
            </w:r>
            <w:r w:rsidR="000107C6">
              <w:rPr>
                <w:rFonts w:asciiTheme="minorHAnsi" w:hAnsiTheme="minorHAnsi"/>
                <w:sz w:val="20"/>
                <w:szCs w:val="20"/>
              </w:rPr>
              <w:t>Joe Glavy</w:t>
            </w:r>
            <w:r w:rsidR="00616640">
              <w:rPr>
                <w:rFonts w:asciiTheme="minorHAnsi" w:hAnsiTheme="minorHAnsi"/>
                <w:sz w:val="20"/>
                <w:szCs w:val="20"/>
              </w:rPr>
              <w:t>, FCOP</w:t>
            </w:r>
          </w:p>
        </w:tc>
      </w:tr>
      <w:tr w:rsidR="001C356E" w:rsidRPr="008E0DF2" w14:paraId="46F3DB8D" w14:textId="77777777" w:rsidTr="00A81DF3">
        <w:trPr>
          <w:trHeight w:val="251"/>
        </w:trPr>
        <w:tc>
          <w:tcPr>
            <w:tcW w:w="2700" w:type="dxa"/>
          </w:tcPr>
          <w:p w14:paraId="37718086" w14:textId="56E5B28D" w:rsidR="001C356E" w:rsidRDefault="00845FFF"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1ED0C3F6" w:rsidR="001C356E" w:rsidRDefault="00845FFF"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27BEEC03" w:rsidR="001C356E" w:rsidRPr="00F10667" w:rsidRDefault="00845FFF"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1389A5AC" w:rsidR="001C356E" w:rsidRDefault="00845FFF"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620D9">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41FD4C07" w:rsidR="001C356E" w:rsidRDefault="00845FFF" w:rsidP="005728B6">
            <w:pPr>
              <w:rPr>
                <w:rFonts w:asciiTheme="minorHAnsi" w:hAnsiTheme="minorHAnsi"/>
                <w:sz w:val="20"/>
                <w:szCs w:val="20"/>
              </w:rPr>
            </w:pPr>
            <w:sdt>
              <w:sdtPr>
                <w:rPr>
                  <w:rFonts w:asciiTheme="minorHAnsi" w:hAnsiTheme="minorHAnsi"/>
                  <w:sz w:val="20"/>
                  <w:szCs w:val="20"/>
                </w:rPr>
                <w:id w:val="-85034060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 xml:space="preserve">Dr. </w:t>
            </w:r>
            <w:r w:rsidR="002D30CF">
              <w:rPr>
                <w:rFonts w:asciiTheme="minorHAnsi" w:hAnsiTheme="minorHAnsi"/>
                <w:sz w:val="20"/>
                <w:szCs w:val="20"/>
              </w:rPr>
              <w:t>Sean Butler</w:t>
            </w:r>
            <w:r w:rsidR="00770E18">
              <w:rPr>
                <w:rFonts w:asciiTheme="minorHAnsi" w:hAnsiTheme="minorHAnsi"/>
                <w:sz w:val="20"/>
                <w:szCs w:val="20"/>
              </w:rPr>
              <w:t>, CAS</w:t>
            </w:r>
          </w:p>
        </w:tc>
        <w:tc>
          <w:tcPr>
            <w:tcW w:w="2790" w:type="dxa"/>
          </w:tcPr>
          <w:p w14:paraId="272DDE33" w14:textId="50D2E50A" w:rsidR="001C356E" w:rsidRDefault="00845FFF" w:rsidP="005728B6">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770E18">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221AAA8B" w:rsidR="001C356E" w:rsidRPr="003F4E7D" w:rsidRDefault="00845FFF"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DF1CE0">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845FFF"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5F9C9A0D" w14:textId="77777777" w:rsidR="005A5F38" w:rsidRDefault="00466D87" w:rsidP="00A103D7">
            <w:pPr>
              <w:rPr>
                <w:rFonts w:asciiTheme="minorHAnsi" w:hAnsiTheme="minorHAnsi"/>
                <w:sz w:val="20"/>
                <w:szCs w:val="20"/>
              </w:rPr>
            </w:pPr>
            <w:r>
              <w:rPr>
                <w:rFonts w:asciiTheme="minorHAnsi" w:hAnsiTheme="minorHAnsi"/>
                <w:sz w:val="20"/>
                <w:szCs w:val="20"/>
              </w:rPr>
              <w:t>Zoom</w:t>
            </w:r>
            <w:r w:rsidR="00065D8A">
              <w:rPr>
                <w:rFonts w:asciiTheme="minorHAnsi" w:hAnsiTheme="minorHAnsi"/>
                <w:sz w:val="20"/>
                <w:szCs w:val="20"/>
              </w:rPr>
              <w:t xml:space="preserve"> </w:t>
            </w:r>
            <w:hyperlink r:id="rId11" w:history="1">
              <w:r w:rsidR="00065D8A" w:rsidRPr="00065D8A">
                <w:rPr>
                  <w:rStyle w:val="Hyperlink"/>
                  <w:rFonts w:asciiTheme="minorHAnsi" w:hAnsiTheme="minorHAnsi"/>
                  <w:sz w:val="20"/>
                  <w:szCs w:val="20"/>
                </w:rPr>
                <w:t>https://uttyler.zoom.us/j/92315521480?pwd=eVhwMlg2T21YTkZLYTMvMDVpK0VvUT09</w:t>
              </w:r>
            </w:hyperlink>
          </w:p>
          <w:p w14:paraId="340B474E" w14:textId="77777777" w:rsidR="007249FE" w:rsidRDefault="007249FE" w:rsidP="00513235">
            <w:pPr>
              <w:rPr>
                <w:rFonts w:asciiTheme="minorHAnsi" w:hAnsiTheme="minorHAnsi"/>
                <w:sz w:val="20"/>
                <w:szCs w:val="20"/>
              </w:rPr>
            </w:pPr>
          </w:p>
          <w:p w14:paraId="4C544924" w14:textId="444206CA" w:rsidR="00065D8A" w:rsidRPr="003713A1" w:rsidRDefault="00065D8A"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098E6634"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056C8B">
              <w:rPr>
                <w:rFonts w:asciiTheme="minorHAnsi" w:hAnsiTheme="minorHAnsi"/>
                <w:sz w:val="20"/>
                <w:szCs w:val="20"/>
              </w:rPr>
              <w:t>February</w:t>
            </w:r>
            <w:r w:rsidR="00576506">
              <w:rPr>
                <w:rFonts w:asciiTheme="minorHAnsi" w:hAnsiTheme="minorHAnsi"/>
                <w:sz w:val="20"/>
                <w:szCs w:val="20"/>
              </w:rPr>
              <w:t xml:space="preserve"> </w:t>
            </w:r>
            <w:r w:rsidR="00EB75D4">
              <w:rPr>
                <w:rFonts w:asciiTheme="minorHAnsi" w:hAnsiTheme="minorHAnsi"/>
                <w:sz w:val="20"/>
                <w:szCs w:val="20"/>
              </w:rPr>
              <w:t>1</w:t>
            </w:r>
            <w:r w:rsidR="00056C8B">
              <w:rPr>
                <w:rFonts w:asciiTheme="minorHAnsi" w:hAnsiTheme="minorHAnsi"/>
                <w:sz w:val="20"/>
                <w:szCs w:val="20"/>
              </w:rPr>
              <w:t>1</w:t>
            </w:r>
            <w:r w:rsidR="00EB75D4" w:rsidRPr="00EB75D4">
              <w:rPr>
                <w:rFonts w:asciiTheme="minorHAnsi" w:hAnsiTheme="minorHAnsi"/>
                <w:sz w:val="20"/>
                <w:szCs w:val="20"/>
                <w:vertAlign w:val="superscript"/>
              </w:rPr>
              <w:t>th</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p>
          <w:p w14:paraId="7AB45EBB" w14:textId="15DB1C8F" w:rsidR="009B0B74" w:rsidRDefault="00916981" w:rsidP="00513235">
            <w:pPr>
              <w:tabs>
                <w:tab w:val="left" w:pos="252"/>
              </w:tabs>
              <w:ind w:left="252"/>
              <w:rPr>
                <w:rFonts w:asciiTheme="minorHAnsi" w:hAnsiTheme="minorHAnsi"/>
                <w:sz w:val="22"/>
                <w:szCs w:val="22"/>
              </w:rPr>
            </w:pPr>
            <w:r>
              <w:rPr>
                <w:rFonts w:asciiTheme="minorHAnsi" w:hAnsiTheme="minorHAnsi"/>
                <w:sz w:val="22"/>
                <w:szCs w:val="22"/>
              </w:rPr>
              <w:t>Motion to approve MF, Barb 2</w:t>
            </w:r>
            <w:r w:rsidRPr="00916981">
              <w:rPr>
                <w:rFonts w:asciiTheme="minorHAnsi" w:hAnsiTheme="minorHAnsi"/>
                <w:sz w:val="22"/>
                <w:szCs w:val="22"/>
                <w:vertAlign w:val="superscript"/>
              </w:rPr>
              <w:t>nd</w:t>
            </w:r>
            <w:r>
              <w:rPr>
                <w:rFonts w:asciiTheme="minorHAnsi" w:hAnsiTheme="minorHAnsi"/>
                <w:sz w:val="22"/>
                <w:szCs w:val="22"/>
              </w:rPr>
              <w:t xml:space="preserve"> – all approved</w:t>
            </w: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3FF35EB1" w:rsidR="00CD7D0D" w:rsidRPr="00570DF2" w:rsidRDefault="00513235" w:rsidP="00EB75D4">
            <w:pPr>
              <w:tabs>
                <w:tab w:val="left" w:pos="252"/>
              </w:tabs>
              <w:ind w:left="252"/>
              <w:rPr>
                <w:rFonts w:asciiTheme="minorHAnsi" w:hAnsiTheme="minorHAnsi"/>
                <w:sz w:val="20"/>
                <w:szCs w:val="20"/>
              </w:rPr>
            </w:pPr>
            <w:r w:rsidRPr="00056C8B">
              <w:rPr>
                <w:rFonts w:asciiTheme="minorHAnsi" w:hAnsiTheme="minorHAnsi"/>
                <w:sz w:val="20"/>
                <w:szCs w:val="20"/>
                <w:highlight w:val="yellow"/>
              </w:rPr>
              <w:t>Mar 1</w:t>
            </w:r>
            <w:r w:rsidR="00056C8B" w:rsidRPr="00056C8B">
              <w:rPr>
                <w:rFonts w:asciiTheme="minorHAnsi" w:hAnsiTheme="minorHAnsi"/>
                <w:sz w:val="20"/>
                <w:szCs w:val="20"/>
                <w:highlight w:val="yellow"/>
              </w:rPr>
              <w:t>8</w:t>
            </w:r>
            <w:r>
              <w:rPr>
                <w:rFonts w:asciiTheme="minorHAnsi" w:hAnsiTheme="minorHAnsi"/>
                <w:sz w:val="20"/>
                <w:szCs w:val="20"/>
              </w:rPr>
              <w:t>, Apr 8, 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03B34201" w14:textId="77777777" w:rsidR="008B61D0" w:rsidRDefault="00056C8B"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March</w:t>
            </w:r>
            <w:r w:rsidR="00C2286C">
              <w:rPr>
                <w:rFonts w:asciiTheme="minorHAnsi" w:hAnsiTheme="minorHAnsi"/>
                <w:sz w:val="20"/>
                <w:szCs w:val="20"/>
              </w:rPr>
              <w:t xml:space="preserve"> 2022 Curriculum proposals for GC approval</w:t>
            </w:r>
          </w:p>
          <w:p w14:paraId="7A7CBF24" w14:textId="2D5A7E7D" w:rsidR="00DF1CE0" w:rsidRPr="00DF1CE0" w:rsidRDefault="00DF1CE0" w:rsidP="00DF1CE0">
            <w:pPr>
              <w:tabs>
                <w:tab w:val="left" w:pos="252"/>
              </w:tabs>
              <w:ind w:left="252"/>
              <w:jc w:val="both"/>
              <w:rPr>
                <w:rFonts w:asciiTheme="minorHAnsi" w:hAnsiTheme="minorHAnsi"/>
                <w:sz w:val="20"/>
                <w:szCs w:val="20"/>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1EBDB121" w14:textId="2E1EC3A5" w:rsidR="003327CE" w:rsidRPr="001516AC" w:rsidRDefault="003327CE"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1B8D26B4" w14:textId="68505CCE" w:rsidR="00364649" w:rsidRDefault="00364649" w:rsidP="00030BB4">
            <w:pPr>
              <w:pStyle w:val="ListParagraph"/>
              <w:numPr>
                <w:ilvl w:val="0"/>
                <w:numId w:val="6"/>
              </w:numPr>
              <w:rPr>
                <w:rFonts w:asciiTheme="minorHAnsi" w:hAnsiTheme="minorHAnsi"/>
                <w:sz w:val="20"/>
                <w:szCs w:val="20"/>
              </w:rPr>
            </w:pPr>
            <w:r>
              <w:rPr>
                <w:rFonts w:asciiTheme="minorHAnsi" w:hAnsiTheme="minorHAnsi"/>
                <w:sz w:val="20"/>
                <w:szCs w:val="20"/>
              </w:rPr>
              <w:t>Follow up discussion on the TRB initiative per Dean Idell</w:t>
            </w:r>
          </w:p>
          <w:p w14:paraId="6E053ED3" w14:textId="77777777" w:rsidR="005F52CA" w:rsidRPr="005F52CA" w:rsidRDefault="005F52CA" w:rsidP="005F52CA">
            <w:pPr>
              <w:ind w:left="252"/>
              <w:rPr>
                <w:rFonts w:asciiTheme="minorHAnsi" w:hAnsiTheme="minorHAnsi"/>
                <w:sz w:val="20"/>
                <w:szCs w:val="20"/>
              </w:rPr>
            </w:pPr>
          </w:p>
          <w:p w14:paraId="5954E82C" w14:textId="12661E0C"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Redefining Graduate full-time status &amp; financial aid impact; tabled until more info from all departments, Ad Hoc committee </w:t>
            </w:r>
            <w:r w:rsidR="00056C8B">
              <w:rPr>
                <w:rFonts w:asciiTheme="minorHAnsi" w:hAnsiTheme="minorHAnsi"/>
                <w:sz w:val="20"/>
                <w:szCs w:val="20"/>
              </w:rPr>
              <w:t xml:space="preserve">Chair </w:t>
            </w:r>
            <w:r>
              <w:rPr>
                <w:rFonts w:asciiTheme="minorHAnsi" w:hAnsiTheme="minorHAnsi"/>
                <w:sz w:val="20"/>
                <w:szCs w:val="20"/>
              </w:rPr>
              <w:t>Mary Fischer.</w:t>
            </w:r>
          </w:p>
          <w:p w14:paraId="729B6409" w14:textId="77777777" w:rsidR="005F52CA" w:rsidRPr="005F52CA" w:rsidRDefault="005F52CA" w:rsidP="005F52CA">
            <w:pPr>
              <w:ind w:left="252"/>
              <w:rPr>
                <w:rFonts w:asciiTheme="minorHAnsi" w:hAnsiTheme="minorHAnsi"/>
                <w:sz w:val="20"/>
                <w:szCs w:val="20"/>
              </w:rPr>
            </w:pPr>
          </w:p>
          <w:p w14:paraId="27A89225" w14:textId="76B1D5D9" w:rsidR="00A36FA5" w:rsidRDefault="00885787"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Council representation &amp; what makes up a college unit.  </w:t>
            </w:r>
            <w:r w:rsidR="00056C8B">
              <w:rPr>
                <w:rFonts w:asciiTheme="minorHAnsi" w:hAnsiTheme="minorHAnsi"/>
                <w:sz w:val="20"/>
                <w:szCs w:val="20"/>
              </w:rPr>
              <w:t xml:space="preserve">Document sent to </w:t>
            </w:r>
            <w:r w:rsidR="00A36FA5">
              <w:rPr>
                <w:rFonts w:asciiTheme="minorHAnsi" w:hAnsiTheme="minorHAnsi"/>
                <w:sz w:val="20"/>
                <w:szCs w:val="20"/>
              </w:rPr>
              <w:t xml:space="preserve">ad hoc </w:t>
            </w:r>
            <w:r w:rsidR="00056C8B">
              <w:rPr>
                <w:rFonts w:asciiTheme="minorHAnsi" w:hAnsiTheme="minorHAnsi"/>
                <w:sz w:val="20"/>
                <w:szCs w:val="20"/>
              </w:rPr>
              <w:t xml:space="preserve">– Chair Torey Nalbone, </w:t>
            </w:r>
            <w:r w:rsidR="00A36FA5">
              <w:rPr>
                <w:rFonts w:asciiTheme="minorHAnsi" w:hAnsiTheme="minorHAnsi"/>
                <w:sz w:val="20"/>
                <w:szCs w:val="20"/>
              </w:rPr>
              <w:t xml:space="preserve">Erin West, Mary Fischer, </w:t>
            </w:r>
            <w:r w:rsidR="00056C8B">
              <w:rPr>
                <w:rFonts w:asciiTheme="minorHAnsi" w:hAnsiTheme="minorHAnsi"/>
                <w:sz w:val="20"/>
                <w:szCs w:val="20"/>
              </w:rPr>
              <w:t>Mike Morris, Torry Tucker to be contacted for representation.</w:t>
            </w:r>
          </w:p>
          <w:p w14:paraId="1F65E7C3" w14:textId="77777777" w:rsidR="005F52CA" w:rsidRPr="005F52CA" w:rsidRDefault="005F52CA" w:rsidP="005F52CA">
            <w:pPr>
              <w:ind w:left="252"/>
              <w:rPr>
                <w:rFonts w:asciiTheme="minorHAnsi" w:hAnsiTheme="minorHAnsi"/>
                <w:sz w:val="20"/>
                <w:szCs w:val="20"/>
              </w:rPr>
            </w:pPr>
          </w:p>
          <w:p w14:paraId="70CC4696" w14:textId="28583FF2"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Guidance document to make changing of Grad Council members timely &amp; efficient tabled from </w:t>
            </w:r>
            <w:r w:rsidR="00576506">
              <w:rPr>
                <w:rFonts w:asciiTheme="minorHAnsi" w:hAnsiTheme="minorHAnsi"/>
                <w:sz w:val="20"/>
                <w:szCs w:val="20"/>
              </w:rPr>
              <w:t>January</w:t>
            </w:r>
            <w:r w:rsidR="00364649">
              <w:rPr>
                <w:rFonts w:asciiTheme="minorHAnsi" w:hAnsiTheme="minorHAnsi"/>
                <w:sz w:val="20"/>
                <w:szCs w:val="20"/>
              </w:rPr>
              <w:t>/February</w:t>
            </w:r>
            <w:r>
              <w:rPr>
                <w:rFonts w:asciiTheme="minorHAnsi" w:hAnsiTheme="minorHAnsi"/>
                <w:sz w:val="20"/>
                <w:szCs w:val="20"/>
              </w:rPr>
              <w:t>. Kouider Mokhtari to meet with Steve Idell &amp; Torey Nalbone</w:t>
            </w:r>
          </w:p>
          <w:p w14:paraId="5C99EFBE" w14:textId="77777777" w:rsidR="005F52CA" w:rsidRPr="005F52CA" w:rsidRDefault="005F52CA" w:rsidP="005F52CA">
            <w:pPr>
              <w:ind w:left="252"/>
              <w:rPr>
                <w:rFonts w:asciiTheme="minorHAnsi" w:hAnsiTheme="minorHAnsi"/>
                <w:sz w:val="20"/>
                <w:szCs w:val="20"/>
              </w:rPr>
            </w:pPr>
          </w:p>
          <w:p w14:paraId="6D7E99ED" w14:textId="6DC15F30"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2E6DB17F" w14:textId="77777777" w:rsidR="005F52CA" w:rsidRPr="005F52CA" w:rsidRDefault="005F52CA" w:rsidP="005F52CA">
            <w:pPr>
              <w:ind w:left="252"/>
              <w:rPr>
                <w:rFonts w:asciiTheme="minorHAnsi" w:hAnsiTheme="minorHAnsi"/>
                <w:sz w:val="20"/>
                <w:szCs w:val="20"/>
              </w:rPr>
            </w:pPr>
          </w:p>
          <w:p w14:paraId="04F5DBF5" w14:textId="54197FC9" w:rsidR="00F56268"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Transfer of military service </w:t>
            </w:r>
            <w:proofErr w:type="gramStart"/>
            <w:r>
              <w:rPr>
                <w:rFonts w:asciiTheme="minorHAnsi" w:hAnsiTheme="minorHAnsi"/>
                <w:sz w:val="20"/>
                <w:szCs w:val="20"/>
              </w:rPr>
              <w:t xml:space="preserve">credit,  </w:t>
            </w:r>
            <w:r w:rsidR="00885787">
              <w:rPr>
                <w:rFonts w:asciiTheme="minorHAnsi" w:hAnsiTheme="minorHAnsi"/>
                <w:sz w:val="20"/>
                <w:szCs w:val="20"/>
              </w:rPr>
              <w:t>transferability</w:t>
            </w:r>
            <w:proofErr w:type="gramEnd"/>
            <w:r w:rsidR="00885787">
              <w:rPr>
                <w:rFonts w:asciiTheme="minorHAnsi" w:hAnsiTheme="minorHAnsi"/>
                <w:sz w:val="20"/>
                <w:szCs w:val="20"/>
              </w:rPr>
              <w:t xml:space="preserve"> of credits document forwarded by Gisele </w:t>
            </w:r>
            <w:proofErr w:type="spellStart"/>
            <w:r w:rsidR="00885787">
              <w:rPr>
                <w:rFonts w:asciiTheme="minorHAnsi" w:hAnsiTheme="minorHAnsi"/>
                <w:sz w:val="20"/>
                <w:szCs w:val="20"/>
              </w:rPr>
              <w:t>Abrons</w:t>
            </w:r>
            <w:proofErr w:type="spellEnd"/>
            <w:r w:rsidR="00885787">
              <w:rPr>
                <w:rFonts w:asciiTheme="minorHAnsi" w:hAnsiTheme="minorHAnsi"/>
                <w:sz w:val="20"/>
                <w:szCs w:val="20"/>
              </w:rPr>
              <w:t xml:space="preserve"> for Torey Nalbone to send out to Graduate Council</w:t>
            </w:r>
          </w:p>
          <w:p w14:paraId="0854349C" w14:textId="70F8698B" w:rsidR="00576506" w:rsidRPr="00030BB4" w:rsidRDefault="00576506" w:rsidP="00A638B1">
            <w:pPr>
              <w:pStyle w:val="ListParagraph"/>
              <w:ind w:left="612"/>
              <w:rPr>
                <w:rFonts w:asciiTheme="minorHAnsi" w:hAnsiTheme="minorHAnsi"/>
                <w:sz w:val="20"/>
                <w:szCs w:val="20"/>
              </w:rPr>
            </w:pP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6B90C94F" w14:textId="3C69F415" w:rsidR="00C2764D" w:rsidRDefault="00576506" w:rsidP="00030BB4">
            <w:pPr>
              <w:pStyle w:val="ListParagraph"/>
              <w:numPr>
                <w:ilvl w:val="0"/>
                <w:numId w:val="40"/>
              </w:numPr>
              <w:rPr>
                <w:rFonts w:asciiTheme="minorHAnsi" w:hAnsiTheme="minorHAnsi"/>
                <w:bCs/>
                <w:sz w:val="20"/>
                <w:szCs w:val="20"/>
              </w:rPr>
            </w:pPr>
            <w:r>
              <w:rPr>
                <w:rFonts w:asciiTheme="minorHAnsi" w:hAnsiTheme="minorHAnsi"/>
                <w:bCs/>
                <w:sz w:val="20"/>
                <w:szCs w:val="20"/>
              </w:rPr>
              <w:t xml:space="preserve">Introduction of new </w:t>
            </w:r>
            <w:proofErr w:type="spellStart"/>
            <w:r w:rsidR="00885787">
              <w:rPr>
                <w:rFonts w:asciiTheme="minorHAnsi" w:hAnsiTheme="minorHAnsi"/>
                <w:bCs/>
                <w:sz w:val="20"/>
                <w:szCs w:val="20"/>
              </w:rPr>
              <w:t>New</w:t>
            </w:r>
            <w:proofErr w:type="spellEnd"/>
            <w:r w:rsidR="00885787">
              <w:rPr>
                <w:rFonts w:asciiTheme="minorHAnsi" w:hAnsiTheme="minorHAnsi"/>
                <w:bCs/>
                <w:sz w:val="20"/>
                <w:szCs w:val="20"/>
              </w:rPr>
              <w:t xml:space="preserve"> Student Success Coordinator</w:t>
            </w:r>
            <w:r>
              <w:rPr>
                <w:rFonts w:asciiTheme="minorHAnsi" w:hAnsiTheme="minorHAnsi"/>
                <w:bCs/>
                <w:sz w:val="20"/>
                <w:szCs w:val="20"/>
              </w:rPr>
              <w:t xml:space="preserve"> </w:t>
            </w:r>
            <w:r w:rsidR="00A638B1">
              <w:rPr>
                <w:rFonts w:asciiTheme="minorHAnsi" w:hAnsiTheme="minorHAnsi"/>
                <w:bCs/>
                <w:sz w:val="20"/>
                <w:szCs w:val="20"/>
              </w:rPr>
              <w:t xml:space="preserve">– </w:t>
            </w:r>
            <w:r w:rsidR="00885787">
              <w:rPr>
                <w:rFonts w:asciiTheme="minorHAnsi" w:hAnsiTheme="minorHAnsi"/>
                <w:bCs/>
                <w:sz w:val="20"/>
                <w:szCs w:val="20"/>
              </w:rPr>
              <w:t>Jennifer Moore, currently the Admissions Representative in Graduate Admissions</w:t>
            </w:r>
          </w:p>
          <w:p w14:paraId="47C5ACE9" w14:textId="77777777" w:rsidR="00364649" w:rsidRDefault="00364649" w:rsidP="00364649">
            <w:pPr>
              <w:pStyle w:val="ListParagraph"/>
              <w:ind w:left="612"/>
              <w:rPr>
                <w:rFonts w:asciiTheme="minorHAnsi" w:hAnsiTheme="minorHAnsi"/>
                <w:bCs/>
                <w:sz w:val="20"/>
                <w:szCs w:val="20"/>
              </w:rPr>
            </w:pPr>
          </w:p>
          <w:p w14:paraId="17615CD6" w14:textId="355222DA" w:rsidR="009E3DF9" w:rsidRPr="009E3DF9" w:rsidRDefault="009E3DF9" w:rsidP="00364649">
            <w:pPr>
              <w:pStyle w:val="ListParagraph"/>
              <w:ind w:left="612"/>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521C9B50" w14:textId="77777777" w:rsidR="00C304F3" w:rsidRDefault="00C304F3" w:rsidP="009B0B74">
            <w:pPr>
              <w:tabs>
                <w:tab w:val="left" w:pos="252"/>
              </w:tabs>
              <w:rPr>
                <w:rFonts w:asciiTheme="minorHAnsi" w:hAnsiTheme="minorHAnsi"/>
                <w:sz w:val="20"/>
                <w:szCs w:val="20"/>
              </w:rPr>
            </w:pPr>
          </w:p>
          <w:p w14:paraId="61C46F0D" w14:textId="5F3357E0" w:rsidR="009B0B74" w:rsidRPr="009B0B74" w:rsidRDefault="009B0B74" w:rsidP="009B0B74">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EA64F5"/>
    <w:p w14:paraId="73772633" w14:textId="6AB04CE5" w:rsidR="00364649" w:rsidRPr="00364649" w:rsidRDefault="00364649" w:rsidP="00364649">
      <w:pPr>
        <w:kinsoku w:val="0"/>
        <w:overflowPunct w:val="0"/>
        <w:jc w:val="center"/>
        <w:textAlignment w:val="baseline"/>
        <w:rPr>
          <w:rFonts w:asciiTheme="minorHAnsi" w:hAnsiTheme="minorHAnsi" w:cstheme="minorHAnsi"/>
          <w:spacing w:val="1"/>
          <w:sz w:val="28"/>
          <w:szCs w:val="28"/>
        </w:rPr>
      </w:pPr>
      <w:r w:rsidRPr="00364649">
        <w:rPr>
          <w:rFonts w:asciiTheme="minorHAnsi" w:hAnsiTheme="minorHAnsi" w:cstheme="minorHAnsi"/>
          <w:spacing w:val="1"/>
          <w:sz w:val="28"/>
          <w:szCs w:val="28"/>
        </w:rPr>
        <w:lastRenderedPageBreak/>
        <w:t>2022 March GC Curriculum Submissions</w:t>
      </w:r>
    </w:p>
    <w:p w14:paraId="3D016FF5" w14:textId="77777777" w:rsidR="00364649" w:rsidRDefault="00364649" w:rsidP="00364649">
      <w:pPr>
        <w:kinsoku w:val="0"/>
        <w:overflowPunct w:val="0"/>
        <w:textAlignment w:val="baseline"/>
        <w:rPr>
          <w:b/>
          <w:bCs/>
          <w:spacing w:val="4"/>
        </w:rPr>
      </w:pPr>
    </w:p>
    <w:p w14:paraId="1E09227D" w14:textId="77777777" w:rsidR="00364649" w:rsidRPr="005F52CA" w:rsidRDefault="00364649" w:rsidP="00364649">
      <w:pPr>
        <w:kinsoku w:val="0"/>
        <w:overflowPunct w:val="0"/>
        <w:textAlignment w:val="baseline"/>
        <w:rPr>
          <w:rFonts w:asciiTheme="minorHAnsi" w:hAnsiTheme="minorHAnsi" w:cstheme="minorHAnsi"/>
          <w:b/>
          <w:bCs/>
          <w:spacing w:val="4"/>
          <w:sz w:val="22"/>
          <w:szCs w:val="22"/>
        </w:rPr>
      </w:pPr>
      <w:r w:rsidRPr="005F52CA">
        <w:rPr>
          <w:rFonts w:asciiTheme="minorHAnsi" w:hAnsiTheme="minorHAnsi" w:cstheme="minorHAnsi"/>
          <w:b/>
          <w:bCs/>
          <w:spacing w:val="4"/>
          <w:sz w:val="22"/>
          <w:szCs w:val="22"/>
        </w:rPr>
        <w:t>Course Changes (11)</w:t>
      </w:r>
    </w:p>
    <w:p w14:paraId="5F7CCDAE" w14:textId="77777777" w:rsidR="00364649" w:rsidRPr="006D13DF" w:rsidRDefault="00364649" w:rsidP="00364649">
      <w:pPr>
        <w:kinsoku w:val="0"/>
        <w:overflowPunct w:val="0"/>
        <w:spacing w:before="120"/>
        <w:textAlignment w:val="baseline"/>
        <w:rPr>
          <w:b/>
          <w:bCs/>
          <w:spacing w:val="4"/>
        </w:rPr>
      </w:pPr>
    </w:p>
    <w:p w14:paraId="51EB75DC" w14:textId="77777777" w:rsidR="00364649" w:rsidRPr="00364649" w:rsidRDefault="00364649" w:rsidP="00364649">
      <w:pPr>
        <w:kinsoku w:val="0"/>
        <w:overflowPunct w:val="0"/>
        <w:textAlignment w:val="baseline"/>
        <w:rPr>
          <w:rFonts w:asciiTheme="minorHAnsi" w:hAnsiTheme="minorHAnsi" w:cstheme="minorHAnsi"/>
          <w:b/>
          <w:bCs/>
          <w:spacing w:val="8"/>
          <w:sz w:val="22"/>
          <w:szCs w:val="22"/>
          <w:u w:val="single"/>
        </w:rPr>
      </w:pPr>
      <w:r w:rsidRPr="00364649">
        <w:rPr>
          <w:rFonts w:asciiTheme="minorHAnsi" w:hAnsiTheme="minorHAnsi" w:cstheme="minorHAnsi"/>
          <w:b/>
          <w:bCs/>
          <w:spacing w:val="8"/>
          <w:sz w:val="22"/>
          <w:szCs w:val="22"/>
          <w:u w:val="single"/>
        </w:rPr>
        <w:t>MENG 5318 Manufacturing Systems</w:t>
      </w:r>
    </w:p>
    <w:p w14:paraId="5115571B"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This course covers fundamentals of HVAC, including properties of moist air, psychometrics, psychrometry of air conditioning processes, vapor-compression refrigeration cycle, design conditions, and load calculations. Components, equipment, and common systems, as well as software for HVAC with emphasis in whole building energy simulation are introduced.</w:t>
      </w:r>
    </w:p>
    <w:p w14:paraId="3ABB8D03"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481D7CA3" w14:textId="77777777" w:rsidR="00364649" w:rsidRPr="00364649" w:rsidRDefault="00364649" w:rsidP="00364649">
      <w:pPr>
        <w:kinsoku w:val="0"/>
        <w:overflowPunct w:val="0"/>
        <w:spacing w:before="120"/>
        <w:textAlignment w:val="baseline"/>
        <w:rPr>
          <w:rFonts w:asciiTheme="minorHAnsi" w:hAnsiTheme="minorHAnsi" w:cstheme="minorHAnsi"/>
          <w:b/>
          <w:bCs/>
          <w:spacing w:val="12"/>
          <w:sz w:val="22"/>
          <w:szCs w:val="22"/>
          <w:u w:val="single"/>
        </w:rPr>
      </w:pPr>
      <w:r w:rsidRPr="00364649">
        <w:rPr>
          <w:rFonts w:asciiTheme="minorHAnsi" w:hAnsiTheme="minorHAnsi" w:cstheme="minorHAnsi"/>
          <w:b/>
          <w:bCs/>
          <w:spacing w:val="12"/>
          <w:sz w:val="22"/>
          <w:szCs w:val="22"/>
          <w:u w:val="single"/>
        </w:rPr>
        <w:t>NURS 6301 Introduction to DNP Role and Culture</w:t>
      </w:r>
    </w:p>
    <w:p w14:paraId="2E435D2C" w14:textId="77777777" w:rsidR="00364649" w:rsidRPr="00364649" w:rsidRDefault="00364649" w:rsidP="00364649">
      <w:pPr>
        <w:kinsoku w:val="0"/>
        <w:overflowPunct w:val="0"/>
        <w:spacing w:after="120"/>
        <w:ind w:right="144"/>
        <w:textAlignment w:val="baseline"/>
        <w:rPr>
          <w:rFonts w:asciiTheme="minorHAnsi" w:hAnsiTheme="minorHAnsi" w:cstheme="minorHAnsi"/>
          <w:sz w:val="22"/>
          <w:szCs w:val="22"/>
        </w:rPr>
      </w:pPr>
      <w:r w:rsidRPr="00364649">
        <w:rPr>
          <w:rFonts w:asciiTheme="minorHAnsi" w:hAnsiTheme="minorHAnsi" w:cstheme="minorHAnsi"/>
          <w:sz w:val="22"/>
          <w:szCs w:val="22"/>
        </w:rPr>
        <w:t>This introductory course in the Doctor of Nursing Practice (DNP) program includes an exploration of the various functions, roles, and positions that DNP-prepared nurses may hold. The responsibility of DNP-prepared nurses to promote evidence-based practice is emphasized. Students will use self-assessment and reflection of individual strengths and emotional intelligence to develop action plans for personal growth during the DNP program.</w:t>
      </w:r>
    </w:p>
    <w:p w14:paraId="695A204C" w14:textId="77777777" w:rsidR="00364649" w:rsidRDefault="00364649" w:rsidP="00364649">
      <w:pPr>
        <w:kinsoku w:val="0"/>
        <w:overflowPunct w:val="0"/>
        <w:spacing w:before="34" w:line="237" w:lineRule="exact"/>
        <w:textAlignment w:val="baseline"/>
        <w:rPr>
          <w:spacing w:val="5"/>
          <w:u w:val="single"/>
        </w:rPr>
      </w:pPr>
    </w:p>
    <w:p w14:paraId="4195F01B" w14:textId="77777777" w:rsidR="00364649" w:rsidRPr="00364649" w:rsidRDefault="00364649" w:rsidP="00364649">
      <w:pPr>
        <w:kinsoku w:val="0"/>
        <w:overflowPunct w:val="0"/>
        <w:spacing w:before="34" w:line="237" w:lineRule="exact"/>
        <w:textAlignment w:val="baseline"/>
        <w:rPr>
          <w:rFonts w:asciiTheme="minorHAnsi" w:hAnsiTheme="minorHAnsi" w:cstheme="minorHAnsi"/>
          <w:b/>
          <w:bCs/>
          <w:spacing w:val="5"/>
          <w:sz w:val="22"/>
          <w:szCs w:val="22"/>
          <w:u w:val="single"/>
        </w:rPr>
      </w:pPr>
      <w:r w:rsidRPr="00364649">
        <w:rPr>
          <w:rFonts w:asciiTheme="minorHAnsi" w:hAnsiTheme="minorHAnsi" w:cstheme="minorHAnsi"/>
          <w:b/>
          <w:bCs/>
          <w:spacing w:val="5"/>
          <w:sz w:val="22"/>
          <w:szCs w:val="22"/>
          <w:u w:val="single"/>
        </w:rPr>
        <w:t xml:space="preserve">NURS 6303 Healthcare Informatics </w:t>
      </w:r>
    </w:p>
    <w:p w14:paraId="30291640" w14:textId="77777777" w:rsidR="00364649" w:rsidRPr="00364649" w:rsidRDefault="00364649" w:rsidP="00364649">
      <w:pPr>
        <w:kinsoku w:val="0"/>
        <w:overflowPunct w:val="0"/>
        <w:ind w:right="144"/>
        <w:textAlignment w:val="baseline"/>
        <w:rPr>
          <w:rFonts w:asciiTheme="minorHAnsi" w:hAnsiTheme="minorHAnsi" w:cstheme="minorHAnsi"/>
          <w:spacing w:val="-5"/>
          <w:sz w:val="22"/>
          <w:szCs w:val="22"/>
        </w:rPr>
      </w:pPr>
      <w:r w:rsidRPr="00364649">
        <w:rPr>
          <w:rFonts w:asciiTheme="minorHAnsi" w:hAnsiTheme="minorHAnsi" w:cstheme="minorHAnsi"/>
          <w:spacing w:val="-5"/>
          <w:sz w:val="22"/>
          <w:szCs w:val="22"/>
        </w:rPr>
        <w:t>Exploration of data management systems needed to manage patient, systems and research information is the focal point of this course. Students will develop their data analysis and visualization skills with hands-on practice using business software. Refinement of the data analysis plan for the DNP Scholarly Project will be included.</w:t>
      </w:r>
    </w:p>
    <w:p w14:paraId="334751F1" w14:textId="77777777" w:rsidR="00364649" w:rsidRPr="00364649" w:rsidRDefault="00364649" w:rsidP="00364649">
      <w:pPr>
        <w:kinsoku w:val="0"/>
        <w:overflowPunct w:val="0"/>
        <w:textAlignment w:val="baseline"/>
        <w:rPr>
          <w:rFonts w:asciiTheme="minorHAnsi" w:hAnsiTheme="minorHAnsi" w:cstheme="minorHAnsi"/>
          <w:spacing w:val="6"/>
          <w:sz w:val="22"/>
          <w:szCs w:val="22"/>
          <w:u w:val="single"/>
        </w:rPr>
      </w:pPr>
    </w:p>
    <w:p w14:paraId="521F6956" w14:textId="77777777" w:rsidR="00364649" w:rsidRPr="00364649" w:rsidRDefault="00364649" w:rsidP="00364649">
      <w:pPr>
        <w:kinsoku w:val="0"/>
        <w:overflowPunct w:val="0"/>
        <w:textAlignment w:val="baseline"/>
        <w:rPr>
          <w:rFonts w:asciiTheme="minorHAnsi" w:hAnsiTheme="minorHAnsi" w:cstheme="minorHAnsi"/>
          <w:b/>
          <w:bCs/>
          <w:spacing w:val="6"/>
          <w:sz w:val="22"/>
          <w:szCs w:val="22"/>
          <w:u w:val="single"/>
        </w:rPr>
      </w:pPr>
      <w:r w:rsidRPr="00364649">
        <w:rPr>
          <w:rFonts w:asciiTheme="minorHAnsi" w:hAnsiTheme="minorHAnsi" w:cstheme="minorHAnsi"/>
          <w:b/>
          <w:bCs/>
          <w:spacing w:val="6"/>
          <w:sz w:val="22"/>
          <w:szCs w:val="22"/>
          <w:u w:val="single"/>
        </w:rPr>
        <w:t xml:space="preserve">NURS 6315 Evidence-based Practice I </w:t>
      </w:r>
    </w:p>
    <w:p w14:paraId="1A18D978" w14:textId="77777777" w:rsidR="00364649" w:rsidRPr="00364649" w:rsidRDefault="00364649" w:rsidP="00364649">
      <w:pPr>
        <w:kinsoku w:val="0"/>
        <w:overflowPunct w:val="0"/>
        <w:ind w:right="288"/>
        <w:textAlignment w:val="baseline"/>
        <w:rPr>
          <w:rFonts w:asciiTheme="minorHAnsi" w:hAnsiTheme="minorHAnsi" w:cstheme="minorHAnsi"/>
          <w:sz w:val="22"/>
          <w:szCs w:val="22"/>
        </w:rPr>
      </w:pPr>
      <w:r w:rsidRPr="00364649">
        <w:rPr>
          <w:rFonts w:asciiTheme="minorHAnsi" w:hAnsiTheme="minorHAnsi" w:cstheme="minorHAnsi"/>
          <w:sz w:val="22"/>
          <w:szCs w:val="22"/>
        </w:rPr>
        <w:t>In this course, students will apply the concepts of evidence-based practice (EBP) to transform their identified practice problem into a DNP scholarly project. Activities include systematic search for evidence, evidence appraisal, and synthesis of a body of evidence.</w:t>
      </w:r>
    </w:p>
    <w:p w14:paraId="0C215549" w14:textId="77777777" w:rsidR="00364649" w:rsidRDefault="00364649" w:rsidP="00364649">
      <w:pPr>
        <w:kinsoku w:val="0"/>
        <w:overflowPunct w:val="0"/>
        <w:ind w:left="90"/>
        <w:textAlignment w:val="baseline"/>
        <w:rPr>
          <w:rFonts w:asciiTheme="minorHAnsi" w:hAnsiTheme="minorHAnsi" w:cstheme="minorHAnsi"/>
          <w:spacing w:val="3"/>
          <w:sz w:val="22"/>
          <w:szCs w:val="22"/>
          <w:u w:val="single"/>
        </w:rPr>
      </w:pPr>
    </w:p>
    <w:p w14:paraId="3F50FEF0" w14:textId="06DA9F63" w:rsidR="00364649" w:rsidRPr="00364649" w:rsidRDefault="00364649" w:rsidP="00364649">
      <w:pPr>
        <w:kinsoku w:val="0"/>
        <w:overflowPunct w:val="0"/>
        <w:ind w:left="90"/>
        <w:textAlignment w:val="baseline"/>
        <w:rPr>
          <w:rFonts w:asciiTheme="minorHAnsi" w:hAnsiTheme="minorHAnsi" w:cstheme="minorHAnsi"/>
          <w:b/>
          <w:bCs/>
          <w:spacing w:val="3"/>
          <w:sz w:val="22"/>
          <w:szCs w:val="22"/>
          <w:u w:val="single"/>
        </w:rPr>
      </w:pPr>
      <w:r w:rsidRPr="00364649">
        <w:rPr>
          <w:rFonts w:asciiTheme="minorHAnsi" w:hAnsiTheme="minorHAnsi" w:cstheme="minorHAnsi"/>
          <w:b/>
          <w:bCs/>
          <w:spacing w:val="3"/>
          <w:sz w:val="22"/>
          <w:szCs w:val="22"/>
          <w:u w:val="single"/>
        </w:rPr>
        <w:t xml:space="preserve">NURS 6317 Evidence Based Practice 11 </w:t>
      </w:r>
    </w:p>
    <w:p w14:paraId="215106B2"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In this course, students will continue to apply the concepts of evidence-based practice (EBP) to transform their identified practice problem into a fully developed DNP scholarly project. Activities include all phases of the project planning process.</w:t>
      </w:r>
    </w:p>
    <w:p w14:paraId="3C7A9569" w14:textId="77777777" w:rsidR="00364649" w:rsidRPr="00364649" w:rsidRDefault="00364649" w:rsidP="00364649">
      <w:pPr>
        <w:kinsoku w:val="0"/>
        <w:overflowPunct w:val="0"/>
        <w:textAlignment w:val="baseline"/>
        <w:rPr>
          <w:rFonts w:asciiTheme="minorHAnsi" w:hAnsiTheme="minorHAnsi" w:cstheme="minorHAnsi"/>
          <w:spacing w:val="4"/>
          <w:sz w:val="22"/>
          <w:szCs w:val="22"/>
          <w:u w:val="single"/>
        </w:rPr>
      </w:pPr>
    </w:p>
    <w:p w14:paraId="45C2A035" w14:textId="77777777" w:rsidR="00364649" w:rsidRPr="00364649" w:rsidRDefault="00364649" w:rsidP="00364649">
      <w:pPr>
        <w:kinsoku w:val="0"/>
        <w:overflowPunct w:val="0"/>
        <w:textAlignment w:val="baseline"/>
        <w:rPr>
          <w:rFonts w:asciiTheme="minorHAnsi" w:hAnsiTheme="minorHAnsi" w:cstheme="minorHAnsi"/>
          <w:b/>
          <w:bCs/>
          <w:spacing w:val="4"/>
          <w:sz w:val="22"/>
          <w:szCs w:val="22"/>
          <w:u w:val="single"/>
        </w:rPr>
      </w:pPr>
      <w:r w:rsidRPr="00364649">
        <w:rPr>
          <w:rFonts w:asciiTheme="minorHAnsi" w:hAnsiTheme="minorHAnsi" w:cstheme="minorHAnsi"/>
          <w:b/>
          <w:bCs/>
          <w:spacing w:val="4"/>
          <w:sz w:val="22"/>
          <w:szCs w:val="22"/>
          <w:u w:val="single"/>
        </w:rPr>
        <w:t>NURS 6358 Population Health for DNP Leaders</w:t>
      </w:r>
    </w:p>
    <w:p w14:paraId="5688DA88" w14:textId="77777777" w:rsidR="00364649" w:rsidRPr="00364649" w:rsidRDefault="00364649" w:rsidP="00364649">
      <w:pPr>
        <w:kinsoku w:val="0"/>
        <w:overflowPunct w:val="0"/>
        <w:textAlignment w:val="baseline"/>
        <w:rPr>
          <w:rFonts w:asciiTheme="minorHAnsi" w:hAnsiTheme="minorHAnsi" w:cstheme="minorHAnsi"/>
          <w:spacing w:val="5"/>
          <w:sz w:val="22"/>
          <w:szCs w:val="22"/>
        </w:rPr>
      </w:pPr>
      <w:r w:rsidRPr="00364649">
        <w:rPr>
          <w:rFonts w:asciiTheme="minorHAnsi" w:hAnsiTheme="minorHAnsi" w:cstheme="minorHAnsi"/>
          <w:spacing w:val="5"/>
          <w:sz w:val="22"/>
          <w:szCs w:val="22"/>
        </w:rPr>
        <w:t>The focus of this course is population health across the healthcare delivery continuum. Determinants of health and factors that increase the risk for poor health outcomes are examined. Collaborative partnerships, clinical prevention, information systems, and interdisciplinary methodologies to promote equitable population health outcomes will be explored. Students will reflect on their personal strengths and consider implementation strategies to address population health needs in their DNP scholarly project.</w:t>
      </w:r>
    </w:p>
    <w:p w14:paraId="5B3485F8" w14:textId="77777777" w:rsidR="00364649" w:rsidRPr="00364649" w:rsidRDefault="00364649" w:rsidP="00364649">
      <w:pPr>
        <w:kinsoku w:val="0"/>
        <w:overflowPunct w:val="0"/>
        <w:textAlignment w:val="baseline"/>
        <w:rPr>
          <w:rFonts w:asciiTheme="minorHAnsi" w:hAnsiTheme="minorHAnsi" w:cstheme="minorHAnsi"/>
          <w:spacing w:val="4"/>
          <w:sz w:val="22"/>
          <w:szCs w:val="22"/>
          <w:u w:val="single"/>
        </w:rPr>
      </w:pPr>
    </w:p>
    <w:p w14:paraId="090470E2" w14:textId="77777777" w:rsidR="00364649" w:rsidRPr="00364649" w:rsidRDefault="00364649" w:rsidP="00364649">
      <w:pPr>
        <w:kinsoku w:val="0"/>
        <w:overflowPunct w:val="0"/>
        <w:textAlignment w:val="baseline"/>
        <w:rPr>
          <w:rFonts w:asciiTheme="minorHAnsi" w:hAnsiTheme="minorHAnsi" w:cstheme="minorHAnsi"/>
          <w:b/>
          <w:bCs/>
          <w:spacing w:val="4"/>
          <w:sz w:val="22"/>
          <w:szCs w:val="22"/>
          <w:u w:val="single"/>
        </w:rPr>
      </w:pPr>
      <w:r w:rsidRPr="00364649">
        <w:rPr>
          <w:rFonts w:asciiTheme="minorHAnsi" w:hAnsiTheme="minorHAnsi" w:cstheme="minorHAnsi"/>
          <w:b/>
          <w:bCs/>
          <w:spacing w:val="4"/>
          <w:sz w:val="22"/>
          <w:szCs w:val="22"/>
          <w:u w:val="single"/>
        </w:rPr>
        <w:t>NURS 6371 Organizational &amp; Systems Leadership</w:t>
      </w:r>
    </w:p>
    <w:p w14:paraId="0A6B5643" w14:textId="77777777" w:rsidR="00364649" w:rsidRPr="00364649" w:rsidRDefault="00364649" w:rsidP="00364649">
      <w:pPr>
        <w:kinsoku w:val="0"/>
        <w:overflowPunct w:val="0"/>
        <w:ind w:right="504"/>
        <w:textAlignment w:val="baseline"/>
        <w:rPr>
          <w:rFonts w:asciiTheme="minorHAnsi" w:hAnsiTheme="minorHAnsi" w:cstheme="minorHAnsi"/>
          <w:sz w:val="22"/>
          <w:szCs w:val="22"/>
        </w:rPr>
      </w:pPr>
      <w:r w:rsidRPr="00364649">
        <w:rPr>
          <w:rFonts w:asciiTheme="minorHAnsi" w:hAnsiTheme="minorHAnsi" w:cstheme="minorHAnsi"/>
          <w:sz w:val="22"/>
          <w:szCs w:val="22"/>
        </w:rPr>
        <w:t>This course will provide students with opportunities to apply reflection and critical thinking to plan evidence-based initiatives to improve outcomes in organizations and/or systems. Students will utilize strengths-based leadership and emotional intelligence to analyze system-wide processes to assess the sustainability of organizational change.</w:t>
      </w:r>
    </w:p>
    <w:p w14:paraId="52D8F8BE" w14:textId="77777777" w:rsidR="00364649" w:rsidRPr="00364649" w:rsidRDefault="00364649" w:rsidP="00364649">
      <w:pPr>
        <w:kinsoku w:val="0"/>
        <w:overflowPunct w:val="0"/>
        <w:textAlignment w:val="baseline"/>
        <w:rPr>
          <w:rFonts w:asciiTheme="minorHAnsi" w:hAnsiTheme="minorHAnsi" w:cstheme="minorHAnsi"/>
          <w:spacing w:val="5"/>
          <w:sz w:val="22"/>
          <w:szCs w:val="22"/>
          <w:u w:val="single"/>
        </w:rPr>
      </w:pPr>
    </w:p>
    <w:p w14:paraId="68CB77E6" w14:textId="77777777" w:rsidR="00364649" w:rsidRPr="00364649" w:rsidRDefault="00364649" w:rsidP="00364649">
      <w:pPr>
        <w:kinsoku w:val="0"/>
        <w:overflowPunct w:val="0"/>
        <w:textAlignment w:val="baseline"/>
        <w:rPr>
          <w:rFonts w:asciiTheme="minorHAnsi" w:hAnsiTheme="minorHAnsi" w:cstheme="minorHAnsi"/>
          <w:b/>
          <w:bCs/>
          <w:spacing w:val="5"/>
          <w:sz w:val="22"/>
          <w:szCs w:val="22"/>
          <w:u w:val="single"/>
        </w:rPr>
      </w:pPr>
      <w:r w:rsidRPr="00364649">
        <w:rPr>
          <w:rFonts w:asciiTheme="minorHAnsi" w:hAnsiTheme="minorHAnsi" w:cstheme="minorHAnsi"/>
          <w:b/>
          <w:bCs/>
          <w:spacing w:val="5"/>
          <w:sz w:val="22"/>
          <w:szCs w:val="22"/>
          <w:u w:val="single"/>
        </w:rPr>
        <w:t xml:space="preserve">NURS 6373 Financial &amp; Business Management for DNP Leaders </w:t>
      </w:r>
    </w:p>
    <w:p w14:paraId="60C39B74" w14:textId="77777777" w:rsidR="00364649" w:rsidRPr="00364649" w:rsidRDefault="00364649" w:rsidP="00364649">
      <w:pPr>
        <w:kinsoku w:val="0"/>
        <w:overflowPunct w:val="0"/>
        <w:ind w:right="72"/>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This course is focused on the financial and business management concepts needed by DNP-prepared nurses. The concepts of cost-effective, accessible, and equitable resources are addressed. The internal and external factors</w:t>
      </w:r>
    </w:p>
    <w:p w14:paraId="4B2F965E" w14:textId="77777777" w:rsidR="00364649" w:rsidRPr="00364649" w:rsidRDefault="00364649" w:rsidP="00364649">
      <w:pPr>
        <w:kinsoku w:val="0"/>
        <w:overflowPunct w:val="0"/>
        <w:textAlignment w:val="baseline"/>
        <w:rPr>
          <w:rFonts w:asciiTheme="minorHAnsi" w:hAnsiTheme="minorHAnsi" w:cstheme="minorHAnsi"/>
          <w:spacing w:val="-3"/>
          <w:sz w:val="22"/>
          <w:szCs w:val="22"/>
        </w:rPr>
      </w:pPr>
      <w:r w:rsidRPr="00364649">
        <w:rPr>
          <w:rFonts w:asciiTheme="minorHAnsi" w:hAnsiTheme="minorHAnsi" w:cstheme="minorHAnsi"/>
          <w:spacing w:val="-3"/>
          <w:sz w:val="22"/>
          <w:szCs w:val="22"/>
        </w:rPr>
        <w:t>that drive healthcare costs and reimbursement will be analyzed.</w:t>
      </w:r>
    </w:p>
    <w:p w14:paraId="7BA87D32" w14:textId="77777777" w:rsidR="00364649" w:rsidRPr="00364649" w:rsidRDefault="00364649" w:rsidP="00364649">
      <w:pPr>
        <w:kinsoku w:val="0"/>
        <w:overflowPunct w:val="0"/>
        <w:textAlignment w:val="baseline"/>
        <w:rPr>
          <w:rFonts w:asciiTheme="minorHAnsi" w:hAnsiTheme="minorHAnsi" w:cstheme="minorHAnsi"/>
          <w:spacing w:val="1"/>
          <w:sz w:val="22"/>
          <w:szCs w:val="22"/>
          <w:u w:val="single"/>
        </w:rPr>
      </w:pPr>
    </w:p>
    <w:p w14:paraId="09D7DA55"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r w:rsidRPr="00364649">
        <w:rPr>
          <w:rFonts w:asciiTheme="minorHAnsi" w:hAnsiTheme="minorHAnsi" w:cstheme="minorHAnsi"/>
          <w:b/>
          <w:bCs/>
          <w:spacing w:val="1"/>
          <w:sz w:val="22"/>
          <w:szCs w:val="22"/>
          <w:u w:val="single"/>
        </w:rPr>
        <w:t>NURS 6375 Healthcare Quality &amp; Safety for DNP Leaders</w:t>
      </w:r>
    </w:p>
    <w:p w14:paraId="38DFA966" w14:textId="77777777" w:rsidR="00364649" w:rsidRPr="00364649" w:rsidRDefault="00364649" w:rsidP="00364649">
      <w:pPr>
        <w:kinsoku w:val="0"/>
        <w:overflowPunct w:val="0"/>
        <w:ind w:right="72"/>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This course is focused on the concepts of quality and safe in healthcare delivery. Quality care is the extent to which care services improve desired health outcomes and are consistent with patient preferences and current professional knowledge (IOM, 2001). "Safety is inclusive of attending to work environment hazards, such as violence, burnout, ergonomics, and chemical and biological agents; there is a synergistic relationship between employee safety and patient safety" (AACN, 2021, p. 43). DNP leaders must be able to address contributors and barriers to quality and safety, at both individual and system levels.</w:t>
      </w:r>
    </w:p>
    <w:p w14:paraId="77728292" w14:textId="77777777" w:rsidR="00364649" w:rsidRPr="00364649" w:rsidRDefault="00364649" w:rsidP="00364649">
      <w:pPr>
        <w:kinsoku w:val="0"/>
        <w:overflowPunct w:val="0"/>
        <w:ind w:left="90"/>
        <w:textAlignment w:val="baseline"/>
        <w:rPr>
          <w:rFonts w:asciiTheme="minorHAnsi" w:hAnsiTheme="minorHAnsi" w:cstheme="minorHAnsi"/>
          <w:spacing w:val="3"/>
          <w:sz w:val="22"/>
          <w:szCs w:val="22"/>
          <w:u w:val="single"/>
        </w:rPr>
      </w:pPr>
    </w:p>
    <w:p w14:paraId="7F08170B" w14:textId="77777777" w:rsidR="00364649" w:rsidRPr="00364649" w:rsidRDefault="00364649" w:rsidP="00364649">
      <w:pPr>
        <w:kinsoku w:val="0"/>
        <w:overflowPunct w:val="0"/>
        <w:ind w:left="90"/>
        <w:textAlignment w:val="baseline"/>
        <w:rPr>
          <w:rFonts w:asciiTheme="minorHAnsi" w:hAnsiTheme="minorHAnsi" w:cstheme="minorHAnsi"/>
          <w:b/>
          <w:bCs/>
          <w:spacing w:val="3"/>
          <w:sz w:val="22"/>
          <w:szCs w:val="22"/>
          <w:u w:val="single"/>
        </w:rPr>
      </w:pPr>
      <w:r w:rsidRPr="00364649">
        <w:rPr>
          <w:rFonts w:asciiTheme="minorHAnsi" w:hAnsiTheme="minorHAnsi" w:cstheme="minorHAnsi"/>
          <w:b/>
          <w:bCs/>
          <w:spacing w:val="3"/>
          <w:sz w:val="22"/>
          <w:szCs w:val="22"/>
          <w:u w:val="single"/>
        </w:rPr>
        <w:t xml:space="preserve">NURS 6377 DNP Scholarly Synthesis </w:t>
      </w:r>
    </w:p>
    <w:p w14:paraId="7468F282" w14:textId="77777777" w:rsidR="00364649" w:rsidRPr="00364649" w:rsidRDefault="00364649" w:rsidP="00364649">
      <w:pPr>
        <w:kinsoku w:val="0"/>
        <w:overflowPunct w:val="0"/>
        <w:ind w:right="648"/>
        <w:textAlignment w:val="baseline"/>
        <w:rPr>
          <w:rFonts w:asciiTheme="minorHAnsi" w:hAnsiTheme="minorHAnsi" w:cstheme="minorHAnsi"/>
          <w:sz w:val="22"/>
          <w:szCs w:val="22"/>
        </w:rPr>
      </w:pPr>
      <w:r w:rsidRPr="00364649">
        <w:rPr>
          <w:rFonts w:asciiTheme="minorHAnsi" w:hAnsiTheme="minorHAnsi" w:cstheme="minorHAnsi"/>
          <w:sz w:val="22"/>
          <w:szCs w:val="22"/>
        </w:rPr>
        <w:t>Synthesis of previous coursework, including strengths-based leadership plan and inter-professional management of populations will be incorporated. Finalization and dissemination of the DNP Scholarly Project are addressed.</w:t>
      </w:r>
    </w:p>
    <w:p w14:paraId="792C6C9E" w14:textId="77777777" w:rsidR="00364649" w:rsidRPr="00364649" w:rsidRDefault="00364649" w:rsidP="00364649">
      <w:pPr>
        <w:kinsoku w:val="0"/>
        <w:overflowPunct w:val="0"/>
        <w:textAlignment w:val="baseline"/>
        <w:rPr>
          <w:rFonts w:asciiTheme="minorHAnsi" w:hAnsiTheme="minorHAnsi" w:cstheme="minorHAnsi"/>
          <w:b/>
          <w:bCs/>
          <w:spacing w:val="3"/>
          <w:sz w:val="22"/>
          <w:szCs w:val="22"/>
        </w:rPr>
      </w:pPr>
    </w:p>
    <w:tbl>
      <w:tblPr>
        <w:tblW w:w="7600" w:type="dxa"/>
        <w:tblCellMar>
          <w:left w:w="0" w:type="dxa"/>
          <w:right w:w="0" w:type="dxa"/>
        </w:tblCellMar>
        <w:tblLook w:val="04A0" w:firstRow="1" w:lastRow="0" w:firstColumn="1" w:lastColumn="0" w:noHBand="0" w:noVBand="1"/>
      </w:tblPr>
      <w:tblGrid>
        <w:gridCol w:w="7600"/>
      </w:tblGrid>
      <w:tr w:rsidR="00364649" w:rsidRPr="00364649" w14:paraId="6E0EFBB0" w14:textId="77777777" w:rsidTr="00364649">
        <w:trPr>
          <w:trHeight w:val="288"/>
        </w:trPr>
        <w:tc>
          <w:tcPr>
            <w:tcW w:w="7600" w:type="dxa"/>
            <w:tcBorders>
              <w:top w:val="single" w:sz="4" w:space="0" w:color="4F81BD"/>
              <w:left w:val="nil"/>
              <w:bottom w:val="nil"/>
              <w:right w:val="nil"/>
            </w:tcBorders>
            <w:vAlign w:val="center"/>
            <w:hideMark/>
          </w:tcPr>
          <w:p w14:paraId="384FF24B" w14:textId="77777777" w:rsidR="00364649" w:rsidRPr="00364649" w:rsidRDefault="00845FFF" w:rsidP="00477932">
            <w:pPr>
              <w:ind w:left="-630"/>
              <w:rPr>
                <w:rFonts w:asciiTheme="minorHAnsi" w:hAnsiTheme="minorHAnsi" w:cstheme="minorHAnsi"/>
                <w:b/>
                <w:bCs/>
                <w:sz w:val="22"/>
                <w:szCs w:val="22"/>
              </w:rPr>
            </w:pPr>
            <w:hyperlink r:id="rId12" w:tgtFrame="_blank" w:history="1">
              <w:r w:rsidR="00364649" w:rsidRPr="00364649">
                <w:rPr>
                  <w:rFonts w:asciiTheme="minorHAnsi" w:hAnsiTheme="minorHAnsi" w:cstheme="minorHAnsi"/>
                  <w:b/>
                  <w:bCs/>
                  <w:sz w:val="22"/>
                  <w:szCs w:val="22"/>
                  <w:u w:val="single"/>
                </w:rPr>
                <w:t>PHAR 7PHAR 7219 Drug Information Retrieval and Literature Evaluation</w:t>
              </w:r>
            </w:hyperlink>
          </w:p>
        </w:tc>
      </w:tr>
    </w:tbl>
    <w:p w14:paraId="4FDA83FA" w14:textId="77777777" w:rsidR="00364649" w:rsidRPr="00364649" w:rsidRDefault="00364649" w:rsidP="00364649">
      <w:pPr>
        <w:shd w:val="clear" w:color="auto" w:fill="FFFFFF"/>
        <w:ind w:left="90"/>
        <w:rPr>
          <w:rFonts w:asciiTheme="minorHAnsi" w:hAnsiTheme="minorHAnsi" w:cstheme="minorHAnsi"/>
          <w:color w:val="555555"/>
          <w:sz w:val="22"/>
          <w:szCs w:val="22"/>
        </w:rPr>
      </w:pPr>
      <w:r w:rsidRPr="00364649">
        <w:rPr>
          <w:rFonts w:asciiTheme="minorHAnsi" w:hAnsiTheme="minorHAnsi" w:cstheme="minorHAnsi"/>
          <w:color w:val="000000"/>
          <w:sz w:val="22"/>
          <w:szCs w:val="22"/>
        </w:rPr>
        <w:t>This course focuses on the critical evaluation and use of medical literature in pharmacy practice.</w:t>
      </w:r>
    </w:p>
    <w:p w14:paraId="0D05DD2C" w14:textId="77777777" w:rsidR="00364649" w:rsidRPr="00364649" w:rsidRDefault="00364649" w:rsidP="00364649">
      <w:pPr>
        <w:shd w:val="clear" w:color="auto" w:fill="FFFFFF"/>
        <w:ind w:left="90"/>
        <w:rPr>
          <w:rFonts w:asciiTheme="minorHAnsi" w:hAnsiTheme="minorHAnsi" w:cstheme="minorHAnsi"/>
          <w:color w:val="555555"/>
          <w:sz w:val="22"/>
          <w:szCs w:val="22"/>
        </w:rPr>
      </w:pPr>
      <w:r w:rsidRPr="00364649">
        <w:rPr>
          <w:rFonts w:asciiTheme="minorHAnsi" w:hAnsiTheme="minorHAnsi" w:cstheme="minorHAnsi"/>
          <w:color w:val="000000"/>
          <w:sz w:val="22"/>
          <w:szCs w:val="22"/>
        </w:rPr>
        <w:t>1. Course name is being changed. Informatics content is being moved into a different course.</w:t>
      </w:r>
    </w:p>
    <w:p w14:paraId="3502A22C"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2. Course description is changed based on informatics content being moved into a different course.</w:t>
      </w:r>
    </w:p>
    <w:p w14:paraId="41144CDF"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3. Added pre-requisite course</w:t>
      </w:r>
    </w:p>
    <w:p w14:paraId="42D5ED84" w14:textId="77777777" w:rsidR="00364649" w:rsidRPr="00364649" w:rsidRDefault="00364649" w:rsidP="00364649">
      <w:pPr>
        <w:shd w:val="clear" w:color="auto" w:fill="FFFFFF"/>
        <w:rPr>
          <w:rFonts w:asciiTheme="minorHAnsi" w:hAnsiTheme="minorHAnsi" w:cstheme="minorHAnsi"/>
          <w:color w:val="000000"/>
          <w:sz w:val="22"/>
          <w:szCs w:val="22"/>
        </w:rPr>
      </w:pPr>
    </w:p>
    <w:p w14:paraId="2405A703" w14:textId="77777777" w:rsidR="00364649" w:rsidRPr="00364649" w:rsidRDefault="00364649" w:rsidP="00364649">
      <w:pPr>
        <w:kinsoku w:val="0"/>
        <w:overflowPunct w:val="0"/>
        <w:textAlignment w:val="baseline"/>
        <w:rPr>
          <w:rFonts w:asciiTheme="minorHAnsi" w:hAnsiTheme="minorHAnsi" w:cstheme="minorHAnsi"/>
          <w:spacing w:val="3"/>
          <w:sz w:val="22"/>
          <w:szCs w:val="22"/>
        </w:rPr>
      </w:pPr>
    </w:p>
    <w:p w14:paraId="07E4F190" w14:textId="77777777" w:rsidR="00364649" w:rsidRPr="00364649" w:rsidRDefault="00364649" w:rsidP="00364649">
      <w:pPr>
        <w:kinsoku w:val="0"/>
        <w:overflowPunct w:val="0"/>
        <w:textAlignment w:val="baseline"/>
        <w:rPr>
          <w:rFonts w:asciiTheme="minorHAnsi" w:hAnsiTheme="minorHAnsi" w:cstheme="minorHAnsi"/>
          <w:b/>
          <w:bCs/>
          <w:spacing w:val="3"/>
          <w:sz w:val="22"/>
          <w:szCs w:val="22"/>
        </w:rPr>
      </w:pPr>
      <w:r w:rsidRPr="00364649">
        <w:rPr>
          <w:rFonts w:asciiTheme="minorHAnsi" w:hAnsiTheme="minorHAnsi" w:cstheme="minorHAnsi"/>
          <w:b/>
          <w:bCs/>
          <w:spacing w:val="3"/>
          <w:sz w:val="22"/>
          <w:szCs w:val="22"/>
        </w:rPr>
        <w:t>Change Program (4)</w:t>
      </w:r>
    </w:p>
    <w:p w14:paraId="7513E21F"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p>
    <w:p w14:paraId="16D6C40A"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rPr>
      </w:pPr>
      <w:r w:rsidRPr="00364649">
        <w:rPr>
          <w:rFonts w:asciiTheme="minorHAnsi" w:hAnsiTheme="minorHAnsi" w:cstheme="minorHAnsi"/>
          <w:b/>
          <w:bCs/>
          <w:spacing w:val="1"/>
          <w:sz w:val="22"/>
          <w:szCs w:val="22"/>
          <w:u w:val="single"/>
        </w:rPr>
        <w:t>Doctor of Pharmacy</w:t>
      </w:r>
      <w:r w:rsidRPr="00364649">
        <w:rPr>
          <w:rFonts w:asciiTheme="minorHAnsi" w:hAnsiTheme="minorHAnsi" w:cstheme="minorHAnsi"/>
          <w:b/>
          <w:bCs/>
          <w:spacing w:val="1"/>
          <w:sz w:val="22"/>
          <w:szCs w:val="22"/>
        </w:rPr>
        <w:t xml:space="preserve"> Degree</w:t>
      </w:r>
    </w:p>
    <w:p w14:paraId="482B6203" w14:textId="77777777" w:rsidR="00364649" w:rsidRPr="00364649" w:rsidRDefault="00364649" w:rsidP="00364649">
      <w:pPr>
        <w:kinsoku w:val="0"/>
        <w:overflowPunct w:val="0"/>
        <w:ind w:right="72"/>
        <w:textAlignment w:val="baseline"/>
        <w:rPr>
          <w:rFonts w:asciiTheme="minorHAnsi" w:hAnsiTheme="minorHAnsi" w:cstheme="minorHAnsi"/>
          <w:sz w:val="22"/>
          <w:szCs w:val="22"/>
        </w:rPr>
      </w:pPr>
      <w:r w:rsidRPr="00364649">
        <w:rPr>
          <w:rFonts w:asciiTheme="minorHAnsi" w:hAnsiTheme="minorHAnsi" w:cstheme="minorHAnsi"/>
          <w:sz w:val="22"/>
          <w:szCs w:val="22"/>
        </w:rPr>
        <w:t xml:space="preserve">A new required course (PHAR 7688 P4 Capstone Course) has been added to the Pharm.D. program. This will increase the number of semester credit hours from 144 to 150 hours. The change in credit hours requires notification to the </w:t>
      </w:r>
      <w:proofErr w:type="gramStart"/>
      <w:r w:rsidRPr="00364649">
        <w:rPr>
          <w:rFonts w:asciiTheme="minorHAnsi" w:hAnsiTheme="minorHAnsi" w:cstheme="minorHAnsi"/>
          <w:sz w:val="22"/>
          <w:szCs w:val="22"/>
        </w:rPr>
        <w:t>THECB, but</w:t>
      </w:r>
      <w:proofErr w:type="gramEnd"/>
      <w:r w:rsidRPr="00364649">
        <w:rPr>
          <w:rFonts w:asciiTheme="minorHAnsi" w:hAnsiTheme="minorHAnsi" w:cstheme="minorHAnsi"/>
          <w:sz w:val="22"/>
          <w:szCs w:val="22"/>
        </w:rPr>
        <w:t xml:space="preserve"> does not require review by the UTS OAA review or Board of Regents per Dr. Berman and UTS Program Change Workflow chart.</w:t>
      </w:r>
    </w:p>
    <w:p w14:paraId="435BF7A3" w14:textId="77777777" w:rsidR="00364649" w:rsidRPr="00364649" w:rsidRDefault="00364649" w:rsidP="00364649">
      <w:pPr>
        <w:kinsoku w:val="0"/>
        <w:overflowPunct w:val="0"/>
        <w:ind w:left="144"/>
        <w:textAlignment w:val="baseline"/>
        <w:rPr>
          <w:rFonts w:asciiTheme="minorHAnsi" w:hAnsiTheme="minorHAnsi" w:cstheme="minorHAnsi"/>
          <w:spacing w:val="2"/>
          <w:sz w:val="22"/>
          <w:szCs w:val="22"/>
          <w:u w:val="single"/>
        </w:rPr>
      </w:pPr>
    </w:p>
    <w:p w14:paraId="3A380D4B" w14:textId="77777777" w:rsidR="00364649" w:rsidRPr="00364649" w:rsidRDefault="00364649" w:rsidP="00364649">
      <w:pPr>
        <w:kinsoku w:val="0"/>
        <w:overflowPunct w:val="0"/>
        <w:ind w:left="144"/>
        <w:textAlignment w:val="baseline"/>
        <w:rPr>
          <w:rFonts w:asciiTheme="minorHAnsi" w:hAnsiTheme="minorHAnsi" w:cstheme="minorHAnsi"/>
          <w:b/>
          <w:bCs/>
          <w:spacing w:val="2"/>
          <w:sz w:val="22"/>
          <w:szCs w:val="22"/>
          <w:u w:val="single"/>
        </w:rPr>
      </w:pPr>
      <w:r w:rsidRPr="00364649">
        <w:rPr>
          <w:rFonts w:asciiTheme="minorHAnsi" w:hAnsiTheme="minorHAnsi" w:cstheme="minorHAnsi"/>
          <w:b/>
          <w:bCs/>
          <w:spacing w:val="2"/>
          <w:sz w:val="22"/>
          <w:szCs w:val="22"/>
          <w:u w:val="single"/>
        </w:rPr>
        <w:t>Family Nurse Practitioner Certificate Program,</w:t>
      </w:r>
    </w:p>
    <w:p w14:paraId="1362D15D" w14:textId="77777777" w:rsidR="00364649" w:rsidRPr="00364649" w:rsidRDefault="00364649" w:rsidP="00364649">
      <w:pPr>
        <w:kinsoku w:val="0"/>
        <w:overflowPunct w:val="0"/>
        <w:ind w:right="288"/>
        <w:textAlignment w:val="baseline"/>
        <w:rPr>
          <w:rFonts w:asciiTheme="minorHAnsi" w:hAnsiTheme="minorHAnsi" w:cstheme="minorHAnsi"/>
          <w:sz w:val="22"/>
          <w:szCs w:val="22"/>
        </w:rPr>
      </w:pPr>
      <w:r w:rsidRPr="00364649">
        <w:rPr>
          <w:rFonts w:asciiTheme="minorHAnsi" w:hAnsiTheme="minorHAnsi" w:cstheme="minorHAnsi"/>
          <w:sz w:val="22"/>
          <w:szCs w:val="22"/>
        </w:rPr>
        <w:t>These admission criteria changes apply all to ALL five nursing post-graduate certificates (Administration</w:t>
      </w:r>
      <w:proofErr w:type="gramStart"/>
      <w:r w:rsidRPr="00364649">
        <w:rPr>
          <w:rFonts w:asciiTheme="minorHAnsi" w:hAnsiTheme="minorHAnsi" w:cstheme="minorHAnsi"/>
          <w:sz w:val="22"/>
          <w:szCs w:val="22"/>
        </w:rPr>
        <w:t>, .Education</w:t>
      </w:r>
      <w:proofErr w:type="gramEnd"/>
      <w:r w:rsidRPr="00364649">
        <w:rPr>
          <w:rFonts w:asciiTheme="minorHAnsi" w:hAnsiTheme="minorHAnsi" w:cstheme="minorHAnsi"/>
          <w:sz w:val="22"/>
          <w:szCs w:val="22"/>
        </w:rPr>
        <w:t>, Informatics, FNP, PMHNP). The changes made were necessary to clarify licensure requirements and to align the certificate admission criteria with those of the MSN. A reference to Nursing Informatics practicum was incorrect and needs to be deleted.</w:t>
      </w:r>
    </w:p>
    <w:p w14:paraId="51068B77" w14:textId="77777777" w:rsidR="00364649" w:rsidRPr="00364649" w:rsidRDefault="00364649" w:rsidP="00364649">
      <w:pPr>
        <w:kinsoku w:val="0"/>
        <w:overflowPunct w:val="0"/>
        <w:textAlignment w:val="baseline"/>
        <w:rPr>
          <w:rFonts w:asciiTheme="minorHAnsi" w:hAnsiTheme="minorHAnsi" w:cstheme="minorHAnsi"/>
          <w:spacing w:val="1"/>
          <w:sz w:val="22"/>
          <w:szCs w:val="22"/>
        </w:rPr>
      </w:pPr>
      <w:r w:rsidRPr="00364649">
        <w:rPr>
          <w:rFonts w:asciiTheme="minorHAnsi" w:hAnsiTheme="minorHAnsi" w:cstheme="minorHAnsi"/>
          <w:spacing w:val="1"/>
          <w:sz w:val="22"/>
          <w:szCs w:val="22"/>
        </w:rPr>
        <w:t xml:space="preserve">Note: This is an </w:t>
      </w:r>
      <w:proofErr w:type="spellStart"/>
      <w:proofErr w:type="gramStart"/>
      <w:r w:rsidRPr="00364649">
        <w:rPr>
          <w:rFonts w:asciiTheme="minorHAnsi" w:hAnsiTheme="minorHAnsi" w:cstheme="minorHAnsi"/>
          <w:spacing w:val="1"/>
          <w:sz w:val="22"/>
          <w:szCs w:val="22"/>
        </w:rPr>
        <w:t>all inclusive</w:t>
      </w:r>
      <w:proofErr w:type="spellEnd"/>
      <w:proofErr w:type="gramEnd"/>
      <w:r w:rsidRPr="00364649">
        <w:rPr>
          <w:rFonts w:asciiTheme="minorHAnsi" w:hAnsiTheme="minorHAnsi" w:cstheme="minorHAnsi"/>
          <w:spacing w:val="1"/>
          <w:sz w:val="22"/>
          <w:szCs w:val="22"/>
        </w:rPr>
        <w:t xml:space="preserve"> catalog copy change that addresses all the FNP certificates.</w:t>
      </w:r>
    </w:p>
    <w:p w14:paraId="0321344B" w14:textId="77777777" w:rsidR="00364649" w:rsidRPr="00364649" w:rsidRDefault="00364649" w:rsidP="00364649">
      <w:pPr>
        <w:kinsoku w:val="0"/>
        <w:overflowPunct w:val="0"/>
        <w:textAlignment w:val="baseline"/>
        <w:rPr>
          <w:rFonts w:asciiTheme="minorHAnsi" w:hAnsiTheme="minorHAnsi" w:cstheme="minorHAnsi"/>
          <w:spacing w:val="-1"/>
          <w:sz w:val="22"/>
          <w:szCs w:val="22"/>
        </w:rPr>
      </w:pPr>
    </w:p>
    <w:p w14:paraId="2BDFCF7A" w14:textId="77777777" w:rsidR="00364649" w:rsidRPr="00364649" w:rsidRDefault="00364649" w:rsidP="00364649">
      <w:pPr>
        <w:kinsoku w:val="0"/>
        <w:overflowPunct w:val="0"/>
        <w:textAlignment w:val="baseline"/>
        <w:rPr>
          <w:rFonts w:asciiTheme="minorHAnsi" w:hAnsiTheme="minorHAnsi" w:cstheme="minorHAnsi"/>
          <w:b/>
          <w:bCs/>
          <w:spacing w:val="-1"/>
          <w:sz w:val="22"/>
          <w:szCs w:val="22"/>
          <w:u w:val="single"/>
        </w:rPr>
      </w:pPr>
      <w:r w:rsidRPr="00364649">
        <w:rPr>
          <w:rFonts w:asciiTheme="minorHAnsi" w:hAnsiTheme="minorHAnsi" w:cstheme="minorHAnsi"/>
          <w:b/>
          <w:bCs/>
          <w:spacing w:val="-1"/>
          <w:sz w:val="22"/>
          <w:szCs w:val="22"/>
          <w:u w:val="single"/>
        </w:rPr>
        <w:t>Nursing M.S.</w:t>
      </w:r>
    </w:p>
    <w:p w14:paraId="442757EF" w14:textId="77777777" w:rsidR="00364649" w:rsidRPr="00364649" w:rsidRDefault="00364649" w:rsidP="00364649">
      <w:pPr>
        <w:kinsoku w:val="0"/>
        <w:overflowPunct w:val="0"/>
        <w:textAlignment w:val="baseline"/>
        <w:rPr>
          <w:rFonts w:asciiTheme="minorHAnsi" w:hAnsiTheme="minorHAnsi" w:cstheme="minorHAnsi"/>
          <w:sz w:val="22"/>
          <w:szCs w:val="22"/>
        </w:rPr>
      </w:pPr>
      <w:r w:rsidRPr="00364649">
        <w:rPr>
          <w:rFonts w:asciiTheme="minorHAnsi" w:hAnsiTheme="minorHAnsi" w:cstheme="minorHAnsi"/>
          <w:sz w:val="22"/>
          <w:szCs w:val="22"/>
        </w:rPr>
        <w:t>Minor changes to the admission criteria to clarify licensure requirement and to distinguish between advance practice degrees and other MSN degrees. Catalog copy attached below.</w:t>
      </w:r>
    </w:p>
    <w:p w14:paraId="346549C9" w14:textId="77777777" w:rsidR="00364649" w:rsidRPr="00364649" w:rsidRDefault="00364649" w:rsidP="00364649">
      <w:pPr>
        <w:shd w:val="clear" w:color="auto" w:fill="FFFFFF"/>
        <w:rPr>
          <w:rFonts w:asciiTheme="minorHAnsi" w:hAnsiTheme="minorHAnsi" w:cstheme="minorHAnsi"/>
          <w:b/>
          <w:bCs/>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3ABD8156" w14:textId="77777777" w:rsidTr="00477932">
        <w:trPr>
          <w:trHeight w:val="288"/>
        </w:trPr>
        <w:tc>
          <w:tcPr>
            <w:tcW w:w="7420" w:type="dxa"/>
            <w:tcBorders>
              <w:top w:val="single" w:sz="4" w:space="0" w:color="4F81BD"/>
              <w:left w:val="nil"/>
              <w:bottom w:val="nil"/>
              <w:right w:val="nil"/>
            </w:tcBorders>
            <w:vAlign w:val="center"/>
            <w:hideMark/>
          </w:tcPr>
          <w:p w14:paraId="2CCC7551" w14:textId="77777777" w:rsidR="00364649" w:rsidRPr="00364649" w:rsidRDefault="00845FFF" w:rsidP="00477932">
            <w:pPr>
              <w:rPr>
                <w:rFonts w:asciiTheme="minorHAnsi" w:hAnsiTheme="minorHAnsi" w:cstheme="minorHAnsi"/>
                <w:b/>
                <w:bCs/>
                <w:sz w:val="22"/>
                <w:szCs w:val="22"/>
              </w:rPr>
            </w:pPr>
            <w:hyperlink r:id="rId13" w:tgtFrame="_blank" w:history="1">
              <w:r w:rsidR="00364649" w:rsidRPr="00364649">
                <w:rPr>
                  <w:rFonts w:asciiTheme="minorHAnsi" w:hAnsiTheme="minorHAnsi" w:cstheme="minorHAnsi"/>
                  <w:b/>
                  <w:bCs/>
                  <w:sz w:val="22"/>
                  <w:szCs w:val="22"/>
                  <w:u w:val="single"/>
                </w:rPr>
                <w:t>Electrical Engineering M.S.E.E. </w:t>
              </w:r>
            </w:hyperlink>
          </w:p>
        </w:tc>
      </w:tr>
    </w:tbl>
    <w:p w14:paraId="1317A313"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A change is proposed in the admission criteria to allow for a GRE waiver if applicant meets certain conditions. This change is to boost enrollment in the MSEE program by allowing practicing engineers a smoother path to gain admission.</w:t>
      </w:r>
    </w:p>
    <w:p w14:paraId="0CD7D9C9"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shd w:val="clear" w:color="auto" w:fill="FFFFFF"/>
        </w:rPr>
        <w:t>GRE Exam Waiver Conditions</w:t>
      </w:r>
    </w:p>
    <w:p w14:paraId="4FCAAB3E"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shd w:val="clear" w:color="auto" w:fill="FFFFFF"/>
        </w:rPr>
        <w:t>To qualify for a GRE waiver, students must meet one of the conditions below:</w:t>
      </w:r>
    </w:p>
    <w:p w14:paraId="2D183E58"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Completed their undergraduate degree from an ABET-accredited program within the past 5 years with a 3.0 cumulative GPA on a 4-point scale.</w:t>
      </w:r>
    </w:p>
    <w:p w14:paraId="161C8120"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lastRenderedPageBreak/>
        <w:t>Completed their undergraduate degree within the past 5 years with a 3.25 cumulative GPA on a 4-point scale.</w:t>
      </w:r>
    </w:p>
    <w:p w14:paraId="5E926338"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Have 2 years of professional work experience in a relevant engineering field and 3.0 cumulative GPA on a 4-point scale.</w:t>
      </w:r>
    </w:p>
    <w:p w14:paraId="30F536D5"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Completed 12 graduate hours in a related field of study within the past 5 years with a 3.25 graduate GPA on a 4-point scale.</w:t>
      </w:r>
    </w:p>
    <w:p w14:paraId="4A455AE7" w14:textId="77777777" w:rsidR="00364649" w:rsidRPr="00364649" w:rsidRDefault="00364649" w:rsidP="00364649">
      <w:pPr>
        <w:numPr>
          <w:ilvl w:val="0"/>
          <w:numId w:val="43"/>
        </w:numPr>
        <w:shd w:val="clear" w:color="auto" w:fill="FFFFFF"/>
        <w:rPr>
          <w:rFonts w:asciiTheme="minorHAnsi" w:hAnsiTheme="minorHAnsi" w:cstheme="minorHAnsi"/>
          <w:sz w:val="22"/>
          <w:szCs w:val="22"/>
        </w:rPr>
      </w:pPr>
      <w:r w:rsidRPr="00364649">
        <w:rPr>
          <w:rFonts w:asciiTheme="minorHAnsi" w:hAnsiTheme="minorHAnsi" w:cstheme="minorHAnsi"/>
          <w:sz w:val="22"/>
          <w:szCs w:val="22"/>
        </w:rPr>
        <w:t>Authored or co-authored one peer-reviewed publication in a related field of study within the past 5 years.</w:t>
      </w:r>
    </w:p>
    <w:p w14:paraId="61BD1B5E"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shd w:val="clear" w:color="auto" w:fill="FFFFFF"/>
        </w:rPr>
        <w:t>The committee may request additional material and/or interview the applicant to reach a final decision.</w:t>
      </w:r>
    </w:p>
    <w:p w14:paraId="2ECFE1FB"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781D252F" w14:textId="77777777" w:rsidR="00364649" w:rsidRPr="00364649" w:rsidRDefault="00364649" w:rsidP="00364649">
      <w:pPr>
        <w:kinsoku w:val="0"/>
        <w:overflowPunct w:val="0"/>
        <w:textAlignment w:val="baseline"/>
        <w:rPr>
          <w:rFonts w:asciiTheme="minorHAnsi" w:hAnsiTheme="minorHAnsi" w:cstheme="minorHAnsi"/>
          <w:sz w:val="22"/>
          <w:szCs w:val="22"/>
        </w:rPr>
      </w:pPr>
    </w:p>
    <w:p w14:paraId="11287576" w14:textId="0CF4B6B2" w:rsidR="00364649" w:rsidRPr="00364649" w:rsidRDefault="00364649" w:rsidP="00364649">
      <w:pPr>
        <w:kinsoku w:val="0"/>
        <w:overflowPunct w:val="0"/>
        <w:textAlignment w:val="baseline"/>
        <w:rPr>
          <w:rFonts w:asciiTheme="minorHAnsi" w:hAnsiTheme="minorHAnsi" w:cstheme="minorHAnsi"/>
          <w:b/>
          <w:bCs/>
          <w:sz w:val="22"/>
          <w:szCs w:val="22"/>
        </w:rPr>
      </w:pPr>
      <w:r w:rsidRPr="00364649">
        <w:rPr>
          <w:rFonts w:asciiTheme="minorHAnsi" w:hAnsiTheme="minorHAnsi" w:cstheme="minorHAnsi"/>
          <w:b/>
          <w:bCs/>
          <w:sz w:val="22"/>
          <w:szCs w:val="22"/>
        </w:rPr>
        <w:t>New Course (3)</w:t>
      </w:r>
      <w:r w:rsidR="00CB4E64">
        <w:rPr>
          <w:rFonts w:asciiTheme="minorHAnsi" w:hAnsiTheme="minorHAnsi" w:cstheme="minorHAnsi"/>
          <w:b/>
          <w:bCs/>
          <w:sz w:val="22"/>
          <w:szCs w:val="22"/>
        </w:rPr>
        <w:t xml:space="preserve"> - approved</w:t>
      </w:r>
    </w:p>
    <w:p w14:paraId="582EED3B" w14:textId="77777777" w:rsidR="00364649" w:rsidRPr="00364649" w:rsidRDefault="00364649" w:rsidP="00364649">
      <w:pPr>
        <w:kinsoku w:val="0"/>
        <w:overflowPunct w:val="0"/>
        <w:ind w:left="216"/>
        <w:textAlignment w:val="baseline"/>
        <w:rPr>
          <w:rFonts w:asciiTheme="minorHAnsi" w:hAnsiTheme="minorHAnsi" w:cstheme="minorHAnsi"/>
          <w:b/>
          <w:bCs/>
          <w:sz w:val="22"/>
          <w:szCs w:val="22"/>
          <w:u w:val="single"/>
        </w:rPr>
      </w:pPr>
    </w:p>
    <w:p w14:paraId="1B4FE792" w14:textId="77777777" w:rsidR="00364649" w:rsidRPr="00364649" w:rsidRDefault="00364649" w:rsidP="00364649">
      <w:pPr>
        <w:kinsoku w:val="0"/>
        <w:overflowPunct w:val="0"/>
        <w:textAlignment w:val="baseline"/>
        <w:rPr>
          <w:rFonts w:asciiTheme="minorHAnsi" w:hAnsiTheme="minorHAnsi" w:cstheme="minorHAnsi"/>
          <w:b/>
          <w:bCs/>
          <w:sz w:val="22"/>
          <w:szCs w:val="22"/>
          <w:u w:val="single"/>
        </w:rPr>
      </w:pPr>
      <w:r w:rsidRPr="00364649">
        <w:rPr>
          <w:rFonts w:asciiTheme="minorHAnsi" w:hAnsiTheme="minorHAnsi" w:cstheme="minorHAnsi"/>
          <w:b/>
          <w:bCs/>
          <w:sz w:val="22"/>
          <w:szCs w:val="22"/>
          <w:u w:val="single"/>
        </w:rPr>
        <w:t>NURS 6302 Foundations of Evidence-based Practice</w:t>
      </w:r>
    </w:p>
    <w:p w14:paraId="63739E89" w14:textId="77777777" w:rsidR="00364649" w:rsidRPr="00364649" w:rsidRDefault="00364649" w:rsidP="00364649">
      <w:pPr>
        <w:kinsoku w:val="0"/>
        <w:overflowPunct w:val="0"/>
        <w:ind w:right="216"/>
        <w:textAlignment w:val="baseline"/>
        <w:rPr>
          <w:rFonts w:asciiTheme="minorHAnsi" w:hAnsiTheme="minorHAnsi" w:cstheme="minorHAnsi"/>
          <w:sz w:val="22"/>
          <w:szCs w:val="22"/>
        </w:rPr>
      </w:pPr>
      <w:r w:rsidRPr="00364649">
        <w:rPr>
          <w:rFonts w:asciiTheme="minorHAnsi" w:hAnsiTheme="minorHAnsi" w:cstheme="minorHAnsi"/>
          <w:sz w:val="22"/>
          <w:szCs w:val="22"/>
        </w:rPr>
        <w:t>This foundational course is designed to prepare students for translating evidence into nursing practice. This course includes research principles, models of evidence-based practice (EBP), systematic literature searching, and appraisal of evidence to establish the background and significance of a practice problem.</w:t>
      </w:r>
    </w:p>
    <w:p w14:paraId="6595C715" w14:textId="77777777" w:rsidR="00364649" w:rsidRPr="00364649" w:rsidRDefault="00364649" w:rsidP="00364649">
      <w:pPr>
        <w:shd w:val="clear" w:color="auto" w:fill="FFFFFF"/>
        <w:rPr>
          <w:rFonts w:asciiTheme="minorHAnsi" w:hAnsiTheme="minorHAnsi" w:cstheme="minorHAnsi"/>
          <w:color w:val="000000"/>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22438D20" w14:textId="77777777" w:rsidTr="00477932">
        <w:trPr>
          <w:trHeight w:val="288"/>
        </w:trPr>
        <w:tc>
          <w:tcPr>
            <w:tcW w:w="7420" w:type="dxa"/>
            <w:tcBorders>
              <w:top w:val="single" w:sz="4" w:space="0" w:color="4F81BD"/>
              <w:left w:val="nil"/>
              <w:bottom w:val="nil"/>
              <w:right w:val="nil"/>
            </w:tcBorders>
            <w:vAlign w:val="center"/>
            <w:hideMark/>
          </w:tcPr>
          <w:p w14:paraId="3E035E40" w14:textId="77777777" w:rsidR="00364649" w:rsidRPr="00364649" w:rsidRDefault="00845FFF" w:rsidP="00477932">
            <w:pPr>
              <w:rPr>
                <w:rFonts w:asciiTheme="minorHAnsi" w:hAnsiTheme="minorHAnsi" w:cstheme="minorHAnsi"/>
                <w:b/>
                <w:bCs/>
                <w:sz w:val="22"/>
                <w:szCs w:val="22"/>
              </w:rPr>
            </w:pPr>
            <w:hyperlink r:id="rId14" w:tgtFrame="_blank" w:history="1">
              <w:r w:rsidR="00364649" w:rsidRPr="00364649">
                <w:rPr>
                  <w:rFonts w:asciiTheme="minorHAnsi" w:hAnsiTheme="minorHAnsi" w:cstheme="minorHAnsi"/>
                  <w:b/>
                  <w:bCs/>
                  <w:sz w:val="22"/>
                  <w:szCs w:val="22"/>
                  <w:u w:val="single"/>
                </w:rPr>
                <w:t>PHAR 7230 Principles of Drug Development</w:t>
              </w:r>
            </w:hyperlink>
          </w:p>
        </w:tc>
      </w:tr>
    </w:tbl>
    <w:p w14:paraId="1489D03B"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This course provides basic understanding of the fundamental principles and process of drug discovery, design, and development.</w:t>
      </w:r>
    </w:p>
    <w:p w14:paraId="0606257A" w14:textId="77777777" w:rsidR="00364649" w:rsidRPr="00364649" w:rsidRDefault="00364649" w:rsidP="00364649">
      <w:pPr>
        <w:shd w:val="clear" w:color="auto" w:fill="FFFFFF"/>
        <w:rPr>
          <w:rFonts w:asciiTheme="minorHAnsi" w:hAnsiTheme="minorHAnsi" w:cstheme="minorHAnsi"/>
          <w:color w:val="000000"/>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701D0565" w14:textId="77777777" w:rsidTr="00477932">
        <w:trPr>
          <w:trHeight w:val="288"/>
        </w:trPr>
        <w:tc>
          <w:tcPr>
            <w:tcW w:w="7420" w:type="dxa"/>
            <w:tcBorders>
              <w:top w:val="single" w:sz="4" w:space="0" w:color="4F81BD"/>
              <w:left w:val="nil"/>
              <w:bottom w:val="nil"/>
              <w:right w:val="nil"/>
            </w:tcBorders>
            <w:vAlign w:val="center"/>
            <w:hideMark/>
          </w:tcPr>
          <w:p w14:paraId="34D87C15" w14:textId="77777777" w:rsidR="00364649" w:rsidRPr="00364649" w:rsidRDefault="00845FFF" w:rsidP="00477932">
            <w:pPr>
              <w:rPr>
                <w:rFonts w:asciiTheme="minorHAnsi" w:hAnsiTheme="minorHAnsi" w:cstheme="minorHAnsi"/>
                <w:b/>
                <w:bCs/>
                <w:sz w:val="22"/>
                <w:szCs w:val="22"/>
              </w:rPr>
            </w:pPr>
            <w:hyperlink r:id="rId15" w:tgtFrame="_blank" w:history="1">
              <w:r w:rsidR="00364649" w:rsidRPr="00364649">
                <w:rPr>
                  <w:rFonts w:asciiTheme="minorHAnsi" w:hAnsiTheme="minorHAnsi" w:cstheme="minorHAnsi"/>
                  <w:b/>
                  <w:bCs/>
                  <w:sz w:val="22"/>
                  <w:szCs w:val="22"/>
                  <w:u w:val="single"/>
                </w:rPr>
                <w:t>PHAR 7688 Professional Year 4 (P4) Capstone Course</w:t>
              </w:r>
            </w:hyperlink>
          </w:p>
        </w:tc>
      </w:tr>
    </w:tbl>
    <w:p w14:paraId="4079B464" w14:textId="61836CBC" w:rsid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This course reviews core topics that students will need to demonstrate competency to serve as an effective entry-level pharmacist.</w:t>
      </w:r>
    </w:p>
    <w:p w14:paraId="09EF5027" w14:textId="77777777" w:rsidR="00364649" w:rsidRPr="00364649" w:rsidRDefault="00364649" w:rsidP="00364649">
      <w:pPr>
        <w:shd w:val="clear" w:color="auto" w:fill="FFFFFF"/>
        <w:rPr>
          <w:rFonts w:asciiTheme="minorHAnsi" w:hAnsiTheme="minorHAnsi" w:cstheme="minorHAnsi"/>
          <w:spacing w:val="1"/>
          <w:sz w:val="22"/>
          <w:szCs w:val="22"/>
        </w:rPr>
      </w:pPr>
    </w:p>
    <w:p w14:paraId="180A38AC" w14:textId="3CF77175" w:rsidR="00364649" w:rsidRPr="00364649" w:rsidRDefault="00364649" w:rsidP="00364649">
      <w:pPr>
        <w:shd w:val="clear" w:color="auto" w:fill="FFFFFF"/>
        <w:rPr>
          <w:rFonts w:asciiTheme="minorHAnsi" w:hAnsiTheme="minorHAnsi" w:cstheme="minorHAnsi"/>
          <w:b/>
          <w:bCs/>
          <w:color w:val="000000"/>
          <w:sz w:val="22"/>
          <w:szCs w:val="22"/>
        </w:rPr>
      </w:pPr>
      <w:r w:rsidRPr="00364649">
        <w:rPr>
          <w:rFonts w:asciiTheme="minorHAnsi" w:hAnsiTheme="minorHAnsi" w:cstheme="minorHAnsi"/>
          <w:b/>
          <w:bCs/>
          <w:color w:val="000000"/>
          <w:sz w:val="22"/>
          <w:szCs w:val="22"/>
        </w:rPr>
        <w:t xml:space="preserve">New </w:t>
      </w:r>
      <w:proofErr w:type="gramStart"/>
      <w:r w:rsidRPr="00364649">
        <w:rPr>
          <w:rFonts w:asciiTheme="minorHAnsi" w:hAnsiTheme="minorHAnsi" w:cstheme="minorHAnsi"/>
          <w:b/>
          <w:bCs/>
          <w:color w:val="000000"/>
          <w:sz w:val="22"/>
          <w:szCs w:val="22"/>
        </w:rPr>
        <w:t>Program  (</w:t>
      </w:r>
      <w:proofErr w:type="gramEnd"/>
      <w:r w:rsidRPr="00364649">
        <w:rPr>
          <w:rFonts w:asciiTheme="minorHAnsi" w:hAnsiTheme="minorHAnsi" w:cstheme="minorHAnsi"/>
          <w:b/>
          <w:bCs/>
          <w:color w:val="000000"/>
          <w:sz w:val="22"/>
          <w:szCs w:val="22"/>
        </w:rPr>
        <w:t>2)</w:t>
      </w:r>
      <w:r w:rsidR="00CB4E64">
        <w:rPr>
          <w:rFonts w:asciiTheme="minorHAnsi" w:hAnsiTheme="minorHAnsi" w:cstheme="minorHAnsi"/>
          <w:b/>
          <w:bCs/>
          <w:color w:val="000000"/>
          <w:sz w:val="22"/>
          <w:szCs w:val="22"/>
        </w:rPr>
        <w:t xml:space="preserve">  - approved</w:t>
      </w:r>
    </w:p>
    <w:p w14:paraId="5B2CD7E1" w14:textId="77777777" w:rsidR="00364649" w:rsidRPr="00364649" w:rsidRDefault="00364649" w:rsidP="00364649">
      <w:pPr>
        <w:shd w:val="clear" w:color="auto" w:fill="FFFFFF"/>
        <w:rPr>
          <w:rFonts w:asciiTheme="minorHAnsi" w:hAnsiTheme="minorHAnsi" w:cstheme="minorHAnsi"/>
          <w:b/>
          <w:bCs/>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7F4CB262" w14:textId="77777777" w:rsidTr="00477932">
        <w:trPr>
          <w:trHeight w:val="288"/>
        </w:trPr>
        <w:tc>
          <w:tcPr>
            <w:tcW w:w="7420" w:type="dxa"/>
            <w:tcBorders>
              <w:top w:val="single" w:sz="4" w:space="0" w:color="4F81BD"/>
              <w:left w:val="nil"/>
              <w:bottom w:val="nil"/>
              <w:right w:val="nil"/>
            </w:tcBorders>
            <w:vAlign w:val="center"/>
            <w:hideMark/>
          </w:tcPr>
          <w:p w14:paraId="6262B1D2" w14:textId="77777777" w:rsidR="00364649" w:rsidRPr="00364649" w:rsidRDefault="00845FFF" w:rsidP="00477932">
            <w:pPr>
              <w:rPr>
                <w:rFonts w:asciiTheme="minorHAnsi" w:hAnsiTheme="minorHAnsi" w:cstheme="minorHAnsi"/>
                <w:b/>
                <w:bCs/>
                <w:sz w:val="22"/>
                <w:szCs w:val="22"/>
              </w:rPr>
            </w:pPr>
            <w:hyperlink r:id="rId16" w:tgtFrame="_blank" w:history="1">
              <w:r w:rsidR="00364649" w:rsidRPr="00364649">
                <w:rPr>
                  <w:rFonts w:asciiTheme="minorHAnsi" w:hAnsiTheme="minorHAnsi" w:cstheme="minorHAnsi"/>
                  <w:b/>
                  <w:bCs/>
                  <w:sz w:val="22"/>
                  <w:szCs w:val="22"/>
                  <w:u w:val="single"/>
                </w:rPr>
                <w:t>Graduate Engineering Certificate in Biosensors and Biotechnology</w:t>
              </w:r>
            </w:hyperlink>
          </w:p>
        </w:tc>
      </w:tr>
    </w:tbl>
    <w:p w14:paraId="3C64456D" w14:textId="77777777" w:rsidR="00364649" w:rsidRPr="00364649" w:rsidRDefault="00364649" w:rsidP="00364649">
      <w:pPr>
        <w:shd w:val="clear" w:color="auto" w:fill="FFFFFF"/>
        <w:rPr>
          <w:rFonts w:asciiTheme="minorHAnsi" w:hAnsiTheme="minorHAnsi" w:cstheme="minorHAnsi"/>
          <w:color w:val="000000"/>
          <w:sz w:val="22"/>
          <w:szCs w:val="22"/>
        </w:rPr>
      </w:pPr>
      <w:r w:rsidRPr="00364649">
        <w:rPr>
          <w:rFonts w:asciiTheme="minorHAnsi" w:hAnsiTheme="minorHAnsi" w:cstheme="minorHAnsi"/>
          <w:color w:val="000000"/>
          <w:sz w:val="22"/>
          <w:szCs w:val="22"/>
        </w:rPr>
        <w:t xml:space="preserve">The Graduate Certificate in Biosensor and Biotechnology provides an understanding of the principles, </w:t>
      </w:r>
      <w:proofErr w:type="gramStart"/>
      <w:r w:rsidRPr="00364649">
        <w:rPr>
          <w:rFonts w:asciiTheme="minorHAnsi" w:hAnsiTheme="minorHAnsi" w:cstheme="minorHAnsi"/>
          <w:color w:val="000000"/>
          <w:sz w:val="22"/>
          <w:szCs w:val="22"/>
        </w:rPr>
        <w:t>architecture</w:t>
      </w:r>
      <w:proofErr w:type="gramEnd"/>
      <w:r w:rsidRPr="00364649">
        <w:rPr>
          <w:rFonts w:asciiTheme="minorHAnsi" w:hAnsiTheme="minorHAnsi" w:cstheme="minorHAnsi"/>
          <w:color w:val="000000"/>
          <w:sz w:val="22"/>
          <w:szCs w:val="22"/>
        </w:rPr>
        <w:t xml:space="preserve"> and applications of biosensors in order to develop and implement systems for biomedical research, public health, food safety, agriculture, forensic, environmental protection, and homeland security. It will enhance the portfolio of the Graduate School and encourage enrollment from practicing engineers.</w:t>
      </w:r>
    </w:p>
    <w:p w14:paraId="6DC828C2"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Certificate Requirements</w:t>
      </w:r>
    </w:p>
    <w:p w14:paraId="32D0833A"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certificate requires students to complete 12 graduate semester credit hours (4 courses) with a grade of B or better in each course. Prerequisites for all certificate courses will apply. </w:t>
      </w:r>
      <w:bookmarkStart w:id="1" w:name="_Hlk82074987"/>
      <w:r w:rsidRPr="00364649">
        <w:rPr>
          <w:rFonts w:asciiTheme="minorHAnsi" w:hAnsiTheme="minorHAnsi" w:cstheme="minorHAnsi"/>
          <w:sz w:val="22"/>
          <w:szCs w:val="22"/>
        </w:rPr>
        <w:t>Courses completed to obtain this certificate may be used to satisfy MSEE degree requirements but may not be used to satisfy requirements for another certificate program.</w:t>
      </w:r>
      <w:bookmarkEnd w:id="1"/>
    </w:p>
    <w:p w14:paraId="04471F8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Required Courses (6 hours)</w:t>
      </w:r>
    </w:p>
    <w:p w14:paraId="3790BD75" w14:textId="77777777" w:rsidR="00364649" w:rsidRPr="00364649" w:rsidRDefault="00845FFF" w:rsidP="00364649">
      <w:pPr>
        <w:shd w:val="clear" w:color="auto" w:fill="FFFFFF"/>
        <w:rPr>
          <w:rFonts w:asciiTheme="minorHAnsi" w:hAnsiTheme="minorHAnsi" w:cstheme="minorHAnsi"/>
          <w:sz w:val="22"/>
          <w:szCs w:val="22"/>
        </w:rPr>
      </w:pPr>
      <w:hyperlink r:id="rId17" w:tgtFrame="_blank" w:history="1">
        <w:r w:rsidR="00364649" w:rsidRPr="00364649">
          <w:rPr>
            <w:rFonts w:asciiTheme="minorHAnsi" w:hAnsiTheme="minorHAnsi" w:cstheme="minorHAnsi"/>
            <w:sz w:val="22"/>
            <w:szCs w:val="22"/>
            <w:u w:val="single"/>
          </w:rPr>
          <w:t xml:space="preserve">EENG 5318 Biosensors and </w:t>
        </w:r>
        <w:proofErr w:type="spellStart"/>
        <w:r w:rsidR="00364649" w:rsidRPr="00364649">
          <w:rPr>
            <w:rFonts w:asciiTheme="minorHAnsi" w:hAnsiTheme="minorHAnsi" w:cstheme="minorHAnsi"/>
            <w:sz w:val="22"/>
            <w:szCs w:val="22"/>
            <w:u w:val="single"/>
          </w:rPr>
          <w:t>Biosignal</w:t>
        </w:r>
        <w:proofErr w:type="spellEnd"/>
        <w:r w:rsidR="00364649" w:rsidRPr="00364649">
          <w:rPr>
            <w:rFonts w:asciiTheme="minorHAnsi" w:hAnsiTheme="minorHAnsi" w:cstheme="minorHAnsi"/>
            <w:sz w:val="22"/>
            <w:szCs w:val="22"/>
            <w:u w:val="single"/>
          </w:rPr>
          <w:t xml:space="preserve"> Processing</w:t>
        </w:r>
      </w:hyperlink>
    </w:p>
    <w:p w14:paraId="46C0F550" w14:textId="77777777" w:rsidR="00364649" w:rsidRPr="00364649" w:rsidRDefault="00845FFF" w:rsidP="00364649">
      <w:pPr>
        <w:shd w:val="clear" w:color="auto" w:fill="FFFFFF"/>
        <w:rPr>
          <w:rFonts w:asciiTheme="minorHAnsi" w:hAnsiTheme="minorHAnsi" w:cstheme="minorHAnsi"/>
          <w:sz w:val="22"/>
          <w:szCs w:val="22"/>
        </w:rPr>
      </w:pPr>
      <w:hyperlink r:id="rId18" w:tgtFrame="_blank" w:history="1">
        <w:r w:rsidR="00364649" w:rsidRPr="00364649">
          <w:rPr>
            <w:rFonts w:asciiTheme="minorHAnsi" w:hAnsiTheme="minorHAnsi" w:cstheme="minorHAnsi"/>
            <w:sz w:val="22"/>
            <w:szCs w:val="22"/>
            <w:u w:val="single"/>
          </w:rPr>
          <w:t>EENG 5341 Biosensor Design</w:t>
        </w:r>
      </w:hyperlink>
    </w:p>
    <w:p w14:paraId="738FE6A9"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Elective Courses (6 hours)</w:t>
      </w:r>
    </w:p>
    <w:p w14:paraId="7290D11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Two courses must be selected from this list.</w:t>
      </w:r>
    </w:p>
    <w:p w14:paraId="38B318C8" w14:textId="77777777" w:rsidR="00364649" w:rsidRPr="00364649" w:rsidRDefault="00845FFF" w:rsidP="00364649">
      <w:pPr>
        <w:shd w:val="clear" w:color="auto" w:fill="FFFFFF"/>
        <w:rPr>
          <w:rFonts w:asciiTheme="minorHAnsi" w:hAnsiTheme="minorHAnsi" w:cstheme="minorHAnsi"/>
          <w:sz w:val="22"/>
          <w:szCs w:val="22"/>
        </w:rPr>
      </w:pPr>
      <w:hyperlink r:id="rId19" w:tgtFrame="_blank" w:history="1">
        <w:r w:rsidR="00364649" w:rsidRPr="00364649">
          <w:rPr>
            <w:rFonts w:asciiTheme="minorHAnsi" w:hAnsiTheme="minorHAnsi" w:cstheme="minorHAnsi"/>
            <w:sz w:val="22"/>
            <w:szCs w:val="22"/>
            <w:u w:val="single"/>
          </w:rPr>
          <w:t>EENG 5310 Solid State Devices</w:t>
        </w:r>
      </w:hyperlink>
    </w:p>
    <w:p w14:paraId="49CA8301" w14:textId="77777777" w:rsidR="00364649" w:rsidRPr="00364649" w:rsidRDefault="00845FFF" w:rsidP="00364649">
      <w:pPr>
        <w:shd w:val="clear" w:color="auto" w:fill="FFFFFF"/>
        <w:rPr>
          <w:rFonts w:asciiTheme="minorHAnsi" w:hAnsiTheme="minorHAnsi" w:cstheme="minorHAnsi"/>
          <w:sz w:val="22"/>
          <w:szCs w:val="22"/>
        </w:rPr>
      </w:pPr>
      <w:hyperlink r:id="rId20" w:tgtFrame="_blank" w:history="1">
        <w:r w:rsidR="00364649" w:rsidRPr="00364649">
          <w:rPr>
            <w:rFonts w:asciiTheme="minorHAnsi" w:hAnsiTheme="minorHAnsi" w:cstheme="minorHAnsi"/>
            <w:sz w:val="22"/>
            <w:szCs w:val="22"/>
            <w:u w:val="single"/>
          </w:rPr>
          <w:t>EENG 5351 Internet of Things (IoT) Systems</w:t>
        </w:r>
      </w:hyperlink>
    </w:p>
    <w:p w14:paraId="791088BD" w14:textId="77777777" w:rsidR="00364649" w:rsidRPr="00364649" w:rsidRDefault="00845FFF" w:rsidP="00364649">
      <w:pPr>
        <w:shd w:val="clear" w:color="auto" w:fill="FFFFFF"/>
        <w:rPr>
          <w:rFonts w:asciiTheme="minorHAnsi" w:hAnsiTheme="minorHAnsi" w:cstheme="minorHAnsi"/>
          <w:sz w:val="22"/>
          <w:szCs w:val="22"/>
        </w:rPr>
      </w:pPr>
      <w:hyperlink r:id="rId21" w:tgtFrame="_blank" w:history="1">
        <w:r w:rsidR="00364649" w:rsidRPr="00364649">
          <w:rPr>
            <w:rFonts w:asciiTheme="minorHAnsi" w:hAnsiTheme="minorHAnsi" w:cstheme="minorHAnsi"/>
            <w:sz w:val="22"/>
            <w:szCs w:val="22"/>
            <w:u w:val="single"/>
          </w:rPr>
          <w:t>EENG 5342 Optoelectronics and Photonics</w:t>
        </w:r>
      </w:hyperlink>
    </w:p>
    <w:p w14:paraId="0A5AB087" w14:textId="77777777" w:rsidR="00364649" w:rsidRPr="00364649" w:rsidRDefault="00845FFF" w:rsidP="00364649">
      <w:pPr>
        <w:shd w:val="clear" w:color="auto" w:fill="FFFFFF"/>
        <w:rPr>
          <w:rFonts w:asciiTheme="minorHAnsi" w:hAnsiTheme="minorHAnsi" w:cstheme="minorHAnsi"/>
          <w:sz w:val="22"/>
          <w:szCs w:val="22"/>
        </w:rPr>
      </w:pPr>
      <w:hyperlink r:id="rId22" w:tgtFrame="_blank" w:history="1">
        <w:r w:rsidR="00364649" w:rsidRPr="00364649">
          <w:rPr>
            <w:rFonts w:asciiTheme="minorHAnsi" w:hAnsiTheme="minorHAnsi" w:cstheme="minorHAnsi"/>
            <w:sz w:val="22"/>
            <w:szCs w:val="22"/>
            <w:u w:val="single"/>
          </w:rPr>
          <w:t>EENG 5308 Digital Signal Processing</w:t>
        </w:r>
      </w:hyperlink>
    </w:p>
    <w:p w14:paraId="5432D3E1" w14:textId="77777777" w:rsidR="00364649" w:rsidRPr="00364649" w:rsidRDefault="00845FFF" w:rsidP="00364649">
      <w:pPr>
        <w:shd w:val="clear" w:color="auto" w:fill="FFFFFF"/>
        <w:rPr>
          <w:rFonts w:asciiTheme="minorHAnsi" w:hAnsiTheme="minorHAnsi" w:cstheme="minorHAnsi"/>
          <w:sz w:val="22"/>
          <w:szCs w:val="22"/>
        </w:rPr>
      </w:pPr>
      <w:hyperlink r:id="rId23" w:tgtFrame="_blank" w:history="1">
        <w:r w:rsidR="00364649" w:rsidRPr="00364649">
          <w:rPr>
            <w:rFonts w:asciiTheme="minorHAnsi" w:hAnsiTheme="minorHAnsi" w:cstheme="minorHAnsi"/>
            <w:sz w:val="22"/>
            <w:szCs w:val="22"/>
            <w:u w:val="single"/>
          </w:rPr>
          <w:t>MENG 5361 Biomechanics</w:t>
        </w:r>
      </w:hyperlink>
    </w:p>
    <w:p w14:paraId="3CF7385A" w14:textId="77777777" w:rsidR="00364649" w:rsidRPr="00364649" w:rsidRDefault="00845FFF" w:rsidP="00364649">
      <w:pPr>
        <w:shd w:val="clear" w:color="auto" w:fill="FFFFFF"/>
        <w:rPr>
          <w:rFonts w:asciiTheme="minorHAnsi" w:hAnsiTheme="minorHAnsi" w:cstheme="minorHAnsi"/>
          <w:sz w:val="22"/>
          <w:szCs w:val="22"/>
        </w:rPr>
      </w:pPr>
      <w:hyperlink r:id="rId24" w:tgtFrame="_blank" w:history="1">
        <w:r w:rsidR="00364649" w:rsidRPr="00364649">
          <w:rPr>
            <w:rFonts w:asciiTheme="minorHAnsi" w:hAnsiTheme="minorHAnsi" w:cstheme="minorHAnsi"/>
            <w:sz w:val="22"/>
            <w:szCs w:val="22"/>
            <w:u w:val="single"/>
          </w:rPr>
          <w:t>MENG 5362 Biomaterials</w:t>
        </w:r>
      </w:hyperlink>
    </w:p>
    <w:p w14:paraId="7339B7D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lastRenderedPageBreak/>
        <w:t> </w:t>
      </w:r>
      <w:r w:rsidRPr="00364649">
        <w:rPr>
          <w:rFonts w:asciiTheme="minorHAnsi" w:hAnsiTheme="minorHAnsi" w:cstheme="minorHAnsi"/>
          <w:sz w:val="22"/>
          <w:szCs w:val="22"/>
          <w:shd w:val="clear" w:color="auto" w:fill="FFFFFF"/>
        </w:rPr>
        <w:t>Completion of a certificate curriculum will be noted on a student's transcript. No diploma is awarded by the university for completing a certificate. A certificate of completion will be awarded by the Department of Electrical Engineering</w:t>
      </w:r>
      <w:r w:rsidRPr="00364649">
        <w:rPr>
          <w:rFonts w:asciiTheme="minorHAnsi" w:hAnsiTheme="minorHAnsi" w:cstheme="minorHAnsi"/>
          <w:sz w:val="22"/>
          <w:szCs w:val="22"/>
          <w:shd w:val="clear" w:color="auto" w:fill="FFFFFF"/>
        </w:rPr>
        <w:br/>
      </w:r>
    </w:p>
    <w:p w14:paraId="084DFF69" w14:textId="77777777" w:rsidR="00364649" w:rsidRPr="00364649" w:rsidRDefault="00364649" w:rsidP="00364649">
      <w:pPr>
        <w:shd w:val="clear" w:color="auto" w:fill="FFFFFF"/>
        <w:rPr>
          <w:rFonts w:asciiTheme="minorHAnsi" w:hAnsiTheme="minorHAnsi" w:cstheme="minorHAnsi"/>
          <w:sz w:val="22"/>
          <w:szCs w:val="22"/>
        </w:rPr>
      </w:pPr>
    </w:p>
    <w:tbl>
      <w:tblPr>
        <w:tblW w:w="7420" w:type="dxa"/>
        <w:tblCellMar>
          <w:left w:w="0" w:type="dxa"/>
          <w:right w:w="0" w:type="dxa"/>
        </w:tblCellMar>
        <w:tblLook w:val="04A0" w:firstRow="1" w:lastRow="0" w:firstColumn="1" w:lastColumn="0" w:noHBand="0" w:noVBand="1"/>
      </w:tblPr>
      <w:tblGrid>
        <w:gridCol w:w="7420"/>
      </w:tblGrid>
      <w:tr w:rsidR="00364649" w:rsidRPr="00364649" w14:paraId="0690452A" w14:textId="77777777" w:rsidTr="00477932">
        <w:trPr>
          <w:trHeight w:val="288"/>
        </w:trPr>
        <w:tc>
          <w:tcPr>
            <w:tcW w:w="7420" w:type="dxa"/>
            <w:tcBorders>
              <w:top w:val="single" w:sz="4" w:space="0" w:color="4F81BD"/>
              <w:left w:val="nil"/>
              <w:bottom w:val="nil"/>
              <w:right w:val="nil"/>
            </w:tcBorders>
            <w:vAlign w:val="center"/>
            <w:hideMark/>
          </w:tcPr>
          <w:p w14:paraId="334C0609" w14:textId="77777777" w:rsidR="00364649" w:rsidRPr="00364649" w:rsidRDefault="00845FFF" w:rsidP="00477932">
            <w:pPr>
              <w:rPr>
                <w:rFonts w:asciiTheme="minorHAnsi" w:hAnsiTheme="minorHAnsi" w:cstheme="minorHAnsi"/>
                <w:b/>
                <w:bCs/>
                <w:sz w:val="22"/>
                <w:szCs w:val="22"/>
              </w:rPr>
            </w:pPr>
            <w:hyperlink r:id="rId25" w:tgtFrame="_blank" w:history="1">
              <w:r w:rsidR="00364649" w:rsidRPr="00364649">
                <w:rPr>
                  <w:rFonts w:asciiTheme="minorHAnsi" w:hAnsiTheme="minorHAnsi" w:cstheme="minorHAnsi"/>
                  <w:b/>
                  <w:bCs/>
                  <w:sz w:val="22"/>
                  <w:szCs w:val="22"/>
                  <w:u w:val="single"/>
                </w:rPr>
                <w:t>Graduate Engineering Certificate in Internet-of-Things (IoT) and Smart Systems</w:t>
              </w:r>
            </w:hyperlink>
          </w:p>
        </w:tc>
      </w:tr>
    </w:tbl>
    <w:p w14:paraId="67BA1115"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Graduate Certificate in Internet-of-Things (IoT) and Smart Systems provides an understanding of technologies, architectures, standards, ecosystem, and regulation in order to develop and implement IoT applications and solutions, for billions of connected devices embedded in smart systems such as modern transportation systems, advanced healthcare systems, and modern retail systems that collect and transmit data and adapt its behavior. It will enhance the portfolio of the Graduate School and encourage enrollment from practicing engineers.</w:t>
      </w:r>
    </w:p>
    <w:p w14:paraId="682E2EA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w:t>
      </w:r>
      <w:r w:rsidRPr="00364649">
        <w:rPr>
          <w:rFonts w:asciiTheme="minorHAnsi" w:hAnsiTheme="minorHAnsi" w:cstheme="minorHAnsi"/>
          <w:b/>
          <w:bCs/>
          <w:sz w:val="22"/>
          <w:szCs w:val="22"/>
          <w:u w:val="single"/>
          <w:shd w:val="clear" w:color="auto" w:fill="FFFFFF"/>
        </w:rPr>
        <w:t>Certificate Requirements</w:t>
      </w:r>
    </w:p>
    <w:p w14:paraId="4EC02584"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The certificate requires students to complete 12 graduate semester credit hours (4 courses) with a grade of B or better in each course. Prerequisites for all certificate courses will apply. Courses completed to obtain this certificate may be used to satisfy MSEE degree requirements but may not be used to satisfy requirements for another certificate program.</w:t>
      </w:r>
    </w:p>
    <w:p w14:paraId="3C6C0DE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b/>
          <w:bCs/>
          <w:sz w:val="22"/>
          <w:szCs w:val="22"/>
          <w:u w:val="single"/>
        </w:rPr>
        <w:t>Required Courses (6 hours)</w:t>
      </w:r>
    </w:p>
    <w:p w14:paraId="185EEFD4" w14:textId="77777777" w:rsidR="00364649" w:rsidRPr="00364649" w:rsidRDefault="00845FFF" w:rsidP="00364649">
      <w:pPr>
        <w:shd w:val="clear" w:color="auto" w:fill="FFFFFF"/>
        <w:rPr>
          <w:rFonts w:asciiTheme="minorHAnsi" w:hAnsiTheme="minorHAnsi" w:cstheme="minorHAnsi"/>
          <w:sz w:val="22"/>
          <w:szCs w:val="22"/>
        </w:rPr>
      </w:pPr>
      <w:hyperlink r:id="rId26" w:tgtFrame="_blank" w:history="1">
        <w:r w:rsidR="00364649" w:rsidRPr="00364649">
          <w:rPr>
            <w:rFonts w:asciiTheme="minorHAnsi" w:hAnsiTheme="minorHAnsi" w:cstheme="minorHAnsi"/>
            <w:sz w:val="22"/>
            <w:szCs w:val="22"/>
            <w:u w:val="single"/>
            <w:shd w:val="clear" w:color="auto" w:fill="FFFFFF"/>
          </w:rPr>
          <w:t>EENG 5351 Internet of Things (IoT) Systems</w:t>
        </w:r>
      </w:hyperlink>
    </w:p>
    <w:p w14:paraId="0D234A5F" w14:textId="77777777" w:rsidR="00364649" w:rsidRPr="00364649" w:rsidRDefault="00845FFF" w:rsidP="00364649">
      <w:pPr>
        <w:shd w:val="clear" w:color="auto" w:fill="FFFFFF"/>
        <w:rPr>
          <w:rFonts w:asciiTheme="minorHAnsi" w:hAnsiTheme="minorHAnsi" w:cstheme="minorHAnsi"/>
          <w:sz w:val="22"/>
          <w:szCs w:val="22"/>
        </w:rPr>
      </w:pPr>
      <w:hyperlink r:id="rId27" w:tgtFrame="_blank" w:history="1">
        <w:r w:rsidR="00364649" w:rsidRPr="00364649">
          <w:rPr>
            <w:rFonts w:asciiTheme="minorHAnsi" w:hAnsiTheme="minorHAnsi" w:cstheme="minorHAnsi"/>
            <w:sz w:val="22"/>
            <w:szCs w:val="22"/>
            <w:u w:val="single"/>
            <w:shd w:val="clear" w:color="auto" w:fill="FFFFFF"/>
          </w:rPr>
          <w:t>EENG 5354 Computer Networks</w:t>
        </w:r>
      </w:hyperlink>
    </w:p>
    <w:p w14:paraId="1DE8D46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w:t>
      </w:r>
      <w:r w:rsidRPr="00364649">
        <w:rPr>
          <w:rFonts w:asciiTheme="minorHAnsi" w:hAnsiTheme="minorHAnsi" w:cstheme="minorHAnsi"/>
          <w:b/>
          <w:bCs/>
          <w:sz w:val="22"/>
          <w:szCs w:val="22"/>
          <w:u w:val="single"/>
        </w:rPr>
        <w:t xml:space="preserve">Elective Courses </w:t>
      </w:r>
      <w:proofErr w:type="gramStart"/>
      <w:r w:rsidRPr="00364649">
        <w:rPr>
          <w:rFonts w:asciiTheme="minorHAnsi" w:hAnsiTheme="minorHAnsi" w:cstheme="minorHAnsi"/>
          <w:b/>
          <w:bCs/>
          <w:sz w:val="22"/>
          <w:szCs w:val="22"/>
          <w:u w:val="single"/>
        </w:rPr>
        <w:t>( 6</w:t>
      </w:r>
      <w:proofErr w:type="gramEnd"/>
      <w:r w:rsidRPr="00364649">
        <w:rPr>
          <w:rFonts w:asciiTheme="minorHAnsi" w:hAnsiTheme="minorHAnsi" w:cstheme="minorHAnsi"/>
          <w:b/>
          <w:bCs/>
          <w:sz w:val="22"/>
          <w:szCs w:val="22"/>
          <w:u w:val="single"/>
        </w:rPr>
        <w:t xml:space="preserve"> hours)</w:t>
      </w:r>
    </w:p>
    <w:p w14:paraId="0828A473"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Two courses must be selected from this list.</w:t>
      </w:r>
    </w:p>
    <w:p w14:paraId="1A397206" w14:textId="77777777" w:rsidR="00364649" w:rsidRPr="00364649" w:rsidRDefault="00845FFF" w:rsidP="00364649">
      <w:pPr>
        <w:shd w:val="clear" w:color="auto" w:fill="FFFFFF"/>
        <w:rPr>
          <w:rFonts w:asciiTheme="minorHAnsi" w:hAnsiTheme="minorHAnsi" w:cstheme="minorHAnsi"/>
          <w:sz w:val="22"/>
          <w:szCs w:val="22"/>
        </w:rPr>
      </w:pPr>
      <w:hyperlink r:id="rId28" w:tgtFrame="_blank" w:history="1">
        <w:r w:rsidR="00364649" w:rsidRPr="00364649">
          <w:rPr>
            <w:rFonts w:asciiTheme="minorHAnsi" w:hAnsiTheme="minorHAnsi" w:cstheme="minorHAnsi"/>
            <w:sz w:val="22"/>
            <w:szCs w:val="22"/>
            <w:u w:val="single"/>
            <w:shd w:val="clear" w:color="auto" w:fill="FFFFFF"/>
          </w:rPr>
          <w:t>EENG 5319 Neural Networks</w:t>
        </w:r>
      </w:hyperlink>
    </w:p>
    <w:p w14:paraId="28D80408" w14:textId="77777777" w:rsidR="00364649" w:rsidRPr="00364649" w:rsidRDefault="00845FFF" w:rsidP="00364649">
      <w:pPr>
        <w:shd w:val="clear" w:color="auto" w:fill="FFFFFF"/>
        <w:rPr>
          <w:rFonts w:asciiTheme="minorHAnsi" w:hAnsiTheme="minorHAnsi" w:cstheme="minorHAnsi"/>
          <w:sz w:val="22"/>
          <w:szCs w:val="22"/>
        </w:rPr>
      </w:pPr>
      <w:hyperlink r:id="rId29" w:tgtFrame="_blank" w:history="1">
        <w:r w:rsidR="00364649" w:rsidRPr="00364649">
          <w:rPr>
            <w:rFonts w:asciiTheme="minorHAnsi" w:hAnsiTheme="minorHAnsi" w:cstheme="minorHAnsi"/>
            <w:sz w:val="22"/>
            <w:szCs w:val="22"/>
            <w:u w:val="single"/>
            <w:shd w:val="clear" w:color="auto" w:fill="FFFFFF"/>
          </w:rPr>
          <w:t>EENG 5320 Computer Architecture</w:t>
        </w:r>
      </w:hyperlink>
    </w:p>
    <w:p w14:paraId="021F7510" w14:textId="77777777" w:rsidR="00364649" w:rsidRPr="00364649" w:rsidRDefault="00845FFF" w:rsidP="00364649">
      <w:pPr>
        <w:shd w:val="clear" w:color="auto" w:fill="FFFFFF"/>
        <w:rPr>
          <w:rFonts w:asciiTheme="minorHAnsi" w:hAnsiTheme="minorHAnsi" w:cstheme="minorHAnsi"/>
          <w:sz w:val="22"/>
          <w:szCs w:val="22"/>
        </w:rPr>
      </w:pPr>
      <w:hyperlink r:id="rId30" w:tgtFrame="_blank" w:history="1">
        <w:r w:rsidR="00364649" w:rsidRPr="00364649">
          <w:rPr>
            <w:rFonts w:asciiTheme="minorHAnsi" w:hAnsiTheme="minorHAnsi" w:cstheme="minorHAnsi"/>
            <w:sz w:val="22"/>
            <w:szCs w:val="22"/>
            <w:u w:val="single"/>
            <w:shd w:val="clear" w:color="auto" w:fill="FFFFFF"/>
          </w:rPr>
          <w:t>EENG 5322 Image Processing</w:t>
        </w:r>
      </w:hyperlink>
    </w:p>
    <w:p w14:paraId="0BDA853D" w14:textId="77777777" w:rsidR="00364649" w:rsidRPr="00364649" w:rsidRDefault="00845FFF" w:rsidP="00364649">
      <w:pPr>
        <w:shd w:val="clear" w:color="auto" w:fill="FFFFFF"/>
        <w:rPr>
          <w:rFonts w:asciiTheme="minorHAnsi" w:hAnsiTheme="minorHAnsi" w:cstheme="minorHAnsi"/>
          <w:sz w:val="22"/>
          <w:szCs w:val="22"/>
        </w:rPr>
      </w:pPr>
      <w:hyperlink r:id="rId31" w:tgtFrame="_blank" w:history="1">
        <w:r w:rsidR="00364649" w:rsidRPr="00364649">
          <w:rPr>
            <w:rFonts w:asciiTheme="minorHAnsi" w:hAnsiTheme="minorHAnsi" w:cstheme="minorHAnsi"/>
            <w:sz w:val="22"/>
            <w:szCs w:val="22"/>
            <w:u w:val="single"/>
            <w:shd w:val="clear" w:color="auto" w:fill="FFFFFF"/>
          </w:rPr>
          <w:t>EENG 5331 Digital Communications</w:t>
        </w:r>
      </w:hyperlink>
    </w:p>
    <w:p w14:paraId="59361EE5" w14:textId="77777777" w:rsidR="00364649" w:rsidRPr="00364649" w:rsidRDefault="00845FFF" w:rsidP="00364649">
      <w:pPr>
        <w:shd w:val="clear" w:color="auto" w:fill="FFFFFF"/>
        <w:rPr>
          <w:rFonts w:asciiTheme="minorHAnsi" w:hAnsiTheme="minorHAnsi" w:cstheme="minorHAnsi"/>
          <w:sz w:val="22"/>
          <w:szCs w:val="22"/>
        </w:rPr>
      </w:pPr>
      <w:hyperlink r:id="rId32" w:tgtFrame="_blank" w:history="1">
        <w:r w:rsidR="00364649" w:rsidRPr="00364649">
          <w:rPr>
            <w:rFonts w:asciiTheme="minorHAnsi" w:hAnsiTheme="minorHAnsi" w:cstheme="minorHAnsi"/>
            <w:sz w:val="22"/>
            <w:szCs w:val="22"/>
            <w:u w:val="single"/>
            <w:shd w:val="clear" w:color="auto" w:fill="FFFFFF"/>
          </w:rPr>
          <w:t>EENG 5335 FPGA Design</w:t>
        </w:r>
      </w:hyperlink>
    </w:p>
    <w:p w14:paraId="0C4C2EB2" w14:textId="77777777" w:rsidR="00364649" w:rsidRPr="00364649" w:rsidRDefault="00845FFF" w:rsidP="00364649">
      <w:pPr>
        <w:shd w:val="clear" w:color="auto" w:fill="FFFFFF"/>
        <w:rPr>
          <w:rFonts w:asciiTheme="minorHAnsi" w:hAnsiTheme="minorHAnsi" w:cstheme="minorHAnsi"/>
          <w:sz w:val="22"/>
          <w:szCs w:val="22"/>
        </w:rPr>
      </w:pPr>
      <w:hyperlink r:id="rId33" w:tgtFrame="_blank" w:history="1">
        <w:r w:rsidR="00364649" w:rsidRPr="00364649">
          <w:rPr>
            <w:rFonts w:asciiTheme="minorHAnsi" w:hAnsiTheme="minorHAnsi" w:cstheme="minorHAnsi"/>
            <w:sz w:val="22"/>
            <w:szCs w:val="22"/>
            <w:u w:val="single"/>
            <w:shd w:val="clear" w:color="auto" w:fill="FFFFFF"/>
          </w:rPr>
          <w:t>EENG 5336 Real Time Systems</w:t>
        </w:r>
      </w:hyperlink>
    </w:p>
    <w:p w14:paraId="61A8225A" w14:textId="77777777" w:rsidR="00364649" w:rsidRPr="00364649" w:rsidRDefault="00845FFF" w:rsidP="00364649">
      <w:pPr>
        <w:shd w:val="clear" w:color="auto" w:fill="FFFFFF"/>
        <w:rPr>
          <w:rFonts w:asciiTheme="minorHAnsi" w:hAnsiTheme="minorHAnsi" w:cstheme="minorHAnsi"/>
          <w:sz w:val="22"/>
          <w:szCs w:val="22"/>
        </w:rPr>
      </w:pPr>
      <w:hyperlink r:id="rId34" w:tgtFrame="_blank" w:history="1">
        <w:r w:rsidR="00364649" w:rsidRPr="00364649">
          <w:rPr>
            <w:rFonts w:asciiTheme="minorHAnsi" w:hAnsiTheme="minorHAnsi" w:cstheme="minorHAnsi"/>
            <w:sz w:val="22"/>
            <w:szCs w:val="22"/>
            <w:u w:val="single"/>
            <w:shd w:val="clear" w:color="auto" w:fill="FFFFFF"/>
          </w:rPr>
          <w:t>EENG 5341 Biosensor Design</w:t>
        </w:r>
      </w:hyperlink>
    </w:p>
    <w:p w14:paraId="0A3ABFAC" w14:textId="77777777" w:rsidR="00364649" w:rsidRPr="00364649" w:rsidRDefault="00364649" w:rsidP="00364649">
      <w:pPr>
        <w:shd w:val="clear" w:color="auto" w:fill="FFFFFF"/>
        <w:rPr>
          <w:rFonts w:asciiTheme="minorHAnsi" w:hAnsiTheme="minorHAnsi" w:cstheme="minorHAnsi"/>
          <w:sz w:val="22"/>
          <w:szCs w:val="22"/>
        </w:rPr>
      </w:pPr>
      <w:r w:rsidRPr="00364649">
        <w:rPr>
          <w:rFonts w:asciiTheme="minorHAnsi" w:hAnsiTheme="minorHAnsi" w:cstheme="minorHAnsi"/>
          <w:sz w:val="22"/>
          <w:szCs w:val="22"/>
        </w:rPr>
        <w:t> Completion of a certificate curriculum will be noted on a student's transcript. No diploma is awarded by the university for completing a certificate. A certificate of completion will be awarded by the Department of Electrical Engineering.</w:t>
      </w:r>
    </w:p>
    <w:p w14:paraId="0AD7EF52" w14:textId="77777777" w:rsidR="00364649" w:rsidRPr="00647463" w:rsidRDefault="00364649" w:rsidP="00364649">
      <w:pPr>
        <w:shd w:val="clear" w:color="auto" w:fill="FFFFFF"/>
      </w:pPr>
      <w:r w:rsidRPr="00647463">
        <w:t> </w:t>
      </w:r>
    </w:p>
    <w:p w14:paraId="1904DB5B" w14:textId="77777777" w:rsidR="00364649" w:rsidRPr="00EF6BA9" w:rsidRDefault="00364649" w:rsidP="00364649">
      <w:pPr>
        <w:kinsoku w:val="0"/>
        <w:overflowPunct w:val="0"/>
        <w:textAlignment w:val="baseline"/>
        <w:rPr>
          <w:spacing w:val="1"/>
        </w:rPr>
      </w:pPr>
    </w:p>
    <w:p w14:paraId="2AB9E5F2" w14:textId="66DBDE4C" w:rsidR="00CA57FA" w:rsidRDefault="00CA57FA"/>
    <w:sectPr w:rsidR="00CA57FA" w:rsidSect="002F1520">
      <w:headerReference w:type="default" r:id="rId35"/>
      <w:footerReference w:type="default" r:id="rId36"/>
      <w:footerReference w:type="first" r:id="rId3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51B1ECAF"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6C8B">
                                <w:rPr>
                                  <w:caps/>
                                  <w:color w:val="FFFFFF" w:themeColor="background1"/>
                                </w:rPr>
                                <w:t>March</w:t>
                              </w:r>
                              <w:r>
                                <w:rPr>
                                  <w:caps/>
                                  <w:color w:val="FFFFFF" w:themeColor="background1"/>
                                </w:rPr>
                                <w:t xml:space="preserve"> 1</w:t>
                              </w:r>
                              <w:r w:rsidR="00056C8B">
                                <w:rPr>
                                  <w:caps/>
                                  <w:color w:val="FFFFFF" w:themeColor="background1"/>
                                </w:rPr>
                                <w:t>8</w:t>
                              </w:r>
                              <w:r>
                                <w:rPr>
                                  <w:caps/>
                                  <w:color w:val="FFFFFF" w:themeColor="background1"/>
                                </w:rPr>
                                <w:t>, 2022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51B1ECAF" w:rsidR="001120BB" w:rsidRDefault="002F6E10">
                        <w:pPr>
                          <w:pStyle w:val="Header"/>
                          <w:jc w:val="center"/>
                          <w:rPr>
                            <w:caps/>
                            <w:color w:val="FFFFFF" w:themeColor="background1"/>
                          </w:rPr>
                        </w:pPr>
                        <w:r>
                          <w:rPr>
                            <w:caps/>
                            <w:color w:val="FFFFFF" w:themeColor="background1"/>
                          </w:rPr>
                          <w:t xml:space="preserve">The University of Texas at Tyler Graduate Council </w:t>
                        </w:r>
                        <w:r w:rsidR="00056C8B">
                          <w:rPr>
                            <w:caps/>
                            <w:color w:val="FFFFFF" w:themeColor="background1"/>
                          </w:rPr>
                          <w:t>March</w:t>
                        </w:r>
                        <w:r>
                          <w:rPr>
                            <w:caps/>
                            <w:color w:val="FFFFFF" w:themeColor="background1"/>
                          </w:rPr>
                          <w:t xml:space="preserve"> 1</w:t>
                        </w:r>
                        <w:r w:rsidR="00056C8B">
                          <w:rPr>
                            <w:caps/>
                            <w:color w:val="FFFFFF" w:themeColor="background1"/>
                          </w:rPr>
                          <w:t>8</w:t>
                        </w:r>
                        <w:r>
                          <w:rPr>
                            <w:caps/>
                            <w:color w:val="FFFFFF" w:themeColor="background1"/>
                          </w:rPr>
                          <w:t>, 2022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9"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31"/>
  </w:num>
  <w:num w:numId="3">
    <w:abstractNumId w:val="35"/>
  </w:num>
  <w:num w:numId="4">
    <w:abstractNumId w:val="23"/>
  </w:num>
  <w:num w:numId="5">
    <w:abstractNumId w:val="3"/>
  </w:num>
  <w:num w:numId="6">
    <w:abstractNumId w:val="12"/>
  </w:num>
  <w:num w:numId="7">
    <w:abstractNumId w:val="21"/>
  </w:num>
  <w:num w:numId="8">
    <w:abstractNumId w:val="20"/>
  </w:num>
  <w:num w:numId="9">
    <w:abstractNumId w:val="32"/>
  </w:num>
  <w:num w:numId="10">
    <w:abstractNumId w:val="4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9"/>
  </w:num>
  <w:num w:numId="16">
    <w:abstractNumId w:val="40"/>
  </w:num>
  <w:num w:numId="17">
    <w:abstractNumId w:val="38"/>
  </w:num>
  <w:num w:numId="18">
    <w:abstractNumId w:val="30"/>
  </w:num>
  <w:num w:numId="19">
    <w:abstractNumId w:val="6"/>
  </w:num>
  <w:num w:numId="20">
    <w:abstractNumId w:val="4"/>
  </w:num>
  <w:num w:numId="21">
    <w:abstractNumId w:val="36"/>
  </w:num>
  <w:num w:numId="22">
    <w:abstractNumId w:val="26"/>
  </w:num>
  <w:num w:numId="23">
    <w:abstractNumId w:val="24"/>
  </w:num>
  <w:num w:numId="24">
    <w:abstractNumId w:val="22"/>
  </w:num>
  <w:num w:numId="25">
    <w:abstractNumId w:val="28"/>
  </w:num>
  <w:num w:numId="26">
    <w:abstractNumId w:val="14"/>
  </w:num>
  <w:num w:numId="27">
    <w:abstractNumId w:val="17"/>
  </w:num>
  <w:num w:numId="28">
    <w:abstractNumId w:val="18"/>
  </w:num>
  <w:num w:numId="29">
    <w:abstractNumId w:val="5"/>
  </w:num>
  <w:num w:numId="30">
    <w:abstractNumId w:val="2"/>
  </w:num>
  <w:num w:numId="31">
    <w:abstractNumId w:val="16"/>
  </w:num>
  <w:num w:numId="32">
    <w:abstractNumId w:val="34"/>
  </w:num>
  <w:num w:numId="33">
    <w:abstractNumId w:val="42"/>
  </w:num>
  <w:num w:numId="34">
    <w:abstractNumId w:val="19"/>
  </w:num>
  <w:num w:numId="35">
    <w:abstractNumId w:val="9"/>
  </w:num>
  <w:num w:numId="36">
    <w:abstractNumId w:val="7"/>
  </w:num>
  <w:num w:numId="37">
    <w:abstractNumId w:val="37"/>
  </w:num>
  <w:num w:numId="38">
    <w:abstractNumId w:val="0"/>
  </w:num>
  <w:num w:numId="39">
    <w:abstractNumId w:val="27"/>
  </w:num>
  <w:num w:numId="40">
    <w:abstractNumId w:val="11"/>
  </w:num>
  <w:num w:numId="41">
    <w:abstractNumId w:val="8"/>
  </w:num>
  <w:num w:numId="42">
    <w:abstractNumId w:val="13"/>
  </w:num>
  <w:num w:numId="4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106408"/>
    <w:rsid w:val="00111161"/>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A0593"/>
    <w:rsid w:val="001A1AFF"/>
    <w:rsid w:val="001A759D"/>
    <w:rsid w:val="001C356E"/>
    <w:rsid w:val="001F371D"/>
    <w:rsid w:val="001F449E"/>
    <w:rsid w:val="001F5DC0"/>
    <w:rsid w:val="001F718E"/>
    <w:rsid w:val="002023D6"/>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2F6E10"/>
    <w:rsid w:val="003125C3"/>
    <w:rsid w:val="00315442"/>
    <w:rsid w:val="003173B8"/>
    <w:rsid w:val="00324503"/>
    <w:rsid w:val="00330288"/>
    <w:rsid w:val="00331414"/>
    <w:rsid w:val="0033211A"/>
    <w:rsid w:val="003327CE"/>
    <w:rsid w:val="00352358"/>
    <w:rsid w:val="00355A27"/>
    <w:rsid w:val="00364649"/>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4244F"/>
    <w:rsid w:val="00555970"/>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52CA"/>
    <w:rsid w:val="005F600F"/>
    <w:rsid w:val="00610396"/>
    <w:rsid w:val="006128B9"/>
    <w:rsid w:val="00616640"/>
    <w:rsid w:val="006201B2"/>
    <w:rsid w:val="0062327C"/>
    <w:rsid w:val="00623B9C"/>
    <w:rsid w:val="00623F25"/>
    <w:rsid w:val="00627305"/>
    <w:rsid w:val="00643DB0"/>
    <w:rsid w:val="006447BE"/>
    <w:rsid w:val="00651523"/>
    <w:rsid w:val="00652D32"/>
    <w:rsid w:val="00653065"/>
    <w:rsid w:val="0065336B"/>
    <w:rsid w:val="0065672A"/>
    <w:rsid w:val="006578D4"/>
    <w:rsid w:val="00662FCF"/>
    <w:rsid w:val="00666C01"/>
    <w:rsid w:val="0067232A"/>
    <w:rsid w:val="006818DE"/>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543F"/>
    <w:rsid w:val="00907C91"/>
    <w:rsid w:val="009135C6"/>
    <w:rsid w:val="00916981"/>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356A"/>
    <w:rsid w:val="00AA36BE"/>
    <w:rsid w:val="00AA7AE8"/>
    <w:rsid w:val="00AB024D"/>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A62BC"/>
    <w:rsid w:val="00BC0B76"/>
    <w:rsid w:val="00BC37C3"/>
    <w:rsid w:val="00BC5935"/>
    <w:rsid w:val="00BC6386"/>
    <w:rsid w:val="00BC6C27"/>
    <w:rsid w:val="00BD0207"/>
    <w:rsid w:val="00BE198D"/>
    <w:rsid w:val="00BE49B0"/>
    <w:rsid w:val="00BE5DD0"/>
    <w:rsid w:val="00BE6FCA"/>
    <w:rsid w:val="00BE7508"/>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F8B"/>
    <w:rsid w:val="00CE1F83"/>
    <w:rsid w:val="00CE3E2F"/>
    <w:rsid w:val="00CF7201"/>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C12C0"/>
    <w:rsid w:val="00DD21AD"/>
    <w:rsid w:val="00DD2B83"/>
    <w:rsid w:val="00DD4CE7"/>
    <w:rsid w:val="00DF1CE0"/>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tyler.smartcatalogiq.com/?sc_itemid=%7b307EF95D-25E9-41EA-BFCA-DDDECAFA7AB4%7d&amp;item=%7b980D8281-DBA2-4431-838D-2A95D58E2163%7d" TargetMode="External"/><Relationship Id="rId18" Type="http://schemas.openxmlformats.org/officeDocument/2006/relationships/hyperlink" Target="https://catalogs.uttyler.edu/2021-2022/Catalog/Courses/EENG-Electrical-Engineering/5000/EENG-5341" TargetMode="External"/><Relationship Id="rId26" Type="http://schemas.openxmlformats.org/officeDocument/2006/relationships/hyperlink" Target="https://catalogs.uttyler.edu/2021-2022/Catalog/Courses/EENG-Electrical-Engineering/5000/EENG-5351" TargetMode="External"/><Relationship Id="rId39" Type="http://schemas.openxmlformats.org/officeDocument/2006/relationships/theme" Target="theme/theme1.xml"/><Relationship Id="rId21" Type="http://schemas.openxmlformats.org/officeDocument/2006/relationships/hyperlink" Target="https://catalogs.uttyler.edu/2021-2022/Catalog/Courses/EENG-Electrical-Engineering/5000/EENG-5342" TargetMode="External"/><Relationship Id="rId34" Type="http://schemas.openxmlformats.org/officeDocument/2006/relationships/hyperlink" Target="https://catalogs.uttyler.edu/2021-2022/Catalog/Courses/EENG-Electrical-Engineering/5000/EENG-5341" TargetMode="External"/><Relationship Id="rId7" Type="http://schemas.openxmlformats.org/officeDocument/2006/relationships/settings" Target="settings.xml"/><Relationship Id="rId12" Type="http://schemas.openxmlformats.org/officeDocument/2006/relationships/hyperlink" Target="https://uttyler.smartcatalogiq.com/?sc_itemid=%7b78820B13-F297-4D8F-9E9B-67056BCD7FF0%7d&amp;item=%7b82FFCFC7-A402-4CDA-8E00-B10840FC14B8%7d" TargetMode="External"/><Relationship Id="rId17" Type="http://schemas.openxmlformats.org/officeDocument/2006/relationships/hyperlink" Target="https://catalogs.uttyler.edu/2021-2022/Catalog/Courses/EENG-Electrical-Engineering/5000/EENG-5318" TargetMode="External"/><Relationship Id="rId25" Type="http://schemas.openxmlformats.org/officeDocument/2006/relationships/hyperlink" Target="https://uttyler.smartcatalogiq.com/?sc_itemid=%7bFFD699A5-1059-4C1F-A8DD-23132146B0C9%7d&amp;item=%7bD65E7C22-8B44-4970-84EA-A4A3F002E5F3%7d" TargetMode="External"/><Relationship Id="rId33" Type="http://schemas.openxmlformats.org/officeDocument/2006/relationships/hyperlink" Target="https://catalogs.uttyler.edu/2021-2022/Catalog/Courses/EENG-Electrical-Engineering/5000/EENG-533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ttyler.smartcatalogiq.com/?sc_itemid=%7bFFD699A5-1059-4C1F-A8DD-23132146B0C9%7d&amp;item=%7b6FB76097-2090-43D0-8865-2BD3D0AE7637%7d" TargetMode="External"/><Relationship Id="rId20" Type="http://schemas.openxmlformats.org/officeDocument/2006/relationships/hyperlink" Target="https://catalogs.uttyler.edu/2021-2022/Catalog/Courses/EENG-Electrical-Engineering/5000/EENG-5351" TargetMode="External"/><Relationship Id="rId29" Type="http://schemas.openxmlformats.org/officeDocument/2006/relationships/hyperlink" Target="https://catalogs.uttyler.edu/2021-2022/Catalog/Courses/EENG-Electrical-Engineering/5000/EENG-5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24" Type="http://schemas.openxmlformats.org/officeDocument/2006/relationships/hyperlink" Target="https://catalogs.uttyler.edu/2021-2022/Catalog/Courses/MENG-Mechanical-Engineering/5000/MENG-5362" TargetMode="External"/><Relationship Id="rId32" Type="http://schemas.openxmlformats.org/officeDocument/2006/relationships/hyperlink" Target="https://catalogs.uttyler.edu/2021-2022/Catalog/Courses/EENG-Electrical-Engineering/5000/EENG-5335"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ttyler.smartcatalogiq.com/?sc_itemid=%7b99B1C6F4-097D-4B08-81AA-85DCD86FD72F%7d&amp;item=%7b3767C5B9-11C6-4336-9B20-AAAE3B2A191B%7d" TargetMode="External"/><Relationship Id="rId23" Type="http://schemas.openxmlformats.org/officeDocument/2006/relationships/hyperlink" Target="https://catalogs.uttyler.edu/2021-2022/Catalog/Courses/MENG-Mechanical-Engineering/5000/MENG-5361" TargetMode="External"/><Relationship Id="rId28" Type="http://schemas.openxmlformats.org/officeDocument/2006/relationships/hyperlink" Target="https://catalogs.uttyler.edu/2021-2022/Catalog/Courses/EENG-Electrical-Engineering/5000/EENG-5319"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talogs.uttyler.edu/2021-2022/Catalog/Courses/EENG-Electrical-Engineering/5000/EENG-5310" TargetMode="External"/><Relationship Id="rId31" Type="http://schemas.openxmlformats.org/officeDocument/2006/relationships/hyperlink" Target="https://catalogs.uttyler.edu/2021-2022/Catalog/Courses/EENG-Electrical-Engineering/5000/EENG-53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99B1C6F4-097D-4B08-81AA-85DCD86FD72F%7d&amp;item=%7b52F8054A-F3BF-4602-9F3E-4FB62E0B212B%7d" TargetMode="External"/><Relationship Id="rId22" Type="http://schemas.openxmlformats.org/officeDocument/2006/relationships/hyperlink" Target="https://catalogs.uttyler.edu/2021-2022/Catalog/Courses/EENG-Electrical-Engineering/5000/EENG-5308" TargetMode="External"/><Relationship Id="rId27" Type="http://schemas.openxmlformats.org/officeDocument/2006/relationships/hyperlink" Target="https://catalogs.uttyler.edu/2021-2022/Catalog/Courses/EENG-Electrical-Engineering/5000/EENG-5354" TargetMode="External"/><Relationship Id="rId30" Type="http://schemas.openxmlformats.org/officeDocument/2006/relationships/hyperlink" Target="https://catalogs.uttyler.edu/2021-2022/Catalog/Courses/EENG-Electrical-Engineering/5000/EENG-5322"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University of Texas at Tyler Graduate Council March 18, 2022 1:00-3:00</vt:lpstr>
    </vt:vector>
  </TitlesOfParts>
  <Company>The University of Texas at Tyler</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March 18, 2022 1:00-3:00</dc:title>
  <dc:subject/>
  <dc:creator>Scott Marzilli</dc:creator>
  <cp:keywords/>
  <dc:description/>
  <cp:lastModifiedBy>Amanda Whitt</cp:lastModifiedBy>
  <cp:revision>8</cp:revision>
  <cp:lastPrinted>2021-09-09T15:24:00Z</cp:lastPrinted>
  <dcterms:created xsi:type="dcterms:W3CDTF">2022-03-18T14:32:00Z</dcterms:created>
  <dcterms:modified xsi:type="dcterms:W3CDTF">2022-03-21T13:28:00Z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