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27CB018F" w:rsidR="001C356E" w:rsidRPr="008E0DF2" w:rsidRDefault="003C5A1D"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69389757" w:rsidR="001C356E" w:rsidRDefault="003C5A1D"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5A3D8048" w:rsidR="001C356E" w:rsidRPr="008E0DF2" w:rsidRDefault="003C5A1D"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38CD07E7" w:rsidR="001C356E" w:rsidRPr="008E0DF2" w:rsidRDefault="003C5A1D"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3499DC48" w:rsidR="001C356E" w:rsidRPr="00F10667" w:rsidRDefault="003C5A1D"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40513E4" w:rsidR="001C356E" w:rsidRDefault="003C5A1D"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A6196">
              <w:rPr>
                <w:rFonts w:asciiTheme="minorHAnsi" w:hAnsiTheme="minorHAnsi"/>
                <w:sz w:val="20"/>
                <w:szCs w:val="20"/>
              </w:rPr>
              <w:t>Grad Exec Director*</w:t>
            </w:r>
          </w:p>
        </w:tc>
        <w:tc>
          <w:tcPr>
            <w:tcW w:w="3150" w:type="dxa"/>
          </w:tcPr>
          <w:p w14:paraId="4211424D" w14:textId="23DACB88" w:rsidR="001C356E" w:rsidRPr="008E0DF2" w:rsidRDefault="003C5A1D"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1BBEE4D1" w:rsidR="001C356E" w:rsidRPr="008E0DF2" w:rsidRDefault="003C5A1D"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3C5A1D"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3626462F" w:rsidR="001C356E" w:rsidRPr="008E0DF2" w:rsidRDefault="003C5A1D"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655008ED" w:rsidR="001C356E" w:rsidRPr="008E0DF2" w:rsidRDefault="003C5A1D" w:rsidP="005728B6">
            <w:pPr>
              <w:rPr>
                <w:rFonts w:asciiTheme="minorHAnsi" w:hAnsiTheme="minorHAnsi"/>
                <w:sz w:val="20"/>
                <w:szCs w:val="20"/>
              </w:rPr>
            </w:pPr>
            <w:sdt>
              <w:sdtPr>
                <w:rPr>
                  <w:rFonts w:asciiTheme="minorHAnsi" w:hAnsiTheme="minorHAnsi"/>
                  <w:sz w:val="20"/>
                  <w:szCs w:val="20"/>
                </w:rPr>
                <w:id w:val="-1854411801"/>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D4EDA24" w:rsidR="001C356E" w:rsidRPr="008E0DF2" w:rsidRDefault="003C5A1D"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6BBF158E" w:rsidR="001C356E" w:rsidRPr="008E0DF2" w:rsidRDefault="003C5A1D" w:rsidP="005728B6">
            <w:pPr>
              <w:rPr>
                <w:rFonts w:asciiTheme="minorHAnsi" w:hAnsiTheme="minorHAnsi"/>
                <w:sz w:val="20"/>
                <w:szCs w:val="20"/>
              </w:rPr>
            </w:pPr>
            <w:sdt>
              <w:sdtPr>
                <w:rPr>
                  <w:rFonts w:asciiTheme="minorHAnsi" w:hAnsiTheme="minorHAnsi"/>
                  <w:sz w:val="20"/>
                  <w:szCs w:val="20"/>
                </w:rPr>
                <w:id w:val="-1992619083"/>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5EEBB62B" w:rsidR="001C356E" w:rsidRPr="00F10667" w:rsidRDefault="003C5A1D" w:rsidP="005728B6">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24BB4527" w:rsidR="001C356E" w:rsidRPr="008E0DF2" w:rsidRDefault="003C5A1D"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B3045D">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62CE24B9" w:rsidR="001C356E" w:rsidRPr="008E0DF2" w:rsidRDefault="003C5A1D"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09EF07F8" w:rsidR="001C356E" w:rsidRDefault="003C5A1D"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49526B83" w:rsidR="001C356E" w:rsidRPr="00F10667" w:rsidRDefault="003C5A1D"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3C5A1D"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233998ED" w:rsidR="001C356E" w:rsidRDefault="003C5A1D"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580BA44F" w:rsidR="001C356E" w:rsidRDefault="003C5A1D"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3470DCC9" w:rsidR="001C356E" w:rsidRPr="00F10667" w:rsidRDefault="003C5A1D"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3C5A1D"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39696A44" w:rsidR="001C356E" w:rsidRDefault="003C5A1D" w:rsidP="005728B6">
            <w:pPr>
              <w:rPr>
                <w:rFonts w:asciiTheme="minorHAnsi" w:hAnsiTheme="minorHAnsi"/>
                <w:sz w:val="20"/>
                <w:szCs w:val="20"/>
              </w:rPr>
            </w:pPr>
            <w:sdt>
              <w:sdtPr>
                <w:rPr>
                  <w:rFonts w:asciiTheme="minorHAnsi" w:hAnsiTheme="minorHAnsi"/>
                  <w:sz w:val="20"/>
                  <w:szCs w:val="20"/>
                </w:rPr>
                <w:id w:val="-850340600"/>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sidR="002D30CF">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3C5A1D"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7CDF2662" w:rsidR="001C356E" w:rsidRPr="003F4E7D" w:rsidRDefault="003C5A1D" w:rsidP="003F4E7D">
            <w:pPr>
              <w:rPr>
                <w:rFonts w:asciiTheme="minorHAnsi" w:hAnsiTheme="minorHAnsi"/>
                <w:sz w:val="20"/>
                <w:szCs w:val="20"/>
              </w:rPr>
            </w:pPr>
            <w:sdt>
              <w:sdtPr>
                <w:rPr>
                  <w:rFonts w:asciiTheme="minorHAnsi" w:hAnsiTheme="minorHAnsi"/>
                  <w:sz w:val="20"/>
                  <w:szCs w:val="20"/>
                </w:rPr>
                <w:id w:val="-1548296790"/>
                <w14:checkbox>
                  <w14:checked w14:val="1"/>
                  <w14:checkedState w14:val="2612" w14:font="MS Gothic"/>
                  <w14:uncheckedState w14:val="2610" w14:font="MS Gothic"/>
                </w14:checkbox>
              </w:sdtPr>
              <w:sdtEndPr/>
              <w:sdtContent>
                <w:r w:rsidR="00B3045D">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3C5A1D"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9175"/>
      </w:tblGrid>
      <w:tr w:rsidR="000D0A02" w:rsidRPr="008E0DF2" w14:paraId="7D3AF10D" w14:textId="77777777" w:rsidTr="000D0A02">
        <w:tc>
          <w:tcPr>
            <w:tcW w:w="2250" w:type="dxa"/>
            <w:shd w:val="clear" w:color="auto" w:fill="E6E6E6"/>
          </w:tcPr>
          <w:p w14:paraId="070714BA" w14:textId="77777777" w:rsidR="000D0A02" w:rsidRPr="008E0DF2" w:rsidRDefault="000D0A02" w:rsidP="00A103D7">
            <w:pPr>
              <w:jc w:val="center"/>
              <w:rPr>
                <w:rFonts w:asciiTheme="minorHAnsi" w:hAnsiTheme="minorHAnsi"/>
                <w:sz w:val="20"/>
                <w:szCs w:val="20"/>
              </w:rPr>
            </w:pPr>
            <w:r w:rsidRPr="008E0DF2">
              <w:rPr>
                <w:rFonts w:asciiTheme="minorHAnsi" w:hAnsiTheme="minorHAnsi"/>
                <w:sz w:val="20"/>
                <w:szCs w:val="20"/>
              </w:rPr>
              <w:t>ITEM</w:t>
            </w:r>
          </w:p>
        </w:tc>
        <w:tc>
          <w:tcPr>
            <w:tcW w:w="9175" w:type="dxa"/>
            <w:shd w:val="clear" w:color="auto" w:fill="E6E6E6"/>
          </w:tcPr>
          <w:p w14:paraId="35B2C823" w14:textId="77777777" w:rsidR="000D0A02" w:rsidRPr="008E0DF2" w:rsidRDefault="000D0A02" w:rsidP="00A103D7">
            <w:pPr>
              <w:jc w:val="center"/>
              <w:rPr>
                <w:rFonts w:asciiTheme="minorHAnsi" w:hAnsiTheme="minorHAnsi"/>
                <w:sz w:val="20"/>
                <w:szCs w:val="20"/>
              </w:rPr>
            </w:pPr>
            <w:r w:rsidRPr="008E0DF2">
              <w:rPr>
                <w:rFonts w:asciiTheme="minorHAnsi" w:hAnsiTheme="minorHAnsi"/>
                <w:sz w:val="20"/>
                <w:szCs w:val="20"/>
              </w:rPr>
              <w:t>DISCUSSION</w:t>
            </w:r>
          </w:p>
        </w:tc>
      </w:tr>
      <w:tr w:rsidR="000D0A02" w:rsidRPr="008E0DF2" w14:paraId="4364D392" w14:textId="77777777" w:rsidTr="000D0A02">
        <w:tc>
          <w:tcPr>
            <w:tcW w:w="2250" w:type="dxa"/>
          </w:tcPr>
          <w:p w14:paraId="662F00B6" w14:textId="77777777" w:rsidR="000D0A02" w:rsidRDefault="000D0A02" w:rsidP="00A103D7">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p w14:paraId="5FB81876" w14:textId="77777777" w:rsidR="000D0A02" w:rsidRDefault="000D0A02" w:rsidP="00A103D7">
            <w:pPr>
              <w:pStyle w:val="PlainText"/>
              <w:rPr>
                <w:rFonts w:asciiTheme="minorHAnsi" w:hAnsiTheme="minorHAnsi"/>
                <w:sz w:val="20"/>
                <w:szCs w:val="20"/>
              </w:rPr>
            </w:pPr>
          </w:p>
          <w:p w14:paraId="593E767C" w14:textId="343B3DA1" w:rsidR="000D0A02" w:rsidRPr="008E0DF2" w:rsidRDefault="000D0A02" w:rsidP="00A103D7">
            <w:pPr>
              <w:pStyle w:val="PlainText"/>
              <w:rPr>
                <w:rFonts w:asciiTheme="minorHAnsi" w:hAnsiTheme="minorHAnsi"/>
                <w:sz w:val="20"/>
                <w:szCs w:val="20"/>
              </w:rPr>
            </w:pPr>
          </w:p>
        </w:tc>
        <w:tc>
          <w:tcPr>
            <w:tcW w:w="9175" w:type="dxa"/>
          </w:tcPr>
          <w:p w14:paraId="4C544924" w14:textId="5EC5D80C" w:rsidR="000D0A02" w:rsidRPr="003713A1" w:rsidRDefault="000D0A02" w:rsidP="003C5A1D">
            <w:pPr>
              <w:ind w:left="720"/>
              <w:rPr>
                <w:rFonts w:asciiTheme="minorHAnsi" w:hAnsiTheme="minorHAnsi"/>
                <w:sz w:val="20"/>
                <w:szCs w:val="20"/>
              </w:rPr>
            </w:pPr>
            <w:r w:rsidRPr="003C5A1D">
              <w:rPr>
                <w:rFonts w:asciiTheme="minorHAnsi" w:hAnsiTheme="minorHAnsi"/>
                <w:color w:val="548DD4" w:themeColor="text2" w:themeTint="99"/>
                <w:sz w:val="20"/>
                <w:szCs w:val="20"/>
              </w:rPr>
              <w:t>Meeting called to order by Dr. Nalbone at 1:02</w:t>
            </w:r>
          </w:p>
        </w:tc>
      </w:tr>
      <w:tr w:rsidR="000D0A02" w:rsidRPr="008E0DF2" w14:paraId="4404C2DF" w14:textId="77777777" w:rsidTr="000D0A02">
        <w:trPr>
          <w:trHeight w:val="491"/>
        </w:trPr>
        <w:tc>
          <w:tcPr>
            <w:tcW w:w="2250" w:type="dxa"/>
          </w:tcPr>
          <w:p w14:paraId="0E1569E6" w14:textId="348F51F1" w:rsidR="000D0A02" w:rsidRPr="008E0DF2" w:rsidRDefault="000D0A02"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9175" w:type="dxa"/>
          </w:tcPr>
          <w:p w14:paraId="1AC22592" w14:textId="32651C8C" w:rsidR="000D0A02" w:rsidRDefault="000D0A02"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January 14</w:t>
            </w:r>
            <w:r w:rsidRPr="00EB75D4">
              <w:rPr>
                <w:rFonts w:asciiTheme="minorHAnsi" w:hAnsiTheme="minorHAnsi"/>
                <w:sz w:val="20"/>
                <w:szCs w:val="20"/>
                <w:vertAlign w:val="superscript"/>
              </w:rPr>
              <w:t>th</w:t>
            </w:r>
            <w:r>
              <w:rPr>
                <w:rFonts w:asciiTheme="minorHAnsi" w:hAnsiTheme="minorHAnsi"/>
                <w:sz w:val="20"/>
                <w:szCs w:val="20"/>
              </w:rPr>
              <w:t>, 2022 m</w:t>
            </w:r>
            <w:r w:rsidRPr="00136713">
              <w:rPr>
                <w:rFonts w:asciiTheme="minorHAnsi" w:hAnsiTheme="minorHAnsi"/>
                <w:sz w:val="20"/>
                <w:szCs w:val="20"/>
              </w:rPr>
              <w:t>eeting</w:t>
            </w:r>
          </w:p>
          <w:p w14:paraId="7AB45EBB" w14:textId="46632E80" w:rsidR="000D0A02" w:rsidRPr="003C5A1D" w:rsidRDefault="000D0A02" w:rsidP="003C5A1D">
            <w:pPr>
              <w:tabs>
                <w:tab w:val="left" w:pos="252"/>
              </w:tabs>
              <w:ind w:left="612"/>
              <w:rPr>
                <w:rFonts w:asciiTheme="minorHAnsi" w:hAnsiTheme="minorHAnsi"/>
                <w:color w:val="548DD4" w:themeColor="text2" w:themeTint="99"/>
                <w:sz w:val="20"/>
                <w:szCs w:val="20"/>
              </w:rPr>
            </w:pPr>
            <w:r w:rsidRPr="003C5A1D">
              <w:rPr>
                <w:rFonts w:asciiTheme="minorHAnsi" w:hAnsiTheme="minorHAnsi"/>
                <w:color w:val="548DD4" w:themeColor="text2" w:themeTint="99"/>
                <w:sz w:val="20"/>
                <w:szCs w:val="20"/>
              </w:rPr>
              <w:t xml:space="preserve">Motion to approve minutes – Dr. Mary Fischer, </w:t>
            </w:r>
            <w:r w:rsidR="00BB15B3" w:rsidRPr="003C5A1D">
              <w:rPr>
                <w:rFonts w:asciiTheme="minorHAnsi" w:hAnsiTheme="minorHAnsi"/>
                <w:color w:val="548DD4" w:themeColor="text2" w:themeTint="99"/>
                <w:sz w:val="20"/>
                <w:szCs w:val="20"/>
              </w:rPr>
              <w:t>2</w:t>
            </w:r>
            <w:r w:rsidR="00BB15B3" w:rsidRPr="003C5A1D">
              <w:rPr>
                <w:rFonts w:asciiTheme="minorHAnsi" w:hAnsiTheme="minorHAnsi"/>
                <w:color w:val="548DD4" w:themeColor="text2" w:themeTint="99"/>
                <w:sz w:val="20"/>
                <w:szCs w:val="20"/>
                <w:vertAlign w:val="superscript"/>
              </w:rPr>
              <w:t>nd</w:t>
            </w:r>
            <w:r w:rsidR="00BB15B3" w:rsidRPr="003C5A1D">
              <w:rPr>
                <w:rFonts w:asciiTheme="minorHAnsi" w:hAnsiTheme="minorHAnsi"/>
                <w:color w:val="548DD4" w:themeColor="text2" w:themeTint="99"/>
                <w:sz w:val="20"/>
                <w:szCs w:val="20"/>
              </w:rPr>
              <w:t xml:space="preserve"> Dr. Tom Roberts, unanimous approval</w:t>
            </w:r>
          </w:p>
          <w:p w14:paraId="312EC5D6" w14:textId="66FE2397" w:rsidR="000D0A02" w:rsidRPr="00570DF2" w:rsidRDefault="000D0A02" w:rsidP="00EB75D4">
            <w:pPr>
              <w:tabs>
                <w:tab w:val="left" w:pos="252"/>
              </w:tabs>
              <w:ind w:left="252"/>
              <w:rPr>
                <w:rFonts w:asciiTheme="minorHAnsi" w:hAnsiTheme="minorHAnsi"/>
                <w:sz w:val="20"/>
                <w:szCs w:val="20"/>
              </w:rPr>
            </w:pPr>
          </w:p>
        </w:tc>
      </w:tr>
      <w:tr w:rsidR="000D0A02" w:rsidRPr="008E0DF2" w14:paraId="6E410BF0" w14:textId="77777777" w:rsidTr="000D0A02">
        <w:trPr>
          <w:trHeight w:val="962"/>
        </w:trPr>
        <w:tc>
          <w:tcPr>
            <w:tcW w:w="2250" w:type="dxa"/>
          </w:tcPr>
          <w:p w14:paraId="05B4C54C" w14:textId="5BB44331" w:rsidR="000D0A02" w:rsidRDefault="000D0A02"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3F2EAA2" w14:textId="0DC80B3E" w:rsidR="000D0A02" w:rsidRPr="005C182A" w:rsidRDefault="000D0A02"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9175" w:type="dxa"/>
          </w:tcPr>
          <w:p w14:paraId="1A35B44A" w14:textId="6640FB8F" w:rsidR="000D0A02" w:rsidRDefault="000D0A02"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0D0A02" w:rsidRPr="00151700" w:rsidRDefault="000D0A02" w:rsidP="00151700">
            <w:pPr>
              <w:tabs>
                <w:tab w:val="left" w:pos="252"/>
              </w:tabs>
              <w:ind w:left="252"/>
              <w:rPr>
                <w:rFonts w:asciiTheme="minorHAnsi" w:hAnsiTheme="minorHAnsi"/>
                <w:sz w:val="20"/>
                <w:szCs w:val="20"/>
              </w:rPr>
            </w:pPr>
          </w:p>
          <w:p w14:paraId="06295CA0" w14:textId="77777777" w:rsidR="000D0A02" w:rsidRDefault="000D0A02"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February 2022 Curriculum proposals for GC approval</w:t>
            </w:r>
          </w:p>
          <w:p w14:paraId="3E81C7CE" w14:textId="77777777" w:rsidR="00BB15B3" w:rsidRDefault="00BB15B3" w:rsidP="00BB15B3">
            <w:pPr>
              <w:tabs>
                <w:tab w:val="left" w:pos="252"/>
              </w:tabs>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All curriculum changes, certificate programs, and new programs voted unanimous approval</w:t>
            </w:r>
          </w:p>
          <w:p w14:paraId="7B04BE75" w14:textId="77777777" w:rsidR="00297E80" w:rsidRDefault="00861CF3" w:rsidP="00BB15B3">
            <w:pPr>
              <w:tabs>
                <w:tab w:val="left" w:pos="252"/>
              </w:tabs>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Additional discussion regarding the GRE component of the admissions process. Is it a good predictor of success?</w:t>
            </w:r>
          </w:p>
          <w:p w14:paraId="7A7CBF24" w14:textId="1433C3C6" w:rsidR="001E04C4" w:rsidRPr="00BB15B3" w:rsidRDefault="00861CF3" w:rsidP="00BB15B3">
            <w:pPr>
              <w:tabs>
                <w:tab w:val="left" w:pos="252"/>
              </w:tabs>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 xml:space="preserve">Mary Fischer – courses and submissions still coming in this late for start dates Fall’22. Kathy Snella added that when submissions were sent in late in the season previously, the information was turned over to the Graduate School Dean to make the decision. </w:t>
            </w:r>
            <w:r w:rsidR="00297E80">
              <w:rPr>
                <w:rFonts w:asciiTheme="minorHAnsi" w:hAnsiTheme="minorHAnsi"/>
                <w:color w:val="548DD4" w:themeColor="text2" w:themeTint="99"/>
                <w:sz w:val="20"/>
                <w:szCs w:val="20"/>
              </w:rPr>
              <w:t xml:space="preserve">Dean </w:t>
            </w:r>
            <w:r>
              <w:rPr>
                <w:rFonts w:asciiTheme="minorHAnsi" w:hAnsiTheme="minorHAnsi"/>
                <w:color w:val="548DD4" w:themeColor="text2" w:themeTint="99"/>
                <w:sz w:val="20"/>
                <w:szCs w:val="20"/>
              </w:rPr>
              <w:t xml:space="preserve">Steve Idell stated that if the curriculum committee can handle it, the Graduate School would like to accommodate the </w:t>
            </w:r>
            <w:r w:rsidR="00297E80">
              <w:rPr>
                <w:rFonts w:asciiTheme="minorHAnsi" w:hAnsiTheme="minorHAnsi"/>
                <w:color w:val="548DD4" w:themeColor="text2" w:themeTint="99"/>
                <w:sz w:val="20"/>
                <w:szCs w:val="20"/>
              </w:rPr>
              <w:t>programs</w:t>
            </w:r>
            <w:r>
              <w:rPr>
                <w:rFonts w:asciiTheme="minorHAnsi" w:hAnsiTheme="minorHAnsi"/>
                <w:color w:val="548DD4" w:themeColor="text2" w:themeTint="99"/>
                <w:sz w:val="20"/>
                <w:szCs w:val="20"/>
              </w:rPr>
              <w:t>.</w:t>
            </w:r>
          </w:p>
        </w:tc>
      </w:tr>
      <w:tr w:rsidR="000D0A02" w:rsidRPr="008E0DF2" w14:paraId="53D74DC4" w14:textId="77777777" w:rsidTr="000D0A02">
        <w:trPr>
          <w:trHeight w:val="1439"/>
        </w:trPr>
        <w:tc>
          <w:tcPr>
            <w:tcW w:w="2250" w:type="dxa"/>
          </w:tcPr>
          <w:p w14:paraId="120409B2" w14:textId="77777777" w:rsidR="000D0A02" w:rsidRDefault="000D0A02"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p w14:paraId="4C9DDC24" w14:textId="77777777" w:rsidR="00297E80" w:rsidRDefault="00297E80" w:rsidP="00297E80">
            <w:pPr>
              <w:widowControl w:val="0"/>
              <w:autoSpaceDE w:val="0"/>
              <w:autoSpaceDN w:val="0"/>
              <w:adjustRightInd w:val="0"/>
              <w:ind w:left="450" w:hanging="450"/>
              <w:rPr>
                <w:rFonts w:asciiTheme="minorHAnsi" w:hAnsiTheme="minorHAnsi"/>
                <w:sz w:val="20"/>
                <w:szCs w:val="20"/>
              </w:rPr>
            </w:pPr>
          </w:p>
          <w:p w14:paraId="09226A49" w14:textId="3D68FD1F" w:rsidR="00861CF3" w:rsidRPr="00297E80" w:rsidRDefault="00861CF3" w:rsidP="00297E80">
            <w:pPr>
              <w:pStyle w:val="NoSpacing"/>
              <w:rPr>
                <w:rFonts w:asciiTheme="minorHAnsi" w:eastAsia="Cambria" w:hAnsiTheme="minorHAnsi" w:cstheme="minorHAnsi"/>
                <w:color w:val="000000"/>
                <w:sz w:val="22"/>
                <w:szCs w:val="22"/>
              </w:rPr>
            </w:pPr>
            <w:r w:rsidRPr="00297E80">
              <w:rPr>
                <w:rFonts w:asciiTheme="minorHAnsi" w:hAnsiTheme="minorHAnsi" w:cstheme="minorHAnsi"/>
                <w:color w:val="548DD4" w:themeColor="text2" w:themeTint="99"/>
                <w:sz w:val="22"/>
                <w:szCs w:val="22"/>
              </w:rPr>
              <w:t>Many items still pending</w:t>
            </w:r>
            <w:r w:rsidR="00297E80" w:rsidRPr="00297E80">
              <w:rPr>
                <w:rFonts w:asciiTheme="minorHAnsi" w:hAnsiTheme="minorHAnsi" w:cstheme="minorHAnsi"/>
                <w:color w:val="548DD4" w:themeColor="text2" w:themeTint="99"/>
                <w:sz w:val="22"/>
                <w:szCs w:val="22"/>
              </w:rPr>
              <w:t>; they are things that require us to get together and talk about, still working on merger organization.</w:t>
            </w:r>
          </w:p>
        </w:tc>
        <w:tc>
          <w:tcPr>
            <w:tcW w:w="9175" w:type="dxa"/>
          </w:tcPr>
          <w:p w14:paraId="5954E82C" w14:textId="2828E882" w:rsidR="000D0A02" w:rsidRDefault="000D0A02" w:rsidP="00030BB4">
            <w:pPr>
              <w:pStyle w:val="ListParagraph"/>
              <w:numPr>
                <w:ilvl w:val="0"/>
                <w:numId w:val="6"/>
              </w:numPr>
              <w:rPr>
                <w:rFonts w:asciiTheme="minorHAnsi" w:hAnsiTheme="minorHAnsi"/>
                <w:sz w:val="20"/>
                <w:szCs w:val="20"/>
              </w:rPr>
            </w:pPr>
            <w:r>
              <w:rPr>
                <w:rFonts w:asciiTheme="minorHAnsi" w:hAnsiTheme="minorHAnsi"/>
                <w:sz w:val="20"/>
                <w:szCs w:val="20"/>
              </w:rPr>
              <w:t>Redefining Graduate full-time status &amp; financial aid impact; tabled until more info from all departments, Ad Hoc committee passed to Mary Fischer.</w:t>
            </w:r>
          </w:p>
          <w:p w14:paraId="27A89225" w14:textId="05ECD86A" w:rsidR="000D0A02" w:rsidRDefault="000D0A02"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Council by-laws modified to allow equal representation for all academic entities. Council by-laws need revising in 2022 – </w:t>
            </w:r>
            <w:proofErr w:type="gramStart"/>
            <w:r>
              <w:rPr>
                <w:rFonts w:asciiTheme="minorHAnsi" w:hAnsiTheme="minorHAnsi"/>
                <w:sz w:val="20"/>
                <w:szCs w:val="20"/>
              </w:rPr>
              <w:t>3 member</w:t>
            </w:r>
            <w:proofErr w:type="gramEnd"/>
            <w:r>
              <w:rPr>
                <w:rFonts w:asciiTheme="minorHAnsi" w:hAnsiTheme="minorHAnsi"/>
                <w:sz w:val="20"/>
                <w:szCs w:val="20"/>
              </w:rPr>
              <w:t xml:space="preserve"> ad hoc Erin West, Mary Fischer, HSC rep, &amp; Kouider Mokhtari to join as needed in discussions.</w:t>
            </w:r>
          </w:p>
          <w:p w14:paraId="6A371F5D" w14:textId="0ACFFABF" w:rsidR="00861252" w:rsidRPr="00861252" w:rsidRDefault="00861252" w:rsidP="00861252">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 xml:space="preserve">Graduate Council representation has been made up of college units. The </w:t>
            </w:r>
            <w:proofErr w:type="spellStart"/>
            <w:r>
              <w:rPr>
                <w:rFonts w:asciiTheme="minorHAnsi" w:hAnsiTheme="minorHAnsi"/>
                <w:color w:val="548DD4" w:themeColor="text2" w:themeTint="99"/>
                <w:sz w:val="20"/>
                <w:szCs w:val="20"/>
              </w:rPr>
              <w:t>by laws</w:t>
            </w:r>
            <w:proofErr w:type="spellEnd"/>
            <w:r>
              <w:rPr>
                <w:rFonts w:asciiTheme="minorHAnsi" w:hAnsiTheme="minorHAnsi"/>
                <w:color w:val="548DD4" w:themeColor="text2" w:themeTint="99"/>
                <w:sz w:val="20"/>
                <w:szCs w:val="20"/>
              </w:rPr>
              <w:t xml:space="preserve"> don’t need to be rewritten, what makes up the college unit is the question. Mike Morris added that Dr. Calhoun described any institution organized under an academic dean would constitute and academic unit. Torey Nalbone will send document to ad hoc group Mary Fischer, Erin West, Mike Morris and will reach out to Torey Tucker about representation for his unit.</w:t>
            </w:r>
          </w:p>
          <w:p w14:paraId="70CC4696" w14:textId="336C51FA" w:rsidR="000D0A02" w:rsidRDefault="000D0A02" w:rsidP="00030BB4">
            <w:pPr>
              <w:pStyle w:val="ListParagraph"/>
              <w:numPr>
                <w:ilvl w:val="0"/>
                <w:numId w:val="6"/>
              </w:numPr>
              <w:rPr>
                <w:rFonts w:asciiTheme="minorHAnsi" w:hAnsiTheme="minorHAnsi"/>
                <w:sz w:val="20"/>
                <w:szCs w:val="20"/>
              </w:rPr>
            </w:pPr>
            <w:r>
              <w:rPr>
                <w:rFonts w:asciiTheme="minorHAnsi" w:hAnsiTheme="minorHAnsi"/>
                <w:sz w:val="20"/>
                <w:szCs w:val="20"/>
              </w:rPr>
              <w:t>Guidance document to make changing of Grad Council members timely &amp; efficient tabled from January. Kouider Mokhtari to meet with Steve Idell &amp; Torey Nalbone</w:t>
            </w:r>
          </w:p>
          <w:p w14:paraId="6D7E99ED" w14:textId="77777777" w:rsidR="000D0A02" w:rsidRDefault="000D0A02"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34912C3" w14:textId="67D319B2" w:rsidR="000D0A02" w:rsidRDefault="000D0A02"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Student Hooding at graduate exercises; Torey Nalbone will compile people to </w:t>
            </w:r>
            <w:proofErr w:type="spellStart"/>
            <w:r>
              <w:rPr>
                <w:rFonts w:asciiTheme="minorHAnsi" w:hAnsiTheme="minorHAnsi"/>
                <w:sz w:val="20"/>
                <w:szCs w:val="20"/>
              </w:rPr>
              <w:t>met</w:t>
            </w:r>
            <w:proofErr w:type="spellEnd"/>
            <w:r>
              <w:rPr>
                <w:rFonts w:asciiTheme="minorHAnsi" w:hAnsiTheme="minorHAnsi"/>
                <w:sz w:val="20"/>
                <w:szCs w:val="20"/>
              </w:rPr>
              <w:t xml:space="preserve"> with Gisele Abron in January, tabled from Jan pending info from Registrar’s office</w:t>
            </w:r>
          </w:p>
          <w:p w14:paraId="288DB73A" w14:textId="0524258F" w:rsidR="00861252" w:rsidRPr="00861252" w:rsidRDefault="00861252" w:rsidP="00861252">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Masters and Doctoral hooding ceremonies will take place with Commencement Spring 2022</w:t>
            </w:r>
          </w:p>
          <w:p w14:paraId="04F5DBF5" w14:textId="56C192A6" w:rsidR="000D0A02" w:rsidRDefault="000D0A02"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w:t>
            </w:r>
            <w:proofErr w:type="gramStart"/>
            <w:r>
              <w:rPr>
                <w:rFonts w:asciiTheme="minorHAnsi" w:hAnsiTheme="minorHAnsi"/>
                <w:sz w:val="20"/>
                <w:szCs w:val="20"/>
              </w:rPr>
              <w:t>credit,  Torey</w:t>
            </w:r>
            <w:proofErr w:type="gramEnd"/>
            <w:r>
              <w:rPr>
                <w:rFonts w:asciiTheme="minorHAnsi" w:hAnsiTheme="minorHAnsi"/>
                <w:sz w:val="20"/>
                <w:szCs w:val="20"/>
              </w:rPr>
              <w:t xml:space="preserve"> Nalbone to compile committee to look into a policy.</w:t>
            </w:r>
          </w:p>
          <w:p w14:paraId="5B23D0E1" w14:textId="18423794" w:rsidR="00861252" w:rsidRPr="00861252" w:rsidRDefault="00861252" w:rsidP="00861252">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 xml:space="preserve">Gisele Abron is working with Coby </w:t>
            </w:r>
            <w:proofErr w:type="spellStart"/>
            <w:r>
              <w:rPr>
                <w:rFonts w:asciiTheme="minorHAnsi" w:hAnsiTheme="minorHAnsi"/>
                <w:color w:val="548DD4" w:themeColor="text2" w:themeTint="99"/>
                <w:sz w:val="20"/>
                <w:szCs w:val="20"/>
              </w:rPr>
              <w:t>Dilliard</w:t>
            </w:r>
            <w:proofErr w:type="spellEnd"/>
            <w:r>
              <w:rPr>
                <w:rFonts w:asciiTheme="minorHAnsi" w:hAnsiTheme="minorHAnsi"/>
                <w:color w:val="548DD4" w:themeColor="text2" w:themeTint="99"/>
                <w:sz w:val="20"/>
                <w:szCs w:val="20"/>
              </w:rPr>
              <w:t xml:space="preserve">, who is using the </w:t>
            </w:r>
            <w:r w:rsidR="007D1C3A">
              <w:rPr>
                <w:rFonts w:asciiTheme="minorHAnsi" w:hAnsiTheme="minorHAnsi"/>
                <w:color w:val="548DD4" w:themeColor="text2" w:themeTint="99"/>
                <w:sz w:val="20"/>
                <w:szCs w:val="20"/>
              </w:rPr>
              <w:t xml:space="preserve">system through ACE in terms of military experience and what it would be equivalent to transfer in as. Coby routes those transcripts to Faculty for their approval/denial of the transferability of the credits. Torey Nalbone requested the document for this process to circulate it to the Graduate Council, Gisele </w:t>
            </w:r>
            <w:proofErr w:type="spellStart"/>
            <w:r w:rsidR="007D1C3A">
              <w:rPr>
                <w:rFonts w:asciiTheme="minorHAnsi" w:hAnsiTheme="minorHAnsi"/>
                <w:color w:val="548DD4" w:themeColor="text2" w:themeTint="99"/>
                <w:sz w:val="20"/>
                <w:szCs w:val="20"/>
              </w:rPr>
              <w:t>Abrons</w:t>
            </w:r>
            <w:proofErr w:type="spellEnd"/>
            <w:r w:rsidR="007D1C3A">
              <w:rPr>
                <w:rFonts w:asciiTheme="minorHAnsi" w:hAnsiTheme="minorHAnsi"/>
                <w:color w:val="548DD4" w:themeColor="text2" w:themeTint="99"/>
                <w:sz w:val="20"/>
                <w:szCs w:val="20"/>
              </w:rPr>
              <w:t xml:space="preserve"> will send that.</w:t>
            </w:r>
          </w:p>
          <w:p w14:paraId="0854349C" w14:textId="70F8698B" w:rsidR="000D0A02" w:rsidRPr="00030BB4" w:rsidRDefault="000D0A02" w:rsidP="00A638B1">
            <w:pPr>
              <w:pStyle w:val="ListParagraph"/>
              <w:ind w:left="612"/>
              <w:rPr>
                <w:rFonts w:asciiTheme="minorHAnsi" w:hAnsiTheme="minorHAnsi"/>
                <w:sz w:val="20"/>
                <w:szCs w:val="20"/>
              </w:rPr>
            </w:pPr>
          </w:p>
        </w:tc>
      </w:tr>
      <w:tr w:rsidR="000D0A02" w:rsidRPr="008E0DF2" w14:paraId="04049434" w14:textId="77777777" w:rsidTr="000D0A02">
        <w:tc>
          <w:tcPr>
            <w:tcW w:w="2250" w:type="dxa"/>
          </w:tcPr>
          <w:p w14:paraId="05CF4920" w14:textId="0AD90D1F" w:rsidR="000D0A02" w:rsidRPr="008E0DF2" w:rsidRDefault="000D0A02"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lastRenderedPageBreak/>
              <w:t xml:space="preserve">V.   </w:t>
            </w:r>
            <w:r>
              <w:rPr>
                <w:rFonts w:asciiTheme="minorHAnsi" w:hAnsiTheme="minorHAnsi"/>
                <w:sz w:val="20"/>
                <w:szCs w:val="20"/>
              </w:rPr>
              <w:t>New Business</w:t>
            </w:r>
          </w:p>
        </w:tc>
        <w:tc>
          <w:tcPr>
            <w:tcW w:w="9175" w:type="dxa"/>
          </w:tcPr>
          <w:p w14:paraId="6B90C94F" w14:textId="3F5AEBFA" w:rsidR="000D0A02" w:rsidRDefault="000D0A02" w:rsidP="00030BB4">
            <w:pPr>
              <w:pStyle w:val="ListParagraph"/>
              <w:numPr>
                <w:ilvl w:val="0"/>
                <w:numId w:val="40"/>
              </w:numPr>
              <w:rPr>
                <w:rFonts w:asciiTheme="minorHAnsi" w:hAnsiTheme="minorHAnsi"/>
                <w:bCs/>
                <w:sz w:val="20"/>
                <w:szCs w:val="20"/>
              </w:rPr>
            </w:pPr>
            <w:r>
              <w:rPr>
                <w:rFonts w:asciiTheme="minorHAnsi" w:hAnsiTheme="minorHAnsi"/>
                <w:bCs/>
                <w:sz w:val="20"/>
                <w:szCs w:val="20"/>
              </w:rPr>
              <w:t>Introduction of new Graduate Admissions Director – Katie Hall</w:t>
            </w:r>
          </w:p>
          <w:p w14:paraId="1E1BAD0A" w14:textId="6F570D92" w:rsidR="007D1C3A" w:rsidRPr="007D1C3A" w:rsidRDefault="007D1C3A" w:rsidP="007D1C3A">
            <w:pPr>
              <w:ind w:left="252"/>
              <w:rPr>
                <w:rFonts w:asciiTheme="minorHAnsi" w:hAnsiTheme="minorHAnsi"/>
                <w:bCs/>
                <w:color w:val="548DD4" w:themeColor="text2" w:themeTint="99"/>
                <w:sz w:val="20"/>
                <w:szCs w:val="20"/>
              </w:rPr>
            </w:pPr>
            <w:r>
              <w:rPr>
                <w:rFonts w:asciiTheme="minorHAnsi" w:hAnsiTheme="minorHAnsi"/>
                <w:bCs/>
                <w:color w:val="548DD4" w:themeColor="text2" w:themeTint="99"/>
                <w:sz w:val="20"/>
                <w:szCs w:val="20"/>
              </w:rPr>
              <w:t>Kent Willis offered the name of Katie Hall as the new Executive Director of Graduate Admissions, who will be starting on Monday. Added that the Graduate Team worked through to ensure business as usual in the interim.</w:t>
            </w:r>
          </w:p>
          <w:p w14:paraId="6C93D682" w14:textId="79B0943E" w:rsidR="000D0A02" w:rsidRDefault="000D0A02" w:rsidP="00030BB4">
            <w:pPr>
              <w:pStyle w:val="ListParagraph"/>
              <w:numPr>
                <w:ilvl w:val="0"/>
                <w:numId w:val="40"/>
              </w:numPr>
              <w:rPr>
                <w:rFonts w:asciiTheme="minorHAnsi" w:hAnsiTheme="minorHAnsi"/>
                <w:bCs/>
                <w:sz w:val="20"/>
                <w:szCs w:val="20"/>
              </w:rPr>
            </w:pPr>
            <w:r>
              <w:rPr>
                <w:rFonts w:asciiTheme="minorHAnsi" w:hAnsiTheme="minorHAnsi"/>
                <w:bCs/>
                <w:sz w:val="20"/>
                <w:szCs w:val="20"/>
              </w:rPr>
              <w:t>Comments on the progress of tuition and waivers, email sent by Beth Bruce 2/9. Need responses by Feb 23</w:t>
            </w:r>
            <w:r w:rsidRPr="00A638B1">
              <w:rPr>
                <w:rFonts w:asciiTheme="minorHAnsi" w:hAnsiTheme="minorHAnsi"/>
                <w:bCs/>
                <w:sz w:val="20"/>
                <w:szCs w:val="20"/>
                <w:vertAlign w:val="superscript"/>
              </w:rPr>
              <w:t>rd</w:t>
            </w:r>
            <w:r>
              <w:rPr>
                <w:rFonts w:asciiTheme="minorHAnsi" w:hAnsiTheme="minorHAnsi"/>
                <w:bCs/>
                <w:sz w:val="20"/>
                <w:szCs w:val="20"/>
              </w:rPr>
              <w:t>.</w:t>
            </w:r>
          </w:p>
          <w:p w14:paraId="0634189F" w14:textId="0E43AD2C" w:rsidR="007D1C3A" w:rsidRPr="007D1C3A" w:rsidRDefault="007D1C3A" w:rsidP="007D1C3A">
            <w:pPr>
              <w:ind w:left="252"/>
              <w:rPr>
                <w:rFonts w:asciiTheme="minorHAnsi" w:hAnsiTheme="minorHAnsi"/>
                <w:bCs/>
                <w:color w:val="548DD4" w:themeColor="text2" w:themeTint="99"/>
                <w:sz w:val="20"/>
                <w:szCs w:val="20"/>
              </w:rPr>
            </w:pPr>
            <w:r>
              <w:rPr>
                <w:rFonts w:asciiTheme="minorHAnsi" w:hAnsiTheme="minorHAnsi"/>
                <w:bCs/>
                <w:color w:val="548DD4" w:themeColor="text2" w:themeTint="99"/>
                <w:sz w:val="20"/>
                <w:szCs w:val="20"/>
              </w:rPr>
              <w:t>Torey Nalbone reminded everyone to get responses to Beth Bruce, from her Feb 9</w:t>
            </w:r>
            <w:r w:rsidRPr="007D1C3A">
              <w:rPr>
                <w:rFonts w:asciiTheme="minorHAnsi" w:hAnsiTheme="minorHAnsi"/>
                <w:bCs/>
                <w:color w:val="548DD4" w:themeColor="text2" w:themeTint="99"/>
                <w:sz w:val="20"/>
                <w:szCs w:val="20"/>
                <w:vertAlign w:val="superscript"/>
              </w:rPr>
              <w:t>th</w:t>
            </w:r>
            <w:r>
              <w:rPr>
                <w:rFonts w:asciiTheme="minorHAnsi" w:hAnsiTheme="minorHAnsi"/>
                <w:bCs/>
                <w:color w:val="548DD4" w:themeColor="text2" w:themeTint="99"/>
                <w:sz w:val="20"/>
                <w:szCs w:val="20"/>
              </w:rPr>
              <w:t xml:space="preserve"> email regarding tuition and waivers.</w:t>
            </w:r>
          </w:p>
          <w:p w14:paraId="17615CD6" w14:textId="2891C968" w:rsidR="000D0A02" w:rsidRPr="009E3DF9" w:rsidRDefault="000D0A02" w:rsidP="009E3DF9">
            <w:pPr>
              <w:ind w:left="252"/>
              <w:rPr>
                <w:rFonts w:asciiTheme="minorHAnsi" w:hAnsiTheme="minorHAnsi"/>
                <w:bCs/>
                <w:sz w:val="20"/>
                <w:szCs w:val="20"/>
              </w:rPr>
            </w:pPr>
          </w:p>
        </w:tc>
      </w:tr>
      <w:bookmarkEnd w:id="0"/>
      <w:tr w:rsidR="000D0A02" w:rsidRPr="008E0DF2" w14:paraId="3A90420E" w14:textId="77777777" w:rsidTr="000D0A02">
        <w:tc>
          <w:tcPr>
            <w:tcW w:w="2250" w:type="dxa"/>
          </w:tcPr>
          <w:p w14:paraId="3EB64643" w14:textId="465B4A91" w:rsidR="000D0A02" w:rsidRPr="007B7906" w:rsidRDefault="000D0A02"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Announcements/</w:t>
            </w:r>
            <w:r>
              <w:rPr>
                <w:rFonts w:asciiTheme="minorHAnsi" w:hAnsiTheme="minorHAnsi"/>
                <w:sz w:val="20"/>
                <w:szCs w:val="20"/>
              </w:rPr>
              <w:br/>
            </w:r>
            <w:r w:rsidRPr="008E0DF2">
              <w:rPr>
                <w:rFonts w:asciiTheme="minorHAnsi" w:hAnsiTheme="minorHAnsi"/>
                <w:sz w:val="20"/>
                <w:szCs w:val="20"/>
              </w:rPr>
              <w:t>Open Forum</w:t>
            </w:r>
          </w:p>
        </w:tc>
        <w:tc>
          <w:tcPr>
            <w:tcW w:w="9175" w:type="dxa"/>
          </w:tcPr>
          <w:p w14:paraId="5D6F31DF" w14:textId="77777777" w:rsidR="000D0A02" w:rsidRDefault="007D1C3A" w:rsidP="006A4884">
            <w:pPr>
              <w:pStyle w:val="ListParagraph"/>
              <w:tabs>
                <w:tab w:val="left" w:pos="252"/>
              </w:tabs>
              <w:ind w:left="61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Dean Steve Idell added that financial packages are going to increase and be invested in Graduate Enrollment. Torey Nalbone added that the financial aspect has more of an effect on applicants than GRE tests and scores.</w:t>
            </w:r>
          </w:p>
          <w:p w14:paraId="71B25B18" w14:textId="6F899C5B" w:rsidR="007D1C3A" w:rsidRPr="007D1C3A" w:rsidRDefault="006E1EC9" w:rsidP="006A4884">
            <w:pPr>
              <w:pStyle w:val="ListParagraph"/>
              <w:tabs>
                <w:tab w:val="left" w:pos="252"/>
              </w:tabs>
              <w:ind w:left="61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 xml:space="preserve">Mary Fischer added that the University Curriculum Committee was formed. Representing all colleges awarding degrees there were 7 from Graduate and 5 from </w:t>
            </w:r>
            <w:proofErr w:type="spellStart"/>
            <w:r>
              <w:rPr>
                <w:rFonts w:asciiTheme="minorHAnsi" w:hAnsiTheme="minorHAnsi"/>
                <w:color w:val="548DD4" w:themeColor="text2" w:themeTint="99"/>
                <w:sz w:val="20"/>
                <w:szCs w:val="20"/>
              </w:rPr>
              <w:t>UnderGrad</w:t>
            </w:r>
            <w:proofErr w:type="spellEnd"/>
            <w:r>
              <w:rPr>
                <w:rFonts w:asciiTheme="minorHAnsi" w:hAnsiTheme="minorHAnsi"/>
                <w:color w:val="548DD4" w:themeColor="text2" w:themeTint="99"/>
                <w:sz w:val="20"/>
                <w:szCs w:val="20"/>
              </w:rPr>
              <w:t>, Mary Fischer is the Chair and the 1</w:t>
            </w:r>
            <w:r w:rsidRPr="006E1EC9">
              <w:rPr>
                <w:rFonts w:asciiTheme="minorHAnsi" w:hAnsiTheme="minorHAnsi"/>
                <w:color w:val="548DD4" w:themeColor="text2" w:themeTint="99"/>
                <w:sz w:val="20"/>
                <w:szCs w:val="20"/>
                <w:vertAlign w:val="superscript"/>
              </w:rPr>
              <w:t>st</w:t>
            </w:r>
            <w:r>
              <w:rPr>
                <w:rFonts w:asciiTheme="minorHAnsi" w:hAnsiTheme="minorHAnsi"/>
                <w:color w:val="548DD4" w:themeColor="text2" w:themeTint="99"/>
                <w:sz w:val="20"/>
                <w:szCs w:val="20"/>
              </w:rPr>
              <w:t xml:space="preserve"> meeting will be held Friday, Feb 25</w:t>
            </w:r>
            <w:r w:rsidRPr="006E1EC9">
              <w:rPr>
                <w:rFonts w:asciiTheme="minorHAnsi" w:hAnsiTheme="minorHAnsi"/>
                <w:color w:val="548DD4" w:themeColor="text2" w:themeTint="99"/>
                <w:sz w:val="20"/>
                <w:szCs w:val="20"/>
                <w:vertAlign w:val="superscript"/>
              </w:rPr>
              <w:t>th</w:t>
            </w:r>
            <w:r>
              <w:rPr>
                <w:rFonts w:asciiTheme="minorHAnsi" w:hAnsiTheme="minorHAnsi"/>
                <w:color w:val="548DD4" w:themeColor="text2" w:themeTint="99"/>
                <w:sz w:val="20"/>
                <w:szCs w:val="20"/>
              </w:rPr>
              <w:t xml:space="preserve">. By laws are under construction and should be ready for review at the meeting. Dean Steve Idell is the ex-officio.  This has evolved into a policy oversight working to meld the review process between </w:t>
            </w:r>
            <w:proofErr w:type="spellStart"/>
            <w:r>
              <w:rPr>
                <w:rFonts w:asciiTheme="minorHAnsi" w:hAnsiTheme="minorHAnsi"/>
                <w:color w:val="548DD4" w:themeColor="text2" w:themeTint="99"/>
                <w:sz w:val="20"/>
                <w:szCs w:val="20"/>
              </w:rPr>
              <w:t>UnderGrad</w:t>
            </w:r>
            <w:proofErr w:type="spellEnd"/>
            <w:r>
              <w:rPr>
                <w:rFonts w:asciiTheme="minorHAnsi" w:hAnsiTheme="minorHAnsi"/>
                <w:color w:val="548DD4" w:themeColor="text2" w:themeTint="99"/>
                <w:sz w:val="20"/>
                <w:szCs w:val="20"/>
              </w:rPr>
              <w:t xml:space="preserve"> and Grad programs. Putting together handbooks of procedures, sample documents, sample of new course forms, programs like the 4 + 1 would have better </w:t>
            </w:r>
            <w:proofErr w:type="gramStart"/>
            <w:r>
              <w:rPr>
                <w:rFonts w:asciiTheme="minorHAnsi" w:hAnsiTheme="minorHAnsi"/>
                <w:color w:val="548DD4" w:themeColor="text2" w:themeTint="99"/>
                <w:sz w:val="20"/>
                <w:szCs w:val="20"/>
              </w:rPr>
              <w:t>oversight, and</w:t>
            </w:r>
            <w:proofErr w:type="gramEnd"/>
            <w:r>
              <w:rPr>
                <w:rFonts w:asciiTheme="minorHAnsi" w:hAnsiTheme="minorHAnsi"/>
                <w:color w:val="548DD4" w:themeColor="text2" w:themeTint="99"/>
                <w:sz w:val="20"/>
                <w:szCs w:val="20"/>
              </w:rPr>
              <w:t xml:space="preserve"> eliminating duplicity and creating coordination.</w:t>
            </w:r>
          </w:p>
        </w:tc>
      </w:tr>
      <w:tr w:rsidR="000D0A02" w:rsidRPr="008E0DF2" w14:paraId="402E987D" w14:textId="77777777" w:rsidTr="000D0A02">
        <w:trPr>
          <w:trHeight w:val="380"/>
        </w:trPr>
        <w:tc>
          <w:tcPr>
            <w:tcW w:w="2250" w:type="dxa"/>
          </w:tcPr>
          <w:p w14:paraId="7C2C68F5" w14:textId="77777777" w:rsidR="000D0A02" w:rsidRDefault="000D0A02" w:rsidP="00A103D7">
            <w:pPr>
              <w:widowControl w:val="0"/>
              <w:autoSpaceDE w:val="0"/>
              <w:autoSpaceDN w:val="0"/>
              <w:adjustRightInd w:val="0"/>
              <w:ind w:left="360" w:hanging="360"/>
              <w:rPr>
                <w:rFonts w:asciiTheme="minorHAnsi" w:hAnsiTheme="minorHAnsi"/>
                <w:sz w:val="20"/>
                <w:szCs w:val="20"/>
              </w:rPr>
            </w:pPr>
          </w:p>
          <w:p w14:paraId="4B42EE80" w14:textId="1CB58E9A" w:rsidR="000D0A02" w:rsidRPr="008E0DF2" w:rsidRDefault="000D0A02"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VII</w:t>
            </w:r>
            <w:r w:rsidRPr="008E0DF2">
              <w:rPr>
                <w:rFonts w:asciiTheme="minorHAnsi" w:hAnsiTheme="minorHAnsi"/>
                <w:sz w:val="20"/>
                <w:szCs w:val="20"/>
              </w:rPr>
              <w:t>.     Adjourn</w:t>
            </w:r>
          </w:p>
        </w:tc>
        <w:tc>
          <w:tcPr>
            <w:tcW w:w="9175" w:type="dxa"/>
          </w:tcPr>
          <w:p w14:paraId="521C9B50" w14:textId="77777777" w:rsidR="000D0A02" w:rsidRDefault="000D0A02" w:rsidP="009B0B74">
            <w:pPr>
              <w:tabs>
                <w:tab w:val="left" w:pos="252"/>
              </w:tabs>
              <w:rPr>
                <w:rFonts w:asciiTheme="minorHAnsi" w:hAnsiTheme="minorHAnsi"/>
                <w:sz w:val="20"/>
                <w:szCs w:val="20"/>
              </w:rPr>
            </w:pPr>
          </w:p>
          <w:p w14:paraId="61C46F0D" w14:textId="4069B2A9" w:rsidR="000D0A02" w:rsidRPr="009B0B74" w:rsidRDefault="006E1EC9" w:rsidP="006E1EC9">
            <w:pPr>
              <w:pStyle w:val="NoSpacing"/>
              <w:jc w:val="both"/>
            </w:pPr>
            <w:r>
              <w:t xml:space="preserve">Motion to Adjourn – Mike Morris, all in favor </w:t>
            </w:r>
          </w:p>
        </w:tc>
      </w:tr>
    </w:tbl>
    <w:p w14:paraId="16BD129E" w14:textId="0DDB2227" w:rsidR="00CA57FA" w:rsidRDefault="00CA57FA" w:rsidP="00EA64F5"/>
    <w:p w14:paraId="2BF9B6D4" w14:textId="77777777" w:rsidR="00A638B1" w:rsidRPr="00A638B1" w:rsidRDefault="00CA57FA" w:rsidP="00A638B1">
      <w:r>
        <w:br w:type="page"/>
      </w:r>
      <w:r w:rsidR="00A638B1" w:rsidRPr="00A638B1">
        <w:rPr>
          <w:b/>
          <w:bCs/>
        </w:rPr>
        <w:lastRenderedPageBreak/>
        <w:t>Course Change </w:t>
      </w:r>
    </w:p>
    <w:p w14:paraId="1B76A0BF" w14:textId="77777777" w:rsidR="00A638B1" w:rsidRDefault="00A638B1" w:rsidP="00A638B1"/>
    <w:p w14:paraId="25E7B07E" w14:textId="3912A5FD" w:rsidR="00A638B1" w:rsidRPr="00A638B1" w:rsidRDefault="003C5A1D" w:rsidP="00A638B1">
      <w:hyperlink r:id="rId11" w:tgtFrame="_blank" w:history="1">
        <w:r w:rsidR="00A638B1" w:rsidRPr="00A638B1">
          <w:rPr>
            <w:rStyle w:val="Hyperlink"/>
          </w:rPr>
          <w:t>NURS 5329 Nurse Educator Role Strategies and Practicum</w:t>
        </w:r>
      </w:hyperlink>
    </w:p>
    <w:p w14:paraId="446AA492" w14:textId="77777777" w:rsidR="00A638B1" w:rsidRPr="00A638B1" w:rsidRDefault="00A638B1" w:rsidP="00A638B1">
      <w:r w:rsidRPr="00A638B1">
        <w:t>This course is an exploration of the nurse educator role in structuring teaching strategies that assure effective individual and group learning, safe clinical practice, and a commitment to lifelong learning. Practicum hours may focus on pre-licensure nursing education in an academic setting and/or staff development in an acute care setting. </w:t>
      </w:r>
    </w:p>
    <w:p w14:paraId="4A3843DD" w14:textId="77777777" w:rsidR="00A638B1" w:rsidRPr="00A638B1" w:rsidRDefault="00A638B1" w:rsidP="00A638B1">
      <w:r w:rsidRPr="00A638B1">
        <w:t>       Allowing the practicum experience to include academic and/or staff development in an acute care setting enables the instructor to tailor the experience to the career goals of the student while still meeting course objectives. </w:t>
      </w:r>
    </w:p>
    <w:p w14:paraId="6B90526B" w14:textId="77777777" w:rsidR="00A638B1" w:rsidRPr="00A638B1" w:rsidRDefault="00A638B1" w:rsidP="00A638B1">
      <w:r w:rsidRPr="00A638B1">
        <w:t>       This course is presently being taught but the proposal is to deliver the course in the Fall and Spring of each academic year.</w:t>
      </w:r>
    </w:p>
    <w:p w14:paraId="1AB6CA9C" w14:textId="77777777" w:rsidR="00A638B1" w:rsidRPr="00A638B1" w:rsidRDefault="00A638B1" w:rsidP="00A638B1"/>
    <w:p w14:paraId="71878056" w14:textId="77777777" w:rsidR="00A638B1" w:rsidRPr="00A638B1" w:rsidRDefault="00A638B1" w:rsidP="00A638B1">
      <w:r w:rsidRPr="00A638B1">
        <w:rPr>
          <w:b/>
          <w:bCs/>
        </w:rPr>
        <w:t>Program Change </w:t>
      </w:r>
    </w:p>
    <w:tbl>
      <w:tblPr>
        <w:tblW w:w="7420" w:type="dxa"/>
        <w:tblCellMar>
          <w:left w:w="0" w:type="dxa"/>
          <w:right w:w="0" w:type="dxa"/>
        </w:tblCellMar>
        <w:tblLook w:val="04A0" w:firstRow="1" w:lastRow="0" w:firstColumn="1" w:lastColumn="0" w:noHBand="0" w:noVBand="1"/>
      </w:tblPr>
      <w:tblGrid>
        <w:gridCol w:w="7420"/>
      </w:tblGrid>
      <w:tr w:rsidR="00A638B1" w:rsidRPr="00A638B1" w14:paraId="752C9FFD" w14:textId="77777777" w:rsidTr="00A638B1">
        <w:trPr>
          <w:trHeight w:val="288"/>
        </w:trPr>
        <w:tc>
          <w:tcPr>
            <w:tcW w:w="7420" w:type="dxa"/>
            <w:tcBorders>
              <w:top w:val="single" w:sz="8" w:space="0" w:color="4F81BD"/>
              <w:left w:val="nil"/>
              <w:bottom w:val="nil"/>
              <w:right w:val="nil"/>
            </w:tcBorders>
            <w:vAlign w:val="center"/>
            <w:hideMark/>
          </w:tcPr>
          <w:p w14:paraId="484C7ADF" w14:textId="77777777" w:rsidR="00A638B1" w:rsidRDefault="00A638B1" w:rsidP="00A638B1"/>
          <w:p w14:paraId="76534FE3" w14:textId="13E4B6FB" w:rsidR="00A638B1" w:rsidRPr="00A638B1" w:rsidRDefault="00A638B1" w:rsidP="00A638B1">
            <w:r w:rsidRPr="00A638B1">
              <w:t>  </w:t>
            </w:r>
            <w:hyperlink r:id="rId12" w:tgtFrame="_blank" w:history="1">
              <w:r w:rsidRPr="00A638B1">
                <w:rPr>
                  <w:rStyle w:val="Hyperlink"/>
                </w:rPr>
                <w:t>Engli</w:t>
              </w:r>
              <w:r w:rsidRPr="00A638B1">
                <w:rPr>
                  <w:rStyle w:val="Hyperlink"/>
                </w:rPr>
                <w:t>s</w:t>
              </w:r>
              <w:r w:rsidRPr="00A638B1">
                <w:rPr>
                  <w:rStyle w:val="Hyperlink"/>
                </w:rPr>
                <w:t>h M.A.</w:t>
              </w:r>
            </w:hyperlink>
          </w:p>
        </w:tc>
      </w:tr>
    </w:tbl>
    <w:p w14:paraId="4C0295BC" w14:textId="77777777" w:rsidR="00A638B1" w:rsidRPr="00A638B1" w:rsidRDefault="00A638B1" w:rsidP="00A638B1">
      <w:r w:rsidRPr="00A638B1">
        <w:t>The faculty of the </w:t>
      </w:r>
      <w:r w:rsidRPr="00A638B1">
        <w:rPr>
          <w:u w:val="single"/>
        </w:rPr>
        <w:t>English MA program</w:t>
      </w:r>
      <w:r w:rsidRPr="00A638B1">
        <w:rPr>
          <w:b/>
          <w:bCs/>
          <w:u w:val="single"/>
        </w:rPr>
        <w:t> </w:t>
      </w:r>
      <w:r w:rsidRPr="00A638B1">
        <w:t>are requesting to remove the GRE from the admissions criteria for the </w:t>
      </w:r>
      <w:r w:rsidRPr="00A638B1">
        <w:rPr>
          <w:u w:val="single"/>
        </w:rPr>
        <w:t>English MA </w:t>
      </w:r>
      <w:r w:rsidRPr="00A638B1">
        <w:t>program. This request is based on (1) empirical evidence that does not support the continued use of GRE scores as a valuable predictor of student outcomes, (2) a diversity supporting initiative, and (3) admission trends among the field of English graduate programs. </w:t>
      </w:r>
    </w:p>
    <w:p w14:paraId="1A372BA2" w14:textId="77777777" w:rsidR="00A638B1" w:rsidRPr="00A638B1" w:rsidRDefault="00A638B1" w:rsidP="00A638B1">
      <w:r w:rsidRPr="00A638B1">
        <w:t xml:space="preserve">          In lieu of GRE scores, we propose that students submit a 10-15 writing sample that reflects their ability to refine and adapt the above skill sets. We have decided that the Director of Graduate Studies in the Department in collaboration with the Chair of the Department of Literature and Languages will review these samples. </w:t>
      </w:r>
      <w:proofErr w:type="gramStart"/>
      <w:r w:rsidRPr="00A638B1">
        <w:t>Both of them</w:t>
      </w:r>
      <w:proofErr w:type="gramEnd"/>
      <w:r w:rsidRPr="00A638B1">
        <w:t xml:space="preserve"> hold PhD degrees in English. If there are any disagreements within this review process, a member of the Graduate Committee in the Department of Literature and Languages will participate in the review process. We propose this substitution based on admission trends observed among competitor programs. Out of eight competitor programs that have removed the GRE as an admission requirement, half require a </w:t>
      </w:r>
      <w:proofErr w:type="gramStart"/>
      <w:r w:rsidRPr="00A638B1">
        <w:t>long-form</w:t>
      </w:r>
      <w:proofErr w:type="gramEnd"/>
      <w:r w:rsidRPr="00A638B1">
        <w:t xml:space="preserve"> writing sample:</w:t>
      </w:r>
    </w:p>
    <w:p w14:paraId="5191B3A0" w14:textId="77777777" w:rsidR="00A638B1" w:rsidRPr="00A638B1" w:rsidRDefault="00A638B1" w:rsidP="00A638B1">
      <w:r w:rsidRPr="00A638B1">
        <w:t> </w:t>
      </w:r>
    </w:p>
    <w:p w14:paraId="5DA4EFCB" w14:textId="77777777" w:rsidR="00A638B1" w:rsidRPr="00A638B1" w:rsidRDefault="00A638B1" w:rsidP="00A638B1">
      <w:r w:rsidRPr="00A638B1">
        <w:rPr>
          <w:b/>
          <w:bCs/>
        </w:rPr>
        <w:t>Program Change </w:t>
      </w:r>
    </w:p>
    <w:tbl>
      <w:tblPr>
        <w:tblW w:w="7420" w:type="dxa"/>
        <w:tblCellMar>
          <w:left w:w="0" w:type="dxa"/>
          <w:right w:w="0" w:type="dxa"/>
        </w:tblCellMar>
        <w:tblLook w:val="04A0" w:firstRow="1" w:lastRow="0" w:firstColumn="1" w:lastColumn="0" w:noHBand="0" w:noVBand="1"/>
      </w:tblPr>
      <w:tblGrid>
        <w:gridCol w:w="7420"/>
      </w:tblGrid>
      <w:tr w:rsidR="00A638B1" w:rsidRPr="00A638B1" w14:paraId="03ACD16A" w14:textId="77777777" w:rsidTr="00A638B1">
        <w:trPr>
          <w:trHeight w:val="288"/>
        </w:trPr>
        <w:tc>
          <w:tcPr>
            <w:tcW w:w="7420" w:type="dxa"/>
            <w:tcBorders>
              <w:top w:val="single" w:sz="8" w:space="0" w:color="4F81BD"/>
              <w:left w:val="nil"/>
              <w:bottom w:val="nil"/>
              <w:right w:val="nil"/>
            </w:tcBorders>
            <w:vAlign w:val="center"/>
            <w:hideMark/>
          </w:tcPr>
          <w:p w14:paraId="11D0D76A" w14:textId="77777777" w:rsidR="00A638B1" w:rsidRDefault="00A638B1" w:rsidP="00A638B1"/>
          <w:p w14:paraId="1B902374" w14:textId="04C1972A" w:rsidR="00A638B1" w:rsidRPr="00A638B1" w:rsidRDefault="003C5A1D" w:rsidP="00A638B1">
            <w:hyperlink r:id="rId13" w:tgtFrame="_blank" w:history="1">
              <w:r w:rsidR="00A638B1" w:rsidRPr="00A638B1">
                <w:rPr>
                  <w:rStyle w:val="Hyperlink"/>
                  <w:b/>
                  <w:bCs/>
                </w:rPr>
                <w:t>English M.A.</w:t>
              </w:r>
            </w:hyperlink>
          </w:p>
        </w:tc>
      </w:tr>
    </w:tbl>
    <w:p w14:paraId="17EA92CC" w14:textId="77777777" w:rsidR="00A638B1" w:rsidRPr="00A638B1" w:rsidRDefault="00A638B1" w:rsidP="00A638B1">
      <w:r w:rsidRPr="00A638B1">
        <w:t>The English MA program would like to change the deadline for Fall 2022 applications from July 1st to July 15th and the deadline for Spring 2023 applications from November 1st to December 1st. In the summer of 2019, the Graduate School proposed changing the fall application deadline to the end of July or early August. At the time, my predecessor, Dr. Tilghman, believed that such a deadline would not provide ample time for the English MA program to review applications, make admissions decisions, and meet and advise incoming graduate students. However, after considering the Graduate School's proposal, the Chair of the Department of Literature and Languages, Dr. Hui Wu, and the Director of Graduate Studies, Dr. Tara Propper, believe that the July 15th deadline would not only extend the application period but also maintain enough time for the review and processing of applications and advising of incoming graduate students. Moreover, many of our applicants are high school instructors, and their academic year often ends on or around mid-June. Therefore, extending the deadline to July 15th will provide applicants with a full month to organize their materials. Additionally, the fall semester can be a busy time for graduate applicants. Thus, we believe that extending the deadline for spring admissions to December 1st will allow students to use Thanksgiving Break as an opportunity to finalize application materials.</w:t>
      </w:r>
    </w:p>
    <w:p w14:paraId="1D0E53EF" w14:textId="77777777" w:rsidR="00A638B1" w:rsidRPr="00A638B1" w:rsidRDefault="00A638B1" w:rsidP="00A638B1">
      <w:r w:rsidRPr="00A638B1">
        <w:t> </w:t>
      </w:r>
    </w:p>
    <w:p w14:paraId="046288DD" w14:textId="77777777" w:rsidR="00A638B1" w:rsidRDefault="00A638B1" w:rsidP="00A638B1">
      <w:pPr>
        <w:rPr>
          <w:b/>
          <w:bCs/>
        </w:rPr>
      </w:pPr>
    </w:p>
    <w:p w14:paraId="4CB9BACF" w14:textId="77777777" w:rsidR="00A638B1" w:rsidRDefault="00A638B1" w:rsidP="00A638B1">
      <w:pPr>
        <w:rPr>
          <w:b/>
          <w:bCs/>
        </w:rPr>
      </w:pPr>
    </w:p>
    <w:p w14:paraId="49B6B7AA" w14:textId="0ACF45E9" w:rsidR="00A638B1" w:rsidRPr="00A638B1" w:rsidRDefault="00A638B1" w:rsidP="00A638B1">
      <w:r w:rsidRPr="00A638B1">
        <w:rPr>
          <w:b/>
          <w:bCs/>
        </w:rPr>
        <w:t>New Program </w:t>
      </w:r>
    </w:p>
    <w:tbl>
      <w:tblPr>
        <w:tblW w:w="7420" w:type="dxa"/>
        <w:tblCellMar>
          <w:left w:w="0" w:type="dxa"/>
          <w:right w:w="0" w:type="dxa"/>
        </w:tblCellMar>
        <w:tblLook w:val="04A0" w:firstRow="1" w:lastRow="0" w:firstColumn="1" w:lastColumn="0" w:noHBand="0" w:noVBand="1"/>
      </w:tblPr>
      <w:tblGrid>
        <w:gridCol w:w="7420"/>
      </w:tblGrid>
      <w:tr w:rsidR="00A638B1" w:rsidRPr="00A638B1" w14:paraId="758E254A" w14:textId="77777777" w:rsidTr="00A638B1">
        <w:trPr>
          <w:trHeight w:val="288"/>
        </w:trPr>
        <w:tc>
          <w:tcPr>
            <w:tcW w:w="7420" w:type="dxa"/>
            <w:tcBorders>
              <w:top w:val="single" w:sz="8" w:space="0" w:color="4F81BD"/>
              <w:left w:val="nil"/>
              <w:bottom w:val="nil"/>
              <w:right w:val="nil"/>
            </w:tcBorders>
            <w:vAlign w:val="center"/>
            <w:hideMark/>
          </w:tcPr>
          <w:p w14:paraId="7875DEF1" w14:textId="77777777" w:rsidR="00A638B1" w:rsidRDefault="00A638B1" w:rsidP="00A638B1"/>
          <w:p w14:paraId="01B0C54F" w14:textId="252430EE" w:rsidR="00A638B1" w:rsidRPr="00A638B1" w:rsidRDefault="003C5A1D" w:rsidP="00A638B1">
            <w:hyperlink r:id="rId14" w:tgtFrame="_blank" w:history="1">
              <w:r w:rsidR="00A638B1" w:rsidRPr="00A638B1">
                <w:rPr>
                  <w:rStyle w:val="Hyperlink"/>
                </w:rPr>
                <w:t>Corrections Graduate Certificate</w:t>
              </w:r>
            </w:hyperlink>
          </w:p>
        </w:tc>
      </w:tr>
    </w:tbl>
    <w:p w14:paraId="69396D90" w14:textId="77777777" w:rsidR="00A638B1" w:rsidRPr="00A638B1" w:rsidRDefault="00A638B1" w:rsidP="00A638B1">
      <w:r w:rsidRPr="00A638B1">
        <w:t xml:space="preserve">This program provides the foundational knowledge for a student to develop knowledge about criminality and the criminal justice system with an emphasis on criminal justice policy and the issues in corrections.  The program exposes students to contemporary theoretical, policy, and practical knowledge associated with criminal justice. The objective is to inform students on the complexity of criminal justice related issues. Additionally, the program has been identified as a low performing program and this is an initiative to create greater awareness of the CJ MS program. Upon completion of the certificate program, if students choose, they may apply for the CJ MS program if their desire is to earn a </w:t>
      </w:r>
      <w:proofErr w:type="spellStart"/>
      <w:r w:rsidRPr="00A638B1">
        <w:t>masters</w:t>
      </w:r>
      <w:proofErr w:type="spellEnd"/>
      <w:r w:rsidRPr="00A638B1">
        <w:t xml:space="preserve"> degree and the hours they earned with the graduate certificate will be applied toward the 36 hours CJ MS degree. The graduate certificate is not a requirement for students that have the goal of earning a graduate degree, but the certificate provides students options based upon their personal and career goals. </w:t>
      </w:r>
    </w:p>
    <w:p w14:paraId="5B2D0A72" w14:textId="77777777" w:rsidR="00A638B1" w:rsidRPr="00A638B1" w:rsidRDefault="00A638B1" w:rsidP="00A638B1">
      <w:r w:rsidRPr="00A638B1">
        <w:t>      The Certificate would consist of three courses totaling 9 credit hours. </w:t>
      </w:r>
    </w:p>
    <w:p w14:paraId="69F6AF26" w14:textId="77777777" w:rsidR="00A638B1" w:rsidRPr="00A638B1" w:rsidRDefault="00A638B1" w:rsidP="00A638B1">
      <w:r w:rsidRPr="00A638B1">
        <w:t> </w:t>
      </w:r>
    </w:p>
    <w:p w14:paraId="37AA28AF" w14:textId="77777777" w:rsidR="00A638B1" w:rsidRPr="00A638B1" w:rsidRDefault="00A638B1" w:rsidP="00A638B1">
      <w:r w:rsidRPr="00A638B1">
        <w:rPr>
          <w:b/>
          <w:bCs/>
        </w:rPr>
        <w:t>New Program</w:t>
      </w:r>
    </w:p>
    <w:tbl>
      <w:tblPr>
        <w:tblW w:w="7420" w:type="dxa"/>
        <w:tblCellMar>
          <w:left w:w="0" w:type="dxa"/>
          <w:right w:w="0" w:type="dxa"/>
        </w:tblCellMar>
        <w:tblLook w:val="04A0" w:firstRow="1" w:lastRow="0" w:firstColumn="1" w:lastColumn="0" w:noHBand="0" w:noVBand="1"/>
      </w:tblPr>
      <w:tblGrid>
        <w:gridCol w:w="7420"/>
      </w:tblGrid>
      <w:tr w:rsidR="00A638B1" w:rsidRPr="00A638B1" w14:paraId="71FCDAC5" w14:textId="77777777" w:rsidTr="00A638B1">
        <w:trPr>
          <w:trHeight w:val="288"/>
        </w:trPr>
        <w:tc>
          <w:tcPr>
            <w:tcW w:w="7420" w:type="dxa"/>
            <w:tcBorders>
              <w:top w:val="single" w:sz="8" w:space="0" w:color="4F81BD"/>
              <w:left w:val="nil"/>
              <w:bottom w:val="nil"/>
              <w:right w:val="nil"/>
            </w:tcBorders>
            <w:vAlign w:val="center"/>
            <w:hideMark/>
          </w:tcPr>
          <w:p w14:paraId="01DD5392" w14:textId="77777777" w:rsidR="00A638B1" w:rsidRDefault="00A638B1" w:rsidP="00A638B1"/>
          <w:p w14:paraId="15E7A049" w14:textId="5CF6C480" w:rsidR="00A638B1" w:rsidRPr="00A638B1" w:rsidRDefault="003C5A1D" w:rsidP="00A638B1">
            <w:hyperlink r:id="rId15" w:tgtFrame="_blank" w:history="1">
              <w:r w:rsidR="00A638B1" w:rsidRPr="00A638B1">
                <w:rPr>
                  <w:rStyle w:val="Hyperlink"/>
                </w:rPr>
                <w:t>Law Enforcement Graduate Certificate</w:t>
              </w:r>
            </w:hyperlink>
          </w:p>
        </w:tc>
      </w:tr>
    </w:tbl>
    <w:p w14:paraId="0C61B7FF" w14:textId="77777777" w:rsidR="00A638B1" w:rsidRPr="00A638B1" w:rsidRDefault="00A638B1" w:rsidP="00A638B1">
      <w:r w:rsidRPr="00A638B1">
        <w:t xml:space="preserve">This program provides the foundational knowledge for a student to develop knowledge about criminality and the criminal justice system with an emphasis on criminal justice policy and the environment of law enforcement.  The program exposes students to contemporary theoretical, policy, and practical knowledge associated with criminal justice. The objective is to inform students on the complexity of criminal justice related issues. Additionally, the program has been identified as a low performing program and this is an initiative to create greater awareness of the CJ MS program. Upon completion of the certificate program, if students choose, they may apply for the CJ MS program if their desire is to earn a </w:t>
      </w:r>
      <w:proofErr w:type="spellStart"/>
      <w:r w:rsidRPr="00A638B1">
        <w:t>masters</w:t>
      </w:r>
      <w:proofErr w:type="spellEnd"/>
      <w:r w:rsidRPr="00A638B1">
        <w:t xml:space="preserve"> degree and the hours they earned with the graduate certificate will be applied toward the 36 hours CJ MS degree. The graduate certificate is not a requirement for students that have the goal of earning a graduate degree, but the certificate provides students options based upon their personal and career goals. </w:t>
      </w:r>
    </w:p>
    <w:p w14:paraId="1BDC7201" w14:textId="77777777" w:rsidR="00A638B1" w:rsidRPr="00A638B1" w:rsidRDefault="00A638B1" w:rsidP="00A638B1">
      <w:r w:rsidRPr="00A638B1">
        <w:t>        The Certificate would consist of three courses totaling 9 credit hours. </w:t>
      </w:r>
    </w:p>
    <w:p w14:paraId="05787ED7" w14:textId="478CC445" w:rsidR="00A638B1" w:rsidRPr="00A638B1" w:rsidRDefault="00A638B1" w:rsidP="00A638B1">
      <w:r w:rsidRPr="00A638B1">
        <w:t> </w:t>
      </w:r>
    </w:p>
    <w:p w14:paraId="7AA6C01D" w14:textId="77777777" w:rsidR="00A638B1" w:rsidRPr="00A638B1" w:rsidRDefault="00A638B1" w:rsidP="00A638B1">
      <w:r w:rsidRPr="00A638B1">
        <w:rPr>
          <w:b/>
          <w:bCs/>
        </w:rPr>
        <w:t>New Courses</w:t>
      </w:r>
      <w:r w:rsidRPr="00A638B1">
        <w:t xml:space="preserve"> </w:t>
      </w:r>
    </w:p>
    <w:p w14:paraId="6342624A" w14:textId="77777777" w:rsidR="00A638B1" w:rsidRDefault="00A638B1" w:rsidP="00A638B1"/>
    <w:p w14:paraId="6A2519B6" w14:textId="22DBBF30" w:rsidR="00A638B1" w:rsidRPr="00A638B1" w:rsidRDefault="00A638B1" w:rsidP="00A638B1">
      <w:r w:rsidRPr="00A638B1">
        <w:t>CHEM 5302 </w:t>
      </w:r>
      <w:hyperlink r:id="rId16" w:tgtFrame="_blank" w:history="1">
        <w:r w:rsidRPr="00A638B1">
          <w:rPr>
            <w:rStyle w:val="Hyperlink"/>
          </w:rPr>
          <w:t>CHEM 5302 Project Preparation and Research Management</w:t>
        </w:r>
      </w:hyperlink>
    </w:p>
    <w:p w14:paraId="2C583AA7" w14:textId="77777777" w:rsidR="00A638B1" w:rsidRPr="00A638B1" w:rsidRDefault="00A638B1" w:rsidP="00A638B1">
      <w:r w:rsidRPr="00A638B1">
        <w:t xml:space="preserve">This course will aim to provide graduate students in Chemistry with useful techniques for constructing their </w:t>
      </w:r>
      <w:proofErr w:type="gramStart"/>
      <w:r w:rsidRPr="00A638B1">
        <w:t>Master’s</w:t>
      </w:r>
      <w:proofErr w:type="gramEnd"/>
      <w:r w:rsidRPr="00A638B1">
        <w:t xml:space="preserve"> project as well as offer consistent feedback on written work, oral presentation skills, and time management capabilities. The </w:t>
      </w:r>
      <w:proofErr w:type="gramStart"/>
      <w:r w:rsidRPr="00A638B1">
        <w:t>ultimate goal</w:t>
      </w:r>
      <w:proofErr w:type="gramEnd"/>
      <w:r w:rsidRPr="00A638B1">
        <w:t xml:space="preserve"> of this course to keep graduate students on track to graduate within their desired timelines by designing a project and creating milestone goals for its completion.</w:t>
      </w:r>
    </w:p>
    <w:p w14:paraId="4FCEE2D9" w14:textId="77777777" w:rsidR="00A638B1" w:rsidRPr="00A638B1" w:rsidRDefault="00A638B1" w:rsidP="00A638B1"/>
    <w:p w14:paraId="4EE171ED" w14:textId="77777777" w:rsidR="00A638B1" w:rsidRPr="00A638B1" w:rsidRDefault="00A638B1" w:rsidP="00A638B1">
      <w:r w:rsidRPr="00A638B1">
        <w:t>CHEM 5390 </w:t>
      </w:r>
      <w:hyperlink r:id="rId17" w:tgtFrame="_blank" w:history="1">
        <w:r w:rsidRPr="00A638B1">
          <w:rPr>
            <w:rStyle w:val="Hyperlink"/>
          </w:rPr>
          <w:t>CHEM 5390 Graduate Research</w:t>
        </w:r>
      </w:hyperlink>
    </w:p>
    <w:p w14:paraId="39DC7BCC" w14:textId="77777777" w:rsidR="00A638B1" w:rsidRPr="00A638B1" w:rsidRDefault="00A638B1" w:rsidP="00A638B1">
      <w:r w:rsidRPr="00A638B1">
        <w:t>This course provides thesis track students with research experiences under the guidance of a faculty mentor.   </w:t>
      </w:r>
    </w:p>
    <w:p w14:paraId="5A860DC2" w14:textId="77777777" w:rsidR="00A638B1" w:rsidRPr="00A638B1" w:rsidRDefault="00A638B1" w:rsidP="00A638B1">
      <w:r w:rsidRPr="00A638B1">
        <w:t>Can be repeated for up to 6 hours of credit (but only 3 hours can be counted toward the degree requirements).  </w:t>
      </w:r>
    </w:p>
    <w:p w14:paraId="74E94FE8" w14:textId="533CB02D" w:rsidR="00A638B1" w:rsidRPr="00A638B1" w:rsidRDefault="00A638B1" w:rsidP="00A638B1">
      <w:r w:rsidRPr="00A638B1">
        <w:t>   </w:t>
      </w:r>
    </w:p>
    <w:p w14:paraId="1FF27629" w14:textId="77777777" w:rsidR="00A638B1" w:rsidRDefault="00A638B1" w:rsidP="00A638B1">
      <w:pPr>
        <w:rPr>
          <w:b/>
          <w:bCs/>
        </w:rPr>
      </w:pPr>
    </w:p>
    <w:p w14:paraId="5EC4FD91" w14:textId="77777777" w:rsidR="00A638B1" w:rsidRDefault="00A638B1" w:rsidP="00A638B1">
      <w:pPr>
        <w:rPr>
          <w:b/>
          <w:bCs/>
        </w:rPr>
      </w:pPr>
    </w:p>
    <w:p w14:paraId="37FE6A5E" w14:textId="77777777" w:rsidR="00A638B1" w:rsidRDefault="00A638B1" w:rsidP="00A638B1">
      <w:pPr>
        <w:rPr>
          <w:b/>
          <w:bCs/>
        </w:rPr>
      </w:pPr>
    </w:p>
    <w:p w14:paraId="55F71761" w14:textId="77777777" w:rsidR="00A638B1" w:rsidRDefault="00A638B1" w:rsidP="00A638B1">
      <w:pPr>
        <w:rPr>
          <w:b/>
          <w:bCs/>
        </w:rPr>
      </w:pPr>
    </w:p>
    <w:p w14:paraId="35AB76A9" w14:textId="0EB206F2" w:rsidR="00A638B1" w:rsidRPr="00A638B1" w:rsidRDefault="00A638B1" w:rsidP="00A638B1">
      <w:r w:rsidRPr="00A638B1">
        <w:rPr>
          <w:b/>
          <w:bCs/>
        </w:rPr>
        <w:t>Change Courses</w:t>
      </w:r>
    </w:p>
    <w:p w14:paraId="0DF40325" w14:textId="77777777" w:rsidR="00A638B1" w:rsidRPr="00A638B1" w:rsidRDefault="00A638B1" w:rsidP="00A638B1">
      <w:r w:rsidRPr="00A638B1">
        <w:t> </w:t>
      </w:r>
    </w:p>
    <w:p w14:paraId="65295C6F" w14:textId="77777777" w:rsidR="00A638B1" w:rsidRPr="00A638B1" w:rsidRDefault="00A638B1" w:rsidP="00A638B1">
      <w:r w:rsidRPr="00A638B1">
        <w:t>CHEM 5395 </w:t>
      </w:r>
      <w:hyperlink r:id="rId18" w:tgtFrame="_blank" w:tooltip="https://urldefense.com/v3/__https:/uttyler.smartcatalogiq.com/?sc_itemid=*7b36D9648A-E04B-443F-AE82-41188BC98442*7d&amp;amp;proposalid=*7b98BCF3C2-CCB9-4678-9887-EDCE00C167DC*7d**Asource=*7B98BCF3C2-CCB9-4678-9887-EDCE00C167DC*7D__;JSUlJSM_JSU!!E8kiGCC_!gyNA-" w:history="1">
        <w:r w:rsidRPr="00A638B1">
          <w:rPr>
            <w:rStyle w:val="Hyperlink"/>
          </w:rPr>
          <w:t>CHEM 5395 Literature Research and Technical Writing</w:t>
        </w:r>
      </w:hyperlink>
    </w:p>
    <w:p w14:paraId="7ECBFECA" w14:textId="77777777" w:rsidR="00A638B1" w:rsidRPr="00A638B1" w:rsidRDefault="00A638B1" w:rsidP="00A638B1">
      <w:r w:rsidRPr="00A638B1">
        <w:t>This course will aim to provide non-thesis track graduate students in Chemistry with useful techniques for researching and constructing their mandatory written “professional paper” and oral exit seminar as required for graduation. Students will attain high level science literacy through group and individual assessment of current, chemistry-focused literature including research articles, short communications, literature reviews, and academic presentations.  Course can be repeated for up to 6 hours of credit, but only 3 hours may be count toward degree requirements.</w:t>
      </w:r>
    </w:p>
    <w:p w14:paraId="72FA7DDF" w14:textId="77777777" w:rsidR="00A638B1" w:rsidRPr="00A638B1" w:rsidRDefault="00A638B1" w:rsidP="00A638B1"/>
    <w:p w14:paraId="0EBBC2D6" w14:textId="77777777" w:rsidR="00A638B1" w:rsidRPr="00A638B1" w:rsidRDefault="00A638B1" w:rsidP="00A638B1">
      <w:r w:rsidRPr="00A638B1">
        <w:t>CHEM 5396  </w:t>
      </w:r>
      <w:hyperlink r:id="rId19" w:tgtFrame="_blank" w:history="1">
        <w:r w:rsidRPr="00A638B1">
          <w:rPr>
            <w:rStyle w:val="Hyperlink"/>
          </w:rPr>
          <w:t>CHEM 5396 Thesis</w:t>
        </w:r>
      </w:hyperlink>
    </w:p>
    <w:p w14:paraId="542E31BB" w14:textId="77777777" w:rsidR="00A638B1" w:rsidRPr="00A638B1" w:rsidRDefault="00A638B1" w:rsidP="00A638B1">
      <w:r w:rsidRPr="00A638B1">
        <w:t xml:space="preserve">Preparation of a thesis under the guidance of a faculty advisor.  The thesis is the culmination of the research completed toward the M.S. degree.  Taken in the final year of study toward the M.S degree. </w:t>
      </w:r>
      <w:r w:rsidRPr="00A638B1">
        <w:rPr>
          <w:b/>
          <w:bCs/>
        </w:rPr>
        <w:t> </w:t>
      </w:r>
      <w:r w:rsidRPr="00A638B1">
        <w:t>The student will complete and defend the thesis in CHEM 5396. Course may be repeated for up to 6 hours of credit, but only 3 hours may be counted toward the degree requirements.   </w:t>
      </w:r>
    </w:p>
    <w:p w14:paraId="2AB9E5F2" w14:textId="0B36B04C" w:rsidR="00CA57FA" w:rsidRDefault="00CA57FA"/>
    <w:sectPr w:rsidR="00CA57FA" w:rsidSect="002F1520">
      <w:headerReference w:type="default" r:id="rId20"/>
      <w:footerReference w:type="default" r:id="rId21"/>
      <w:footerReference w:type="first" r:id="rId22"/>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F2ACFAD" w:rsidR="001120BB" w:rsidRDefault="000D0A02">
                              <w:pPr>
                                <w:pStyle w:val="Header"/>
                                <w:jc w:val="center"/>
                                <w:rPr>
                                  <w:caps/>
                                  <w:color w:val="FFFFFF" w:themeColor="background1"/>
                                </w:rPr>
                              </w:pPr>
                              <w:r>
                                <w:rPr>
                                  <w:caps/>
                                  <w:color w:val="FFFFFF" w:themeColor="background1"/>
                                </w:rPr>
                                <w:t xml:space="preserve">The University of Texas at Tyler Graduate Council </w:t>
                              </w:r>
                              <w:r w:rsidR="006E1EC9">
                                <w:rPr>
                                  <w:caps/>
                                  <w:color w:val="FFFFFF" w:themeColor="background1"/>
                                </w:rPr>
                                <w:t>February</w:t>
                              </w:r>
                              <w:r>
                                <w:rPr>
                                  <w:caps/>
                                  <w:color w:val="FFFFFF" w:themeColor="background1"/>
                                </w:rPr>
                                <w:t xml:space="preserve"> 1</w:t>
                              </w:r>
                              <w:r w:rsidR="006E1EC9">
                                <w:rPr>
                                  <w:caps/>
                                  <w:color w:val="FFFFFF" w:themeColor="background1"/>
                                </w:rPr>
                                <w:t>1</w:t>
                              </w:r>
                              <w:r>
                                <w:rPr>
                                  <w:caps/>
                                  <w:color w:val="FFFFFF" w:themeColor="background1"/>
                                </w:rPr>
                                <w:t>, 2022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F2ACFAD" w:rsidR="001120BB" w:rsidRDefault="000D0A02">
                        <w:pPr>
                          <w:pStyle w:val="Header"/>
                          <w:jc w:val="center"/>
                          <w:rPr>
                            <w:caps/>
                            <w:color w:val="FFFFFF" w:themeColor="background1"/>
                          </w:rPr>
                        </w:pPr>
                        <w:r>
                          <w:rPr>
                            <w:caps/>
                            <w:color w:val="FFFFFF" w:themeColor="background1"/>
                          </w:rPr>
                          <w:t xml:space="preserve">The University of Texas at Tyler Graduate Council </w:t>
                        </w:r>
                        <w:r w:rsidR="006E1EC9">
                          <w:rPr>
                            <w:caps/>
                            <w:color w:val="FFFFFF" w:themeColor="background1"/>
                          </w:rPr>
                          <w:t>February</w:t>
                        </w:r>
                        <w:r>
                          <w:rPr>
                            <w:caps/>
                            <w:color w:val="FFFFFF" w:themeColor="background1"/>
                          </w:rPr>
                          <w:t xml:space="preserve"> 1</w:t>
                        </w:r>
                        <w:r w:rsidR="006E1EC9">
                          <w:rPr>
                            <w:caps/>
                            <w:color w:val="FFFFFF" w:themeColor="background1"/>
                          </w:rPr>
                          <w:t>1</w:t>
                        </w:r>
                        <w:r>
                          <w:rPr>
                            <w:caps/>
                            <w:color w:val="FFFFFF" w:themeColor="background1"/>
                          </w:rPr>
                          <w:t>, 2022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5"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4"/>
  </w:num>
  <w:num w:numId="4">
    <w:abstractNumId w:val="23"/>
  </w:num>
  <w:num w:numId="5">
    <w:abstractNumId w:val="3"/>
  </w:num>
  <w:num w:numId="6">
    <w:abstractNumId w:val="12"/>
  </w:num>
  <w:num w:numId="7">
    <w:abstractNumId w:val="21"/>
  </w:num>
  <w:num w:numId="8">
    <w:abstractNumId w:val="20"/>
  </w:num>
  <w:num w:numId="9">
    <w:abstractNumId w:val="32"/>
  </w:num>
  <w:num w:numId="10">
    <w:abstractNumId w:val="4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8"/>
  </w:num>
  <w:num w:numId="16">
    <w:abstractNumId w:val="39"/>
  </w:num>
  <w:num w:numId="17">
    <w:abstractNumId w:val="37"/>
  </w:num>
  <w:num w:numId="18">
    <w:abstractNumId w:val="30"/>
  </w:num>
  <w:num w:numId="19">
    <w:abstractNumId w:val="6"/>
  </w:num>
  <w:num w:numId="20">
    <w:abstractNumId w:val="4"/>
  </w:num>
  <w:num w:numId="21">
    <w:abstractNumId w:val="35"/>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3"/>
  </w:num>
  <w:num w:numId="33">
    <w:abstractNumId w:val="41"/>
  </w:num>
  <w:num w:numId="34">
    <w:abstractNumId w:val="19"/>
  </w:num>
  <w:num w:numId="35">
    <w:abstractNumId w:val="9"/>
  </w:num>
  <w:num w:numId="36">
    <w:abstractNumId w:val="7"/>
  </w:num>
  <w:num w:numId="37">
    <w:abstractNumId w:val="36"/>
  </w:num>
  <w:num w:numId="38">
    <w:abstractNumId w:val="0"/>
  </w:num>
  <w:num w:numId="39">
    <w:abstractNumId w:val="27"/>
  </w:num>
  <w:num w:numId="40">
    <w:abstractNumId w:val="11"/>
  </w:num>
  <w:num w:numId="41">
    <w:abstractNumId w:val="8"/>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0BB4"/>
    <w:rsid w:val="00034519"/>
    <w:rsid w:val="000400D2"/>
    <w:rsid w:val="00044FB5"/>
    <w:rsid w:val="000478ED"/>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A02"/>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A0593"/>
    <w:rsid w:val="001A1AFF"/>
    <w:rsid w:val="001A759D"/>
    <w:rsid w:val="001C356E"/>
    <w:rsid w:val="001E04C4"/>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97E80"/>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3125C3"/>
    <w:rsid w:val="003173B8"/>
    <w:rsid w:val="00324503"/>
    <w:rsid w:val="00330288"/>
    <w:rsid w:val="00331414"/>
    <w:rsid w:val="0033211A"/>
    <w:rsid w:val="003327CE"/>
    <w:rsid w:val="00352358"/>
    <w:rsid w:val="00355A27"/>
    <w:rsid w:val="00364735"/>
    <w:rsid w:val="003678BB"/>
    <w:rsid w:val="003708D5"/>
    <w:rsid w:val="003713A1"/>
    <w:rsid w:val="00385FE9"/>
    <w:rsid w:val="00386AA5"/>
    <w:rsid w:val="00387957"/>
    <w:rsid w:val="00387EED"/>
    <w:rsid w:val="003B276A"/>
    <w:rsid w:val="003B726E"/>
    <w:rsid w:val="003C5A1D"/>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1EC9"/>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1C3A"/>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61252"/>
    <w:rsid w:val="00861CF3"/>
    <w:rsid w:val="00873EA9"/>
    <w:rsid w:val="00876196"/>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8B1"/>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B15B3"/>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6648"/>
    <w:rsid w:val="00DC12C0"/>
    <w:rsid w:val="00DD21AD"/>
    <w:rsid w:val="00DD2B83"/>
    <w:rsid w:val="00DD4CE7"/>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E04C4"/>
    <w:rPr>
      <w:color w:val="800080" w:themeColor="followedHyperlink"/>
      <w:u w:val="single"/>
    </w:rPr>
  </w:style>
  <w:style w:type="paragraph" w:styleId="NoSpacing">
    <w:name w:val="No Spacing"/>
    <w:uiPriority w:val="1"/>
    <w:qFormat/>
    <w:rsid w:val="00297E8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307EF95D-25E9-41EA-BFCA-DDDECAFA7AB4%7d&amp;item=%7b021D2EB9-16A3-4206-9FBC-723BB3773B3C%7d" TargetMode="External"/><Relationship Id="rId18" Type="http://schemas.openxmlformats.org/officeDocument/2006/relationships/hyperlink" Target="https://urldefense.com/v3/__https:/uttyler.smartcatalogiq.com/?sc_itemid=*7b36D9648A-E04B-443F-AE82-41188BC98442*7d&amp;proposalid=*7b98BCF3C2-CCB9-4678-9887-EDCE00C167DC*7d**Asource=*7B98BCF3C2-CCB9-4678-9887-EDCE00C167DC*7D__;JSUlJSM_JSU!!E8kiGCC_!gyNA-DX1CBbpa2iO67wk6L47BX9fLX9KMjrAQKhXSuIjzgLBH7c9K9NuqlCJqYJCXj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ttyler.smartcatalogiq.com/?sc_itemid=%7b307EF95D-25E9-41EA-BFCA-DDDECAFA7AB4%7d&amp;item=%7b15C7E9EE-9FAC-442E-B3AA-23A698B5F0AD%7d" TargetMode="External"/><Relationship Id="rId17" Type="http://schemas.openxmlformats.org/officeDocument/2006/relationships/hyperlink" Target="https://urldefense.com/v3/__https:/uttyler.smartcatalogiq.com/?sc_itemid=*7bDFF37C09-613F-4767-9B15-A8DBF7A29546*7d&amp;proposalid=*7b5F987B86-45C6-43F0-BEB6-45B2184505C3*7d**Asource=*7B5F987B86-45C6-43F0-BEB6-45B2184505C3*7D__;JSUlJSM_JSU!!E8kiGCC_!j7m9zr_D51uG44aTjgxKmifj0KSoDz8HRkxN4TBHVoPjc1N6Apwbk8hV2Ww_Ewki6us$" TargetMode="External"/><Relationship Id="rId2" Type="http://schemas.openxmlformats.org/officeDocument/2006/relationships/customXml" Target="../customXml/item2.xml"/><Relationship Id="rId16" Type="http://schemas.openxmlformats.org/officeDocument/2006/relationships/hyperlink" Target="https://urldefense.com/v3/__https:/uttyler.smartcatalogiq.com/?sc_itemid=*7bDFF37C09-613F-4767-9B15-A8DBF7A29546*7d&amp;proposalid=*7bBE804FB5-9D90-44D9-BA68-5A940F2D626C*7d**Asource=*7BBE804FB5-9D90-44D9-BA68-5A940F2D626C*7D__;JSUlJSM_JSU!!E8kiGCC_!lQO6yJxc9C9g1EQyOlsE14lG8EsLRuC95-cAygFVaeCNYldGd8lWYwaozqpZNkVx-E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smartcatalogiq.com/?sc_itemid=%7b78820B13-F297-4D8F-9E9B-67056BCD7FF0%7d&amp;item=%7bDC553B40-F913-4FF9-9A31-9D1DA8B6F40D%7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ttyler.smartcatalogiq.com/?sc_itemid=%7bFFD699A5-1059-4C1F-A8DD-23132146B0C9%7d&amp;item=%7b78C75635-2D88-4B3B-A15C-8CA6884BE8E9%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rldefense.com/v3/__https:/uttyler.smartcatalogiq.com/?sc_itemid=*7b36D9648A-E04B-443F-AE82-41188BC98442*7d&amp;proposalid=*7bA4D5C670-13A2-43C7-A1E8-6422616AB9DB*7d**Asource=*7BA4D5C670-13A2-43C7-A1E8-6422616AB9DB*7D__;JSUlJSM_JSU!!E8kiGCC_!lemKI6pok4q68nmgzufhLITpZBdBWqS8lhKItXSN0tE1LSUr1wWoR6NCtqJkMwNG7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FFD699A5-1059-4C1F-A8DD-23132146B0C9%7d&amp;item=%7b01A8011D-0F46-4285-9F18-CB9C6908D850%7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4.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University of Texas at Tyler Graduate Council January 14, 2022 1:00-3:00</vt:lpstr>
    </vt:vector>
  </TitlesOfParts>
  <Company>The University of Texas at Tyler</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February 11, 2022 1:00-3:00</dc:title>
  <dc:subject/>
  <dc:creator>Scott Marzilli</dc:creator>
  <cp:keywords/>
  <dc:description/>
  <cp:lastModifiedBy>Amanda Whitt</cp:lastModifiedBy>
  <cp:revision>3</cp:revision>
  <cp:lastPrinted>2021-09-09T15:24:00Z</cp:lastPrinted>
  <dcterms:created xsi:type="dcterms:W3CDTF">2022-02-24T23:00:00Z</dcterms:created>
  <dcterms:modified xsi:type="dcterms:W3CDTF">2022-02-24T23:01:00Z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