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E6" w:rsidRDefault="00E322E6" w:rsidP="00B80B5F">
      <w:r w:rsidRPr="00E322E6">
        <w:rPr>
          <w:b/>
        </w:rPr>
        <w:t>PLEASE NOTE:</w:t>
      </w:r>
      <w:r>
        <w:t xml:space="preserve"> </w:t>
      </w:r>
      <w:r w:rsidRPr="004B5DE8">
        <w:t xml:space="preserve">All student and non‐student part‐time jobs must be posted through the Career Services Office. </w:t>
      </w:r>
      <w:r>
        <w:t xml:space="preserve">Please </w:t>
      </w:r>
      <w:r w:rsidR="007614EA">
        <w:t>Career Service</w:t>
      </w:r>
      <w:r>
        <w:t xml:space="preserve"> at Ext. 5862 or log onto the</w:t>
      </w:r>
      <w:r w:rsidRPr="004B5DE8">
        <w:t xml:space="preserve"> website </w:t>
      </w:r>
      <w:r>
        <w:t xml:space="preserve">below </w:t>
      </w:r>
      <w:r w:rsidRPr="004B5DE8">
        <w:t>and follow the instructions</w:t>
      </w:r>
      <w:r>
        <w:t xml:space="preserve"> to post a position</w:t>
      </w:r>
      <w:r w:rsidRPr="004B5DE8">
        <w:t>:</w:t>
      </w:r>
      <w:r w:rsidR="00876E49" w:rsidRPr="00876E49">
        <w:t xml:space="preserve"> </w:t>
      </w:r>
      <w:hyperlink r:id="rId5" w:history="1">
        <w:r w:rsidR="00876E49" w:rsidRPr="00394CBF">
          <w:rPr>
            <w:rStyle w:val="Hyperlink"/>
          </w:rPr>
          <w:t>https://www.uttyler.edu/careerservices/patriotjobs.php</w:t>
        </w:r>
      </w:hyperlink>
      <w:r w:rsidR="00876E49">
        <w:t>.</w:t>
      </w:r>
    </w:p>
    <w:p w:rsidR="00E322E6" w:rsidRDefault="00E322E6" w:rsidP="00B80B5F"/>
    <w:p w:rsidR="00B80B5F" w:rsidRDefault="0065207D" w:rsidP="00B80B5F">
      <w:r>
        <w:t xml:space="preserve">In </w:t>
      </w:r>
      <w:r w:rsidR="002E0FA5">
        <w:rPr>
          <w:b/>
        </w:rPr>
        <w:t>S</w:t>
      </w:r>
      <w:r w:rsidRPr="0065207D">
        <w:rPr>
          <w:b/>
        </w:rPr>
        <w:t>ection 1</w:t>
      </w:r>
      <w:r>
        <w:t xml:space="preserve"> b</w:t>
      </w:r>
      <w:r w:rsidR="004B5DE8" w:rsidRPr="0065207D">
        <w:t xml:space="preserve">elow are the regulations for </w:t>
      </w:r>
      <w:r w:rsidR="004B5DE8" w:rsidRPr="002E0FA5">
        <w:rPr>
          <w:b/>
        </w:rPr>
        <w:t>in-state</w:t>
      </w:r>
      <w:r w:rsidR="004B5DE8" w:rsidRPr="0065207D">
        <w:t>, part-time student positions (those not needing an out-of-state tuition waiver</w:t>
      </w:r>
      <w:r w:rsidR="00D53135" w:rsidRPr="0065207D">
        <w:t xml:space="preserve"> because they are already paying tuition at in-state rates</w:t>
      </w:r>
      <w:r w:rsidR="004B5DE8" w:rsidRPr="0065207D">
        <w:t xml:space="preserve">). For graduate/undergraduate students who are appointed as Research Assistants or Teaching Assistants (teachers of record), please see the regulations in </w:t>
      </w:r>
      <w:r w:rsidR="002E0FA5">
        <w:rPr>
          <w:b/>
        </w:rPr>
        <w:t>S</w:t>
      </w:r>
      <w:r w:rsidR="004B5DE8" w:rsidRPr="0065207D">
        <w:rPr>
          <w:b/>
        </w:rPr>
        <w:t>ection 2</w:t>
      </w:r>
      <w:r w:rsidR="004B5DE8" w:rsidRPr="0065207D">
        <w:t>.</w:t>
      </w:r>
    </w:p>
    <w:p w:rsidR="004B5DE8" w:rsidRDefault="004B5DE8" w:rsidP="00B80B5F">
      <w:bookmarkStart w:id="0" w:name="_GoBack"/>
      <w:bookmarkEnd w:id="0"/>
    </w:p>
    <w:p w:rsidR="004B5DE8" w:rsidRPr="004B5DE8" w:rsidRDefault="004B5DE8" w:rsidP="00B80B5F">
      <w:pPr>
        <w:rPr>
          <w:sz w:val="32"/>
          <w:szCs w:val="32"/>
        </w:rPr>
      </w:pPr>
      <w:r w:rsidRPr="004B5DE8">
        <w:rPr>
          <w:sz w:val="32"/>
          <w:szCs w:val="32"/>
        </w:rPr>
        <w:t>Section 1:</w:t>
      </w:r>
    </w:p>
    <w:p w:rsidR="00B80B5F" w:rsidRDefault="00B80B5F" w:rsidP="00B80B5F"/>
    <w:p w:rsidR="00B80B5F" w:rsidRPr="004B5DE8" w:rsidRDefault="00B80B5F" w:rsidP="00B80B5F">
      <w:r w:rsidRPr="004B5DE8">
        <w:t>10065 - Undergrad Assistants</w:t>
      </w:r>
      <w:r w:rsidRPr="004B5DE8">
        <w:tab/>
      </w:r>
      <w:r w:rsidRPr="004B5DE8">
        <w:tab/>
      </w:r>
      <w:r w:rsidRPr="004B5DE8">
        <w:tab/>
      </w:r>
      <w:r w:rsidRPr="004B5DE8">
        <w:tab/>
      </w:r>
      <w:r w:rsidRPr="004B5DE8">
        <w:tab/>
      </w:r>
    </w:p>
    <w:p w:rsidR="00B80B5F" w:rsidRPr="004B5DE8" w:rsidRDefault="00B80B5F" w:rsidP="00B80B5F">
      <w:r w:rsidRPr="004B5DE8">
        <w:t>10066 - Undergrad Research Assistants</w:t>
      </w:r>
      <w:r w:rsidRPr="004B5DE8">
        <w:tab/>
      </w:r>
      <w:r w:rsidRPr="004B5DE8">
        <w:tab/>
      </w:r>
      <w:r w:rsidRPr="004B5DE8">
        <w:tab/>
      </w:r>
      <w:r w:rsidRPr="004B5DE8">
        <w:tab/>
      </w:r>
      <w:r w:rsidRPr="004B5DE8">
        <w:tab/>
      </w:r>
    </w:p>
    <w:p w:rsidR="00B80B5F" w:rsidRPr="004B5DE8" w:rsidRDefault="00B80B5F" w:rsidP="00B80B5F">
      <w:r w:rsidRPr="004B5DE8">
        <w:t>10067 - Grad Assistants</w:t>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p>
    <w:p w:rsidR="00B80B5F" w:rsidRPr="004B5DE8" w:rsidRDefault="00B80B5F" w:rsidP="00B80B5F">
      <w:pPr>
        <w:pStyle w:val="ListParagraph"/>
        <w:numPr>
          <w:ilvl w:val="0"/>
          <w:numId w:val="5"/>
        </w:numPr>
      </w:pPr>
      <w:r w:rsidRPr="004B5DE8">
        <w:t>These Job Codes are paid from wages accounts (xx‐xxxx‐xx20) on an hourly basis not to exceed an average of 19.5 hours per week per semester.</w:t>
      </w:r>
      <w:r w:rsidRPr="004B5DE8">
        <w:tab/>
      </w:r>
      <w:r w:rsidRPr="004B5DE8">
        <w:tab/>
      </w:r>
      <w:r w:rsidRPr="004B5DE8">
        <w:tab/>
      </w:r>
      <w:r w:rsidRPr="004B5DE8">
        <w:tab/>
      </w:r>
      <w:r w:rsidRPr="004B5DE8">
        <w:tab/>
      </w:r>
    </w:p>
    <w:p w:rsidR="00B80B5F" w:rsidRPr="004B5DE8" w:rsidRDefault="00B80B5F" w:rsidP="00B80B5F">
      <w:pPr>
        <w:pStyle w:val="ListParagraph"/>
        <w:numPr>
          <w:ilvl w:val="0"/>
          <w:numId w:val="5"/>
        </w:numPr>
      </w:pPr>
      <w:r w:rsidRPr="004B5DE8">
        <w:t>The appointment beginning date should be the actual first day worked.  Do not use a holiday or weekend date as a beginning date of employment, unl</w:t>
      </w:r>
      <w:r w:rsidR="006F0403">
        <w:t>ess approved by Human Resources</w:t>
      </w:r>
    </w:p>
    <w:p w:rsidR="00B80B5F" w:rsidRPr="004B5DE8" w:rsidRDefault="00B80B5F" w:rsidP="00B80B5F">
      <w:pPr>
        <w:pStyle w:val="ListParagraph"/>
        <w:numPr>
          <w:ilvl w:val="0"/>
          <w:numId w:val="5"/>
        </w:numPr>
      </w:pPr>
      <w:r w:rsidRPr="004B5DE8">
        <w:t>The hourly rate must fall within the min</w:t>
      </w:r>
      <w:r w:rsidR="006F0403">
        <w:t>imum/maximum ranges shown above.</w:t>
      </w:r>
      <w:r w:rsidRPr="004B5DE8">
        <w:tab/>
      </w:r>
    </w:p>
    <w:p w:rsidR="00B80B5F" w:rsidRPr="004B5DE8" w:rsidRDefault="00B80B5F" w:rsidP="00B80B5F">
      <w:pPr>
        <w:pStyle w:val="ListParagraph"/>
        <w:numPr>
          <w:ilvl w:val="0"/>
          <w:numId w:val="5"/>
        </w:numPr>
      </w:pPr>
      <w:r w:rsidRPr="004B5DE8">
        <w:t xml:space="preserve">The ending date should be no later than the last day of the semester or the </w:t>
      </w:r>
      <w:r w:rsidR="0008108E">
        <w:t>last day actually worked in the calendar year</w:t>
      </w:r>
      <w:r w:rsidR="006F0403">
        <w:t>.</w:t>
      </w:r>
    </w:p>
    <w:p w:rsidR="00B80B5F" w:rsidRPr="004B5DE8" w:rsidRDefault="00B80B5F" w:rsidP="00B80B5F">
      <w:r w:rsidRPr="004B5DE8">
        <w:tab/>
      </w:r>
      <w:r w:rsidRPr="004B5DE8">
        <w:tab/>
      </w:r>
      <w:r w:rsidRPr="004B5DE8">
        <w:tab/>
      </w:r>
      <w:r w:rsidRPr="004B5DE8">
        <w:tab/>
      </w:r>
      <w:r w:rsidRPr="004B5DE8">
        <w:tab/>
      </w:r>
      <w:r w:rsidRPr="004B5DE8">
        <w:tab/>
      </w:r>
      <w:r w:rsidR="006F0403">
        <w:tab/>
      </w:r>
      <w:r w:rsidR="006F0403">
        <w:tab/>
      </w:r>
      <w:r w:rsidR="006F0403">
        <w:tab/>
      </w:r>
      <w:r w:rsidRPr="004B5DE8">
        <w:tab/>
      </w:r>
    </w:p>
    <w:p w:rsidR="00B80B5F" w:rsidRPr="004B5DE8" w:rsidRDefault="00B80B5F" w:rsidP="00B80B5F">
      <w:r w:rsidRPr="004B5DE8">
        <w:t xml:space="preserve">10076 - Workstudy Student Employees </w:t>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p>
    <w:p w:rsidR="00B80B5F" w:rsidRPr="004B5DE8" w:rsidRDefault="00B80B5F" w:rsidP="00B80B5F">
      <w:pPr>
        <w:pStyle w:val="ListParagraph"/>
        <w:numPr>
          <w:ilvl w:val="0"/>
          <w:numId w:val="5"/>
        </w:numPr>
      </w:pPr>
      <w:r w:rsidRPr="004B5DE8">
        <w:t>The maximum number of hours per week for a workstudy appointment is 19.0.</w:t>
      </w:r>
    </w:p>
    <w:p w:rsidR="00B80B5F" w:rsidRPr="004B5DE8" w:rsidRDefault="00B80B5F" w:rsidP="00B80B5F">
      <w:pPr>
        <w:pStyle w:val="ListParagraph"/>
        <w:numPr>
          <w:ilvl w:val="0"/>
          <w:numId w:val="5"/>
        </w:numPr>
      </w:pPr>
      <w:r w:rsidRPr="004B5DE8">
        <w:t>Workstudy student employees are paid hourly from wages accounts (xx-xxxx-xx20).</w:t>
      </w:r>
      <w:r w:rsidRPr="004B5DE8">
        <w:tab/>
      </w:r>
      <w:r w:rsidRPr="004B5DE8">
        <w:tab/>
      </w:r>
      <w:r w:rsidRPr="004B5DE8">
        <w:tab/>
      </w:r>
    </w:p>
    <w:p w:rsidR="00B80B5F" w:rsidRPr="004B5DE8" w:rsidRDefault="00B80B5F" w:rsidP="00B80B5F">
      <w:pPr>
        <w:pStyle w:val="ListParagraph"/>
        <w:numPr>
          <w:ilvl w:val="0"/>
          <w:numId w:val="5"/>
        </w:numPr>
      </w:pPr>
      <w:r w:rsidRPr="004B5DE8">
        <w:t>The appointment beginning date should be the actual first day worked.  Do not use a holiday or weekend date as a beginning date, unless approved by Human Resources.</w:t>
      </w:r>
    </w:p>
    <w:p w:rsidR="00B80B5F" w:rsidRPr="004B5DE8" w:rsidRDefault="00B80B5F" w:rsidP="00B80B5F">
      <w:pPr>
        <w:pStyle w:val="ListParagraph"/>
        <w:numPr>
          <w:ilvl w:val="0"/>
          <w:numId w:val="5"/>
        </w:numPr>
      </w:pPr>
      <w:r w:rsidRPr="004B5DE8">
        <w:t>The hourly r</w:t>
      </w:r>
      <w:r w:rsidR="00E322E6">
        <w:t>ate must fall within the min/max</w:t>
      </w:r>
      <w:r w:rsidRPr="004B5DE8">
        <w:t xml:space="preserve"> ranges shown </w:t>
      </w:r>
      <w:r w:rsidR="00E322E6">
        <w:t xml:space="preserve">under the link </w:t>
      </w:r>
      <w:r w:rsidRPr="004B5DE8">
        <w:t>above.</w:t>
      </w:r>
      <w:r w:rsidRPr="004B5DE8">
        <w:tab/>
      </w:r>
      <w:r w:rsidRPr="004B5DE8">
        <w:tab/>
      </w:r>
    </w:p>
    <w:p w:rsidR="00B80B5F" w:rsidRPr="004B5DE8" w:rsidRDefault="00B80B5F" w:rsidP="00B80B5F">
      <w:pPr>
        <w:pStyle w:val="ListParagraph"/>
        <w:numPr>
          <w:ilvl w:val="0"/>
          <w:numId w:val="5"/>
        </w:numPr>
      </w:pPr>
      <w:r w:rsidRPr="004B5DE8">
        <w:t xml:space="preserve">The ending date should be no later than the last day of the semester or the </w:t>
      </w:r>
      <w:r w:rsidR="0008108E">
        <w:t>last day actually worked in the calendar year</w:t>
      </w:r>
      <w:r w:rsidRPr="004B5DE8">
        <w:t>.</w:t>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p>
    <w:p w:rsidR="00B80B5F" w:rsidRPr="004B5DE8" w:rsidRDefault="00B80B5F" w:rsidP="00B80B5F">
      <w:r w:rsidRPr="004B5DE8">
        <w:t xml:space="preserve">All workstudy student employees must be awarded Workstudy and have a Workstudy Agreement on file each semester with the Financial Aid office before appointments will be approved. </w:t>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p>
    <w:p w:rsidR="00B80B5F" w:rsidRPr="004B5DE8" w:rsidRDefault="00B80B5F" w:rsidP="00B80B5F">
      <w:r w:rsidRPr="004B5DE8">
        <w:t>On the Personnel Action Form, please check the box of “Workstudy” in order for the document to route to Financial Aid for the proper approval.  After Financial Aid enters the award amount, the appointment will route back to the budget authority for review and approval.  If you have any questions about workstudy funding, please contact Financial Aid.</w:t>
      </w:r>
    </w:p>
    <w:p w:rsidR="00B80B5F" w:rsidRPr="004B5DE8" w:rsidRDefault="00B80B5F" w:rsidP="00B80B5F"/>
    <w:p w:rsidR="00B80B5F" w:rsidRDefault="00B80B5F" w:rsidP="00B80B5F">
      <w:r w:rsidRPr="004B5DE8">
        <w:t>10068 - Graduate Research Assistant</w:t>
      </w:r>
    </w:p>
    <w:p w:rsidR="00E322E6" w:rsidRPr="004B5DE8" w:rsidRDefault="00E322E6" w:rsidP="00B80B5F">
      <w:r w:rsidRPr="004B5DE8">
        <w:t>10069 - Graduate Teaching Assistant</w:t>
      </w:r>
    </w:p>
    <w:p w:rsidR="00B80B5F" w:rsidRPr="004B5DE8" w:rsidRDefault="00B80B5F" w:rsidP="00B80B5F">
      <w:r w:rsidRPr="004B5DE8">
        <w:t>10070 - Doctoral Research Associate</w:t>
      </w:r>
    </w:p>
    <w:p w:rsidR="00B80B5F" w:rsidRPr="004B5DE8" w:rsidRDefault="00B80B5F" w:rsidP="00B80B5F">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p>
    <w:p w:rsidR="00B80B5F" w:rsidRPr="004B5DE8" w:rsidRDefault="00B80B5F" w:rsidP="00B80B5F">
      <w:pPr>
        <w:pStyle w:val="ListParagraph"/>
        <w:numPr>
          <w:ilvl w:val="0"/>
          <w:numId w:val="5"/>
        </w:numPr>
      </w:pPr>
      <w:r w:rsidRPr="004B5DE8">
        <w:t>May be paid monthly or hourly.</w:t>
      </w:r>
      <w:r w:rsidRPr="004B5DE8">
        <w:tab/>
      </w:r>
      <w:r w:rsidRPr="004B5DE8">
        <w:tab/>
      </w:r>
      <w:r w:rsidRPr="004B5DE8">
        <w:tab/>
      </w:r>
    </w:p>
    <w:p w:rsidR="00B80B5F" w:rsidRPr="004B5DE8" w:rsidRDefault="00B80B5F" w:rsidP="00B80B5F">
      <w:pPr>
        <w:pStyle w:val="ListParagraph"/>
        <w:numPr>
          <w:ilvl w:val="0"/>
          <w:numId w:val="5"/>
        </w:numPr>
      </w:pPr>
      <w:r w:rsidRPr="004B5DE8">
        <w:lastRenderedPageBreak/>
        <w:t>If paid monthly, it is very important the student is paid for hours actually worked per week.  Dates of employment will reflect the exa</w:t>
      </w:r>
      <w:r w:rsidR="00E322E6">
        <w:t xml:space="preserve">ct days worked.  </w:t>
      </w:r>
      <w:r w:rsidR="00E322E6">
        <w:tab/>
      </w:r>
      <w:r w:rsidR="00E322E6">
        <w:tab/>
      </w:r>
      <w:r w:rsidR="00E322E6">
        <w:tab/>
      </w:r>
      <w:r w:rsidR="00E322E6">
        <w:tab/>
      </w:r>
      <w:r w:rsidR="00E322E6">
        <w:tab/>
      </w:r>
      <w:r w:rsidR="00E322E6">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p>
    <w:p w:rsidR="00B80B5F" w:rsidRPr="004B5DE8" w:rsidRDefault="00B80B5F" w:rsidP="00B80B5F">
      <w:r w:rsidRPr="004B5DE8">
        <w:t>1</w:t>
      </w:r>
      <w:r w:rsidR="00E322E6">
        <w:t>0071 –</w:t>
      </w:r>
      <w:r w:rsidRPr="004B5DE8">
        <w:t>Doctoral Teaching Associate – Instructor of Record</w:t>
      </w:r>
    </w:p>
    <w:p w:rsidR="00B80B5F" w:rsidRPr="004B5DE8" w:rsidRDefault="00B80B5F" w:rsidP="00B80B5F">
      <w:r w:rsidRPr="004B5DE8">
        <w:t>10072 - Doctoral Teaching Assistant</w:t>
      </w:r>
    </w:p>
    <w:p w:rsidR="00B80B5F" w:rsidRPr="004B5DE8" w:rsidRDefault="00B80B5F" w:rsidP="00B80B5F">
      <w:r w:rsidRPr="004B5DE8">
        <w:t>10073 - Graduate Teaching Assistants - Instructor of Record</w:t>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r w:rsidRPr="004B5DE8">
        <w:tab/>
      </w:r>
    </w:p>
    <w:p w:rsidR="00B80B5F" w:rsidRPr="004B5DE8" w:rsidRDefault="00B80B5F" w:rsidP="00B80B5F">
      <w:pPr>
        <w:pStyle w:val="ListParagraph"/>
        <w:numPr>
          <w:ilvl w:val="0"/>
          <w:numId w:val="5"/>
        </w:numPr>
      </w:pPr>
      <w:r w:rsidRPr="004B5DE8">
        <w:t>Must be paid monthly from teaching assistant/associate account (xx-xxxx-xx02)</w:t>
      </w:r>
    </w:p>
    <w:p w:rsidR="00B80B5F" w:rsidRPr="004B5DE8" w:rsidRDefault="00B80B5F" w:rsidP="00B80B5F">
      <w:pPr>
        <w:pStyle w:val="ListParagraph"/>
        <w:numPr>
          <w:ilvl w:val="0"/>
          <w:numId w:val="5"/>
        </w:numPr>
      </w:pPr>
      <w:r w:rsidRPr="004B5DE8">
        <w:t>The maximum number of hours per week is 19.5</w:t>
      </w:r>
      <w:r w:rsidRPr="004B5DE8">
        <w:tab/>
      </w:r>
      <w:r w:rsidRPr="004B5DE8">
        <w:tab/>
      </w:r>
      <w:r w:rsidRPr="004B5DE8">
        <w:tab/>
      </w:r>
      <w:r w:rsidRPr="004B5DE8">
        <w:tab/>
      </w:r>
      <w:r w:rsidRPr="004B5DE8">
        <w:tab/>
      </w:r>
      <w:r w:rsidRPr="004B5DE8">
        <w:tab/>
      </w:r>
      <w:r w:rsidRPr="004B5DE8">
        <w:tab/>
      </w:r>
    </w:p>
    <w:p w:rsidR="00B80B5F" w:rsidRPr="004B5DE8" w:rsidRDefault="00B80B5F" w:rsidP="00B80B5F">
      <w:pPr>
        <w:pStyle w:val="ListParagraph"/>
        <w:numPr>
          <w:ilvl w:val="0"/>
          <w:numId w:val="5"/>
        </w:numPr>
      </w:pPr>
      <w:r w:rsidRPr="004B5DE8">
        <w:t>The appointment dates are the same as for part-time lecturers (Fall 09/01 - 12/31 and Spring 01/01 - 04/30)</w:t>
      </w:r>
    </w:p>
    <w:p w:rsidR="00B80B5F" w:rsidRDefault="00B80B5F" w:rsidP="005726F5">
      <w:pPr>
        <w:pStyle w:val="ListParagraph"/>
        <w:numPr>
          <w:ilvl w:val="0"/>
          <w:numId w:val="5"/>
        </w:numPr>
      </w:pPr>
      <w:r w:rsidRPr="004B5DE8">
        <w:t>All studen</w:t>
      </w:r>
      <w:r w:rsidR="00E322E6">
        <w:t>t job codes paid monthly are not</w:t>
      </w:r>
      <w:r w:rsidRPr="004B5DE8">
        <w:t xml:space="preserve"> eligible for holiday pay.</w:t>
      </w:r>
      <w:r w:rsidRPr="004B5DE8">
        <w:tab/>
      </w:r>
      <w:r w:rsidR="00E322E6">
        <w:t>(You must be appointed in a benefits eligible position to receive holiday pay.)</w:t>
      </w:r>
      <w:r w:rsidRPr="004B5DE8">
        <w:tab/>
      </w:r>
      <w:r w:rsidRPr="004B5DE8">
        <w:tab/>
      </w:r>
      <w:r w:rsidRPr="004B5DE8">
        <w:tab/>
      </w:r>
    </w:p>
    <w:p w:rsidR="00E322E6" w:rsidRDefault="00E322E6" w:rsidP="00E322E6">
      <w:pPr>
        <w:pStyle w:val="ListParagraph"/>
        <w:ind w:left="465"/>
      </w:pPr>
    </w:p>
    <w:p w:rsidR="00E322E6" w:rsidRPr="004B5DE8" w:rsidRDefault="00E322E6" w:rsidP="00E322E6">
      <w:pPr>
        <w:pStyle w:val="ListParagraph"/>
        <w:ind w:left="465"/>
      </w:pPr>
    </w:p>
    <w:p w:rsidR="004B5DE8" w:rsidRPr="004B5DE8" w:rsidRDefault="004B5DE8" w:rsidP="00417052">
      <w:pPr>
        <w:rPr>
          <w:sz w:val="32"/>
          <w:szCs w:val="32"/>
        </w:rPr>
      </w:pPr>
      <w:r>
        <w:rPr>
          <w:sz w:val="32"/>
          <w:szCs w:val="32"/>
        </w:rPr>
        <w:t>Section 2</w:t>
      </w:r>
      <w:r w:rsidRPr="004B5DE8">
        <w:rPr>
          <w:sz w:val="32"/>
          <w:szCs w:val="32"/>
        </w:rPr>
        <w:t>:</w:t>
      </w:r>
    </w:p>
    <w:p w:rsidR="004B5DE8" w:rsidRDefault="004B5DE8" w:rsidP="00417052"/>
    <w:p w:rsidR="004B5DE8" w:rsidRDefault="004B5DE8" w:rsidP="00417052">
      <w:r>
        <w:t xml:space="preserve">To offer </w:t>
      </w:r>
      <w:r w:rsidR="00417052" w:rsidRPr="004B5DE8">
        <w:t xml:space="preserve">in-state </w:t>
      </w:r>
      <w:r>
        <w:t>tuition</w:t>
      </w:r>
      <w:r w:rsidR="00417052" w:rsidRPr="004B5DE8">
        <w:t xml:space="preserve"> to graduate/undergraduate students from </w:t>
      </w:r>
      <w:r w:rsidR="00417052" w:rsidRPr="00616AFD">
        <w:rPr>
          <w:b/>
        </w:rPr>
        <w:t xml:space="preserve">out-of-state </w:t>
      </w:r>
      <w:r w:rsidR="00417052" w:rsidRPr="004B5DE8">
        <w:t xml:space="preserve">(including international students) who are appointed as </w:t>
      </w:r>
      <w:r w:rsidR="00417052" w:rsidRPr="004B5DE8">
        <w:rPr>
          <w:b/>
          <w:bCs/>
        </w:rPr>
        <w:t>Research Assistants or Teaching Assistants</w:t>
      </w:r>
      <w:r>
        <w:t xml:space="preserve"> (teachers of record), they must:</w:t>
      </w:r>
    </w:p>
    <w:p w:rsidR="00256447" w:rsidRDefault="00256447" w:rsidP="00417052"/>
    <w:p w:rsidR="004B5DE8" w:rsidRDefault="004B5DE8" w:rsidP="004B5DE8">
      <w:pPr>
        <w:pStyle w:val="ListParagraph"/>
        <w:numPr>
          <w:ilvl w:val="0"/>
          <w:numId w:val="9"/>
        </w:numPr>
      </w:pPr>
      <w:r>
        <w:rPr>
          <w:bCs/>
        </w:rPr>
        <w:t xml:space="preserve">Be appointed for </w:t>
      </w:r>
      <w:r w:rsidR="00417052" w:rsidRPr="004B5DE8">
        <w:rPr>
          <w:b/>
          <w:bCs/>
        </w:rPr>
        <w:t>20 hours of work per week (not 19.5 hrs.)</w:t>
      </w:r>
    </w:p>
    <w:p w:rsidR="004B5DE8" w:rsidRDefault="002E0FA5" w:rsidP="004B5DE8">
      <w:pPr>
        <w:pStyle w:val="ListParagraph"/>
        <w:numPr>
          <w:ilvl w:val="0"/>
          <w:numId w:val="9"/>
        </w:numPr>
      </w:pPr>
      <w:r>
        <w:t>Be appointed for</w:t>
      </w:r>
      <w:r w:rsidR="00417052" w:rsidRPr="004B5DE8">
        <w:t xml:space="preserve"> </w:t>
      </w:r>
      <w:r w:rsidR="00417052" w:rsidRPr="004B5DE8">
        <w:rPr>
          <w:b/>
          <w:bCs/>
        </w:rPr>
        <w:t>LESS</w:t>
      </w:r>
      <w:r w:rsidR="004B5DE8">
        <w:t xml:space="preserve"> than 4.5 month</w:t>
      </w:r>
      <w:r>
        <w:t>s</w:t>
      </w:r>
      <w:r w:rsidR="004B5DE8">
        <w:t xml:space="preserve">, and </w:t>
      </w:r>
    </w:p>
    <w:p w:rsidR="004B5DE8" w:rsidRDefault="00417052" w:rsidP="004B5DE8">
      <w:pPr>
        <w:pStyle w:val="ListParagraph"/>
        <w:numPr>
          <w:ilvl w:val="0"/>
          <w:numId w:val="9"/>
        </w:numPr>
      </w:pPr>
      <w:r w:rsidRPr="004B5DE8">
        <w:t>there must be a “break in serv</w:t>
      </w:r>
      <w:r w:rsidR="0008108E">
        <w:t>ice” between appointments (</w:t>
      </w:r>
      <w:r w:rsidR="00256447" w:rsidRPr="004B5DE8">
        <w:t>Fal</w:t>
      </w:r>
      <w:r w:rsidR="00256447">
        <w:t xml:space="preserve">l </w:t>
      </w:r>
      <w:r w:rsidR="00256447" w:rsidRPr="00256447">
        <w:rPr>
          <w:b/>
        </w:rPr>
        <w:t>09/01 - 12/31</w:t>
      </w:r>
      <w:r w:rsidR="00256447">
        <w:t xml:space="preserve"> and Spring </w:t>
      </w:r>
      <w:r w:rsidR="00256447" w:rsidRPr="00256447">
        <w:rPr>
          <w:b/>
        </w:rPr>
        <w:t>01/16 – 05/15</w:t>
      </w:r>
      <w:r w:rsidR="0008108E">
        <w:t>) and</w:t>
      </w:r>
    </w:p>
    <w:p w:rsidR="00417052" w:rsidRDefault="002E0FA5" w:rsidP="004B5DE8">
      <w:pPr>
        <w:pStyle w:val="ListParagraph"/>
        <w:numPr>
          <w:ilvl w:val="0"/>
          <w:numId w:val="9"/>
        </w:numPr>
      </w:pPr>
      <w:r>
        <w:t>they cannot work greater</w:t>
      </w:r>
      <w:r w:rsidR="00492B7A">
        <w:t xml:space="preserve"> than</w:t>
      </w:r>
      <w:r w:rsidR="004B5DE8">
        <w:t xml:space="preserve"> or less than 20 hours per week</w:t>
      </w:r>
    </w:p>
    <w:p w:rsidR="004B5DE8" w:rsidRDefault="004B5DE8" w:rsidP="004B5DE8">
      <w:pPr>
        <w:pStyle w:val="ListParagraph"/>
      </w:pPr>
    </w:p>
    <w:p w:rsidR="004B5DE8" w:rsidRDefault="004B5DE8" w:rsidP="004B5DE8">
      <w:r>
        <w:t>The out-of-state tuition</w:t>
      </w:r>
      <w:r w:rsidR="005E6795">
        <w:t xml:space="preserve"> waiver is available for:</w:t>
      </w:r>
      <w:r>
        <w:t xml:space="preserve"> </w:t>
      </w:r>
    </w:p>
    <w:p w:rsidR="00417052" w:rsidRDefault="00417052" w:rsidP="00417052"/>
    <w:p w:rsidR="004B5DE8" w:rsidRPr="004B5DE8" w:rsidRDefault="004B5DE8" w:rsidP="00417052">
      <w:r w:rsidRPr="004B5DE8">
        <w:t>10066 - Undergrad Research Assistants</w:t>
      </w:r>
    </w:p>
    <w:p w:rsidR="004B5DE8" w:rsidRDefault="004B5DE8" w:rsidP="004B5DE8">
      <w:r w:rsidRPr="004B5DE8">
        <w:t>10068 - Graduate Research Assistant</w:t>
      </w:r>
    </w:p>
    <w:p w:rsidR="00E322E6" w:rsidRPr="004B5DE8" w:rsidRDefault="00E322E6" w:rsidP="004B5DE8">
      <w:r w:rsidRPr="004B5DE8">
        <w:t>10069 - Graduate Teaching Assistant</w:t>
      </w:r>
    </w:p>
    <w:p w:rsidR="004B5DE8" w:rsidRPr="004B5DE8" w:rsidRDefault="004B5DE8" w:rsidP="004B5DE8">
      <w:r w:rsidRPr="004B5DE8">
        <w:t>10070 - Doctoral Research Associate</w:t>
      </w:r>
    </w:p>
    <w:p w:rsidR="004B5DE8" w:rsidRPr="004B5DE8" w:rsidRDefault="004B5DE8" w:rsidP="004B5DE8">
      <w:r w:rsidRPr="004B5DE8">
        <w:t>10071 – Doctoral Teaching Associate – Instructor of Record</w:t>
      </w:r>
    </w:p>
    <w:p w:rsidR="004B5DE8" w:rsidRPr="004B5DE8" w:rsidRDefault="004B5DE8" w:rsidP="004B5DE8">
      <w:r w:rsidRPr="004B5DE8">
        <w:t>10072 - Doctoral Teaching Assistant</w:t>
      </w:r>
    </w:p>
    <w:p w:rsidR="004B5DE8" w:rsidRDefault="004B5DE8" w:rsidP="004B5DE8">
      <w:r w:rsidRPr="004B5DE8">
        <w:t>10073 - Graduate Teaching Assistants - Instructor of Record</w:t>
      </w:r>
    </w:p>
    <w:p w:rsidR="006E27A8" w:rsidRDefault="006E27A8" w:rsidP="004B5DE8"/>
    <w:p w:rsidR="004B5DE8" w:rsidRDefault="006E27A8" w:rsidP="00417052">
      <w:r>
        <w:t xml:space="preserve">For more instructions regarding the creation of assignments for these student workers, please click on the link: </w:t>
      </w:r>
      <w:hyperlink r:id="rId6" w:history="1">
        <w:r w:rsidRPr="006E27A8">
          <w:rPr>
            <w:rStyle w:val="Hyperlink"/>
          </w:rPr>
          <w:t>Tuition Waiver assignment instructions</w:t>
        </w:r>
      </w:hyperlink>
      <w:r>
        <w:t>.</w:t>
      </w:r>
    </w:p>
    <w:p w:rsidR="007614EA" w:rsidRDefault="007614EA" w:rsidP="00417052"/>
    <w:p w:rsidR="007614EA" w:rsidRDefault="007614EA" w:rsidP="00417052">
      <w:r>
        <w:t xml:space="preserve">For questions, please contact the Human Resources Office at </w:t>
      </w:r>
      <w:hyperlink r:id="rId7" w:history="1">
        <w:r w:rsidRPr="00394CBF">
          <w:rPr>
            <w:rStyle w:val="Hyperlink"/>
          </w:rPr>
          <w:t>humanresources@uttyler.edu</w:t>
        </w:r>
      </w:hyperlink>
      <w:r>
        <w:t xml:space="preserve"> or 903-566-7234.</w:t>
      </w:r>
    </w:p>
    <w:sectPr w:rsidR="00761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D69"/>
    <w:multiLevelType w:val="hybridMultilevel"/>
    <w:tmpl w:val="3E443D2C"/>
    <w:lvl w:ilvl="0" w:tplc="550656C6">
      <w:numFmt w:val="bullet"/>
      <w:lvlText w:val="•"/>
      <w:lvlJc w:val="left"/>
      <w:pPr>
        <w:ind w:left="825" w:hanging="46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470A"/>
    <w:multiLevelType w:val="hybridMultilevel"/>
    <w:tmpl w:val="02E45DCC"/>
    <w:lvl w:ilvl="0" w:tplc="550656C6">
      <w:numFmt w:val="bullet"/>
      <w:lvlText w:val="•"/>
      <w:lvlJc w:val="left"/>
      <w:pPr>
        <w:ind w:left="825" w:hanging="46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60840"/>
    <w:multiLevelType w:val="hybridMultilevel"/>
    <w:tmpl w:val="648A7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BD0ECF"/>
    <w:multiLevelType w:val="hybridMultilevel"/>
    <w:tmpl w:val="847C32A2"/>
    <w:lvl w:ilvl="0" w:tplc="550656C6">
      <w:numFmt w:val="bullet"/>
      <w:lvlText w:val="•"/>
      <w:lvlJc w:val="left"/>
      <w:pPr>
        <w:ind w:left="465" w:hanging="465"/>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D43BDF"/>
    <w:multiLevelType w:val="hybridMultilevel"/>
    <w:tmpl w:val="1CE6F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152CF2"/>
    <w:multiLevelType w:val="hybridMultilevel"/>
    <w:tmpl w:val="168C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A1637"/>
    <w:multiLevelType w:val="hybridMultilevel"/>
    <w:tmpl w:val="C186B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0B69DE"/>
    <w:multiLevelType w:val="hybridMultilevel"/>
    <w:tmpl w:val="624A206C"/>
    <w:lvl w:ilvl="0" w:tplc="550656C6">
      <w:numFmt w:val="bullet"/>
      <w:lvlText w:val="•"/>
      <w:lvlJc w:val="left"/>
      <w:pPr>
        <w:ind w:left="825" w:hanging="46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100A0"/>
    <w:multiLevelType w:val="hybridMultilevel"/>
    <w:tmpl w:val="5E1026E0"/>
    <w:lvl w:ilvl="0" w:tplc="550656C6">
      <w:numFmt w:val="bullet"/>
      <w:lvlText w:val="•"/>
      <w:lvlJc w:val="left"/>
      <w:pPr>
        <w:ind w:left="825" w:hanging="46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462A7"/>
    <w:multiLevelType w:val="hybridMultilevel"/>
    <w:tmpl w:val="1CA67B72"/>
    <w:lvl w:ilvl="0" w:tplc="82E4EAA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5"/>
  </w:num>
  <w:num w:numId="4">
    <w:abstractNumId w:val="8"/>
  </w:num>
  <w:num w:numId="5">
    <w:abstractNumId w:val="3"/>
  </w:num>
  <w:num w:numId="6">
    <w:abstractNumId w:val="1"/>
  </w:num>
  <w:num w:numId="7">
    <w:abstractNumId w:val="7"/>
  </w:num>
  <w:num w:numId="8">
    <w:abstractNumId w:val="0"/>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52"/>
    <w:rsid w:val="0006602C"/>
    <w:rsid w:val="0008108E"/>
    <w:rsid w:val="00082695"/>
    <w:rsid w:val="00256447"/>
    <w:rsid w:val="002E0FA5"/>
    <w:rsid w:val="0035269D"/>
    <w:rsid w:val="003856AF"/>
    <w:rsid w:val="00403588"/>
    <w:rsid w:val="00417052"/>
    <w:rsid w:val="0048057B"/>
    <w:rsid w:val="00492B7A"/>
    <w:rsid w:val="004B5DE8"/>
    <w:rsid w:val="005E6795"/>
    <w:rsid w:val="00616AFD"/>
    <w:rsid w:val="0065207D"/>
    <w:rsid w:val="006E27A8"/>
    <w:rsid w:val="006F0403"/>
    <w:rsid w:val="007614EA"/>
    <w:rsid w:val="00876E49"/>
    <w:rsid w:val="00914D86"/>
    <w:rsid w:val="00B80B5F"/>
    <w:rsid w:val="00C0187C"/>
    <w:rsid w:val="00C270A5"/>
    <w:rsid w:val="00D53135"/>
    <w:rsid w:val="00E3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42582-2365-432C-AA6B-054A1EF6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52"/>
    <w:pPr>
      <w:ind w:left="720"/>
    </w:pPr>
  </w:style>
  <w:style w:type="character" w:styleId="Hyperlink">
    <w:name w:val="Hyperlink"/>
    <w:basedOn w:val="DefaultParagraphFont"/>
    <w:uiPriority w:val="99"/>
    <w:unhideWhenUsed/>
    <w:rsid w:val="00082695"/>
    <w:rPr>
      <w:color w:val="0563C1" w:themeColor="hyperlink"/>
      <w:u w:val="single"/>
    </w:rPr>
  </w:style>
  <w:style w:type="character" w:styleId="FollowedHyperlink">
    <w:name w:val="FollowedHyperlink"/>
    <w:basedOn w:val="DefaultParagraphFont"/>
    <w:uiPriority w:val="99"/>
    <w:semiHidden/>
    <w:unhideWhenUsed/>
    <w:rsid w:val="00E32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86138">
      <w:bodyDiv w:val="1"/>
      <w:marLeft w:val="0"/>
      <w:marRight w:val="0"/>
      <w:marTop w:val="0"/>
      <w:marBottom w:val="0"/>
      <w:divBdr>
        <w:top w:val="none" w:sz="0" w:space="0" w:color="auto"/>
        <w:left w:val="none" w:sz="0" w:space="0" w:color="auto"/>
        <w:bottom w:val="none" w:sz="0" w:space="0" w:color="auto"/>
        <w:right w:val="none" w:sz="0" w:space="0" w:color="auto"/>
      </w:divBdr>
    </w:div>
    <w:div w:id="17361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utty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P:\Tuition%20Waiver%20instructions%20-%20assignments.docx" TargetMode="External"/><Relationship Id="rId5" Type="http://schemas.openxmlformats.org/officeDocument/2006/relationships/hyperlink" Target="https://www.uttyler.edu/careerservices/patriotjob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Carter</dc:creator>
  <cp:keywords/>
  <dc:description/>
  <cp:lastModifiedBy>Ben Carter</cp:lastModifiedBy>
  <cp:revision>2</cp:revision>
  <dcterms:created xsi:type="dcterms:W3CDTF">2017-02-27T20:05:00Z</dcterms:created>
  <dcterms:modified xsi:type="dcterms:W3CDTF">2017-02-27T20:05:00Z</dcterms:modified>
</cp:coreProperties>
</file>