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53" w:rsidRDefault="007F0CAF">
      <w:pPr>
        <w:spacing w:after="0" w:line="240" w:lineRule="auto"/>
        <w:jc w:val="center"/>
        <w:rPr>
          <w:b/>
          <w:sz w:val="28"/>
          <w:szCs w:val="28"/>
        </w:rPr>
      </w:pPr>
      <w:bookmarkStart w:id="0" w:name="__DdeLink__281_128027546"/>
      <w:bookmarkStart w:id="1" w:name="_GoBack"/>
      <w:bookmarkEnd w:id="0"/>
      <w:bookmarkEnd w:id="1"/>
      <w:r>
        <w:rPr>
          <w:b/>
          <w:sz w:val="28"/>
          <w:szCs w:val="28"/>
        </w:rPr>
        <w:t>English 1302: Composition II</w:t>
      </w:r>
    </w:p>
    <w:p w:rsidR="004F4353" w:rsidRDefault="007F0CAF">
      <w:pPr>
        <w:spacing w:after="0" w:line="240" w:lineRule="auto"/>
        <w:jc w:val="center"/>
      </w:pPr>
      <w:r>
        <w:rPr>
          <w:b/>
          <w:sz w:val="28"/>
          <w:szCs w:val="28"/>
        </w:rPr>
        <w:t>Spring 2019</w:t>
      </w:r>
    </w:p>
    <w:p w:rsidR="004F4353" w:rsidRDefault="004F4353">
      <w:pPr>
        <w:spacing w:after="0" w:line="240" w:lineRule="auto"/>
        <w:jc w:val="center"/>
        <w:rPr>
          <w:sz w:val="24"/>
          <w:szCs w:val="24"/>
        </w:rPr>
      </w:pPr>
    </w:p>
    <w:p w:rsidR="004F4353" w:rsidRDefault="007F0CAF">
      <w:pPr>
        <w:spacing w:after="0" w:line="240" w:lineRule="auto"/>
      </w:pPr>
      <w:r>
        <w:rPr>
          <w:sz w:val="24"/>
          <w:szCs w:val="24"/>
        </w:rPr>
        <w:t xml:space="preserve">Instructor: </w:t>
      </w:r>
      <w:r w:rsidR="004A3C01">
        <w:rPr>
          <w:sz w:val="24"/>
          <w:szCs w:val="24"/>
        </w:rPr>
        <w:t>Michael Cerliano</w:t>
      </w:r>
    </w:p>
    <w:p w:rsidR="004F4353" w:rsidRDefault="007F0CAF">
      <w:pPr>
        <w:spacing w:after="0" w:line="240" w:lineRule="auto"/>
      </w:pPr>
      <w:r>
        <w:rPr>
          <w:sz w:val="24"/>
          <w:szCs w:val="24"/>
        </w:rPr>
        <w:t xml:space="preserve">Email:  </w:t>
      </w:r>
      <w:r>
        <w:rPr>
          <w:sz w:val="24"/>
          <w:szCs w:val="24"/>
        </w:rPr>
        <w:tab/>
      </w:r>
      <w:r w:rsidR="004A3C01">
        <w:rPr>
          <w:sz w:val="24"/>
          <w:szCs w:val="24"/>
        </w:rPr>
        <w:t>mcerliano@uttyler.edu</w:t>
      </w:r>
      <w:r>
        <w:rPr>
          <w:sz w:val="24"/>
          <w:szCs w:val="24"/>
        </w:rPr>
        <w:tab/>
      </w:r>
    </w:p>
    <w:p w:rsidR="004F4353" w:rsidRDefault="004F4353">
      <w:pPr>
        <w:rPr>
          <w:b/>
          <w:sz w:val="28"/>
          <w:szCs w:val="28"/>
        </w:rPr>
      </w:pPr>
    </w:p>
    <w:p w:rsidR="004F4353" w:rsidRDefault="007F0CAF">
      <w:bookmarkStart w:id="2" w:name="_Toc533432258"/>
      <w:r>
        <w:rPr>
          <w:b/>
          <w:sz w:val="28"/>
          <w:szCs w:val="28"/>
        </w:rPr>
        <w:t>Course Descriptions and Learning Outcomes</w:t>
      </w:r>
      <w:bookmarkEnd w:id="2"/>
      <w:r>
        <w:rPr>
          <w:b/>
          <w:sz w:val="28"/>
          <w:szCs w:val="28"/>
        </w:rPr>
        <w:t xml:space="preserve"> </w:t>
      </w:r>
    </w:p>
    <w:p w:rsidR="004F4353" w:rsidRDefault="007F0CAF">
      <w:r>
        <w:rPr>
          <w:rFonts w:cstheme="minorHAnsi"/>
          <w:sz w:val="24"/>
          <w:szCs w:val="24"/>
        </w:rPr>
        <w:t>Per the Texas Higher Education Coordinating Board Lower-Division Academic Course Guide Manual Spring 2019:</w:t>
      </w:r>
    </w:p>
    <w:p w:rsidR="004F4353" w:rsidRDefault="007F0CAF">
      <w:r>
        <w:rPr>
          <w:b/>
          <w:sz w:val="24"/>
          <w:szCs w:val="24"/>
        </w:rPr>
        <w:t>Course Description</w:t>
      </w:r>
    </w:p>
    <w:p w:rsidR="004F4353" w:rsidRDefault="007F0CAF">
      <w:r>
        <w:rPr>
          <w:rFonts w:cstheme="minorHAnsi"/>
          <w:sz w:val="24"/>
          <w:szCs w:val="24"/>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rsidR="004F4353" w:rsidRDefault="007F0CAF">
      <w:pPr>
        <w:spacing w:after="0"/>
        <w:contextualSpacing/>
      </w:pPr>
      <w:r>
        <w:rPr>
          <w:b/>
          <w:sz w:val="24"/>
          <w:szCs w:val="24"/>
        </w:rPr>
        <w:t>Learning Outcomes</w:t>
      </w:r>
    </w:p>
    <w:p w:rsidR="004F4353" w:rsidRDefault="007F0CAF">
      <w:pPr>
        <w:spacing w:after="0"/>
        <w:contextualSpacing/>
      </w:pPr>
      <w:r>
        <w:rPr>
          <w:sz w:val="24"/>
          <w:szCs w:val="24"/>
        </w:rPr>
        <w:t>Upon completion of this course, students will:</w:t>
      </w:r>
    </w:p>
    <w:p w:rsidR="004F4353" w:rsidRDefault="004F4353">
      <w:pPr>
        <w:spacing w:after="0"/>
        <w:contextualSpacing/>
        <w:rPr>
          <w:sz w:val="24"/>
          <w:szCs w:val="24"/>
        </w:rPr>
      </w:pPr>
    </w:p>
    <w:p w:rsidR="004F4353" w:rsidRDefault="007F0CAF">
      <w:pPr>
        <w:pStyle w:val="ListParagraph"/>
        <w:numPr>
          <w:ilvl w:val="0"/>
          <w:numId w:val="1"/>
        </w:numPr>
        <w:spacing w:after="0"/>
      </w:pPr>
      <w:r>
        <w:rPr>
          <w:sz w:val="24"/>
          <w:szCs w:val="24"/>
        </w:rPr>
        <w:t>Demonstrate knowledge of individual and collaborative research processes</w:t>
      </w:r>
    </w:p>
    <w:p w:rsidR="004F4353" w:rsidRDefault="007F0CAF">
      <w:pPr>
        <w:pStyle w:val="ListParagraph"/>
        <w:numPr>
          <w:ilvl w:val="0"/>
          <w:numId w:val="1"/>
        </w:numPr>
        <w:spacing w:after="0"/>
      </w:pPr>
      <w:r>
        <w:rPr>
          <w:sz w:val="24"/>
          <w:szCs w:val="24"/>
        </w:rPr>
        <w:t>Develop ideas and synthesize primary and secondary sources within focused academic arguments, including one or more research-based essays</w:t>
      </w:r>
    </w:p>
    <w:p w:rsidR="004F4353" w:rsidRDefault="007F0CAF">
      <w:pPr>
        <w:pStyle w:val="ListParagraph"/>
        <w:numPr>
          <w:ilvl w:val="0"/>
          <w:numId w:val="1"/>
        </w:numPr>
        <w:spacing w:after="0"/>
      </w:pPr>
      <w:r>
        <w:rPr>
          <w:sz w:val="24"/>
          <w:szCs w:val="24"/>
        </w:rPr>
        <w:t>Analyze, interpret, and evaluate a variety of texts for the ethical and logical use of evidence</w:t>
      </w:r>
    </w:p>
    <w:p w:rsidR="004F4353" w:rsidRDefault="007F0CAF">
      <w:pPr>
        <w:pStyle w:val="ListParagraph"/>
        <w:numPr>
          <w:ilvl w:val="0"/>
          <w:numId w:val="1"/>
        </w:numPr>
        <w:spacing w:after="0"/>
      </w:pPr>
      <w:r>
        <w:rPr>
          <w:sz w:val="24"/>
          <w:szCs w:val="24"/>
        </w:rPr>
        <w:t>Write in a style that clearly communicates meaning, builds credibility, and inspires belief or action</w:t>
      </w:r>
    </w:p>
    <w:p w:rsidR="004F4353" w:rsidRDefault="007F0CAF">
      <w:pPr>
        <w:pStyle w:val="ListParagraph"/>
        <w:numPr>
          <w:ilvl w:val="0"/>
          <w:numId w:val="1"/>
        </w:numPr>
        <w:spacing w:after="0"/>
      </w:pPr>
      <w:r>
        <w:rPr>
          <w:sz w:val="24"/>
          <w:szCs w:val="24"/>
        </w:rPr>
        <w:t>Apply the convention of style manuals for specific academic disciplines (e.g., APA, CMS, MLA, etc.)</w:t>
      </w:r>
    </w:p>
    <w:p w:rsidR="004F4353" w:rsidRDefault="007F0CAF">
      <w:pPr>
        <w:pStyle w:val="NormalWeb"/>
      </w:pPr>
      <w:r>
        <w:rPr>
          <w:rFonts w:asciiTheme="minorHAnsi" w:hAnsiTheme="minorHAnsi"/>
        </w:rPr>
        <w:t xml:space="preserve">In compliance with the state-mandated course description and learning outcomes, UT Tyler describes English 1302 as per the following:   </w:t>
      </w:r>
    </w:p>
    <w:p w:rsidR="004F4353" w:rsidRDefault="007F0CAF">
      <w:r>
        <w:rPr>
          <w:rFonts w:cstheme="minorHAnsi"/>
          <w:b/>
          <w:sz w:val="24"/>
          <w:szCs w:val="24"/>
        </w:rPr>
        <w:t xml:space="preserve">Catalog Course Description </w:t>
      </w:r>
    </w:p>
    <w:p w:rsidR="004F4353" w:rsidRDefault="007F0CAF">
      <w:r>
        <w:rPr>
          <w:rFonts w:cstheme="minorHAnsi"/>
          <w:sz w:val="24"/>
          <w:szCs w:val="24"/>
        </w:rPr>
        <w:t>This course familiarizes students with writing in academic disciplines through critical reading and writing under supervision. Students develop writing skills through analysis and evaluation of rhetorical conventions of academic writing in and beyond their own disciplines.</w:t>
      </w:r>
    </w:p>
    <w:p w:rsidR="004F4353" w:rsidRDefault="007F0CAF">
      <w:r>
        <w:rPr>
          <w:rFonts w:cstheme="minorHAnsi"/>
          <w:b/>
          <w:sz w:val="24"/>
          <w:szCs w:val="24"/>
        </w:rPr>
        <w:lastRenderedPageBreak/>
        <w:t xml:space="preserve">Learning Outcomes from </w:t>
      </w:r>
      <w:r>
        <w:rPr>
          <w:rFonts w:cstheme="minorHAnsi"/>
          <w:b/>
          <w:i/>
          <w:sz w:val="24"/>
          <w:szCs w:val="24"/>
        </w:rPr>
        <w:t>Reading and Writing about the Disciplines</w:t>
      </w:r>
    </w:p>
    <w:p w:rsidR="004F4353" w:rsidRDefault="007F0CAF">
      <w:r>
        <w:rPr>
          <w:rFonts w:cstheme="minorHAnsi"/>
          <w:sz w:val="24"/>
          <w:szCs w:val="24"/>
        </w:rPr>
        <w:t>Upon Completion of this course, students will be able to:</w:t>
      </w:r>
    </w:p>
    <w:p w:rsidR="004F4353" w:rsidRDefault="007F0CAF">
      <w:pPr>
        <w:pStyle w:val="ListParagraph"/>
        <w:numPr>
          <w:ilvl w:val="0"/>
          <w:numId w:val="2"/>
        </w:numPr>
        <w:spacing w:after="0"/>
      </w:pPr>
      <w:r>
        <w:rPr>
          <w:rFonts w:cstheme="minorHAnsi"/>
          <w:sz w:val="24"/>
          <w:szCs w:val="24"/>
        </w:rPr>
        <w:t>Recognize the rhetorical conventions characteristic of writing in a discipline they wish to purse as a major</w:t>
      </w:r>
    </w:p>
    <w:p w:rsidR="004F4353" w:rsidRDefault="007F0CAF">
      <w:pPr>
        <w:pStyle w:val="ListParagraph"/>
        <w:numPr>
          <w:ilvl w:val="0"/>
          <w:numId w:val="2"/>
        </w:numPr>
        <w:spacing w:after="0"/>
      </w:pPr>
      <w:r>
        <w:rPr>
          <w:rFonts w:cstheme="minorHAnsi"/>
          <w:sz w:val="24"/>
          <w:szCs w:val="24"/>
        </w:rPr>
        <w:t>Review, analyze, and evaluate writing in the disciplines for a designated purpose</w:t>
      </w:r>
    </w:p>
    <w:p w:rsidR="004F4353" w:rsidRDefault="007F0CAF">
      <w:pPr>
        <w:pStyle w:val="ListParagraph"/>
        <w:numPr>
          <w:ilvl w:val="0"/>
          <w:numId w:val="2"/>
        </w:numPr>
        <w:spacing w:after="0"/>
      </w:pPr>
      <w:r>
        <w:rPr>
          <w:rFonts w:cstheme="minorHAnsi"/>
          <w:sz w:val="24"/>
          <w:szCs w:val="24"/>
        </w:rPr>
        <w:t>Use the style of writing and documentation appropriate to the discipline</w:t>
      </w:r>
    </w:p>
    <w:p w:rsidR="004F4353" w:rsidRDefault="007F0CAF">
      <w:pPr>
        <w:pStyle w:val="ListParagraph"/>
        <w:numPr>
          <w:ilvl w:val="0"/>
          <w:numId w:val="2"/>
        </w:numPr>
        <w:spacing w:after="0"/>
      </w:pPr>
      <w:r>
        <w:rPr>
          <w:rFonts w:cstheme="minorHAnsi"/>
          <w:sz w:val="24"/>
          <w:szCs w:val="24"/>
        </w:rPr>
        <w:t>Summarize, paraphrase, and synthesize texts accurately and effectively</w:t>
      </w:r>
    </w:p>
    <w:p w:rsidR="004F4353" w:rsidRDefault="007F0CAF">
      <w:pPr>
        <w:pStyle w:val="ListParagraph"/>
        <w:numPr>
          <w:ilvl w:val="0"/>
          <w:numId w:val="2"/>
        </w:numPr>
        <w:spacing w:after="0" w:line="240" w:lineRule="auto"/>
        <w:rPr>
          <w:rFonts w:cstheme="minorHAnsi"/>
          <w:sz w:val="24"/>
          <w:szCs w:val="24"/>
        </w:rPr>
      </w:pPr>
      <w:r>
        <w:rPr>
          <w:rFonts w:cstheme="minorHAnsi"/>
          <w:sz w:val="24"/>
          <w:szCs w:val="24"/>
        </w:rPr>
        <w:t xml:space="preserve">Select and incorporate material from sources professionally </w:t>
      </w:r>
    </w:p>
    <w:p w:rsidR="004F4353" w:rsidRDefault="004F4353">
      <w:pPr>
        <w:spacing w:after="0" w:line="240" w:lineRule="auto"/>
        <w:contextualSpacing/>
        <w:rPr>
          <w:b/>
          <w:sz w:val="24"/>
          <w:szCs w:val="24"/>
        </w:rPr>
      </w:pPr>
    </w:p>
    <w:p w:rsidR="004F4353" w:rsidRDefault="007F0CAF">
      <w:pPr>
        <w:spacing w:after="0" w:line="240" w:lineRule="auto"/>
        <w:contextualSpacing/>
        <w:rPr>
          <w:b/>
          <w:sz w:val="24"/>
          <w:szCs w:val="24"/>
        </w:rPr>
      </w:pPr>
      <w:r>
        <w:rPr>
          <w:b/>
          <w:sz w:val="24"/>
          <w:szCs w:val="24"/>
        </w:rPr>
        <w:t>Required Textbook</w:t>
      </w:r>
    </w:p>
    <w:p w:rsidR="004F4353" w:rsidRDefault="007F0CAF">
      <w:pPr>
        <w:spacing w:after="0" w:line="240" w:lineRule="auto"/>
        <w:contextualSpacing/>
        <w:rPr>
          <w:sz w:val="24"/>
          <w:szCs w:val="24"/>
        </w:rPr>
      </w:pPr>
      <w:r>
        <w:rPr>
          <w:b/>
          <w:sz w:val="24"/>
          <w:szCs w:val="24"/>
        </w:rPr>
        <w:tab/>
      </w:r>
    </w:p>
    <w:p w:rsidR="004F4353" w:rsidRDefault="007F0CAF">
      <w:pPr>
        <w:spacing w:after="0" w:line="240" w:lineRule="auto"/>
        <w:contextualSpacing/>
        <w:rPr>
          <w:sz w:val="24"/>
          <w:szCs w:val="24"/>
        </w:rPr>
      </w:pPr>
      <w:r>
        <w:rPr>
          <w:sz w:val="24"/>
          <w:szCs w:val="24"/>
        </w:rPr>
        <w:t>Wu, Hui, and Emily Standridge</w:t>
      </w:r>
      <w:r>
        <w:rPr>
          <w:i/>
          <w:sz w:val="24"/>
          <w:szCs w:val="24"/>
        </w:rPr>
        <w:t>. Reading and Writing about the Disciplines</w:t>
      </w:r>
      <w:r>
        <w:rPr>
          <w:sz w:val="24"/>
          <w:szCs w:val="24"/>
        </w:rPr>
        <w:t xml:space="preserve">. Fountainhead Press, 2014. </w:t>
      </w:r>
      <w:r>
        <w:rPr>
          <w:sz w:val="24"/>
          <w:szCs w:val="24"/>
        </w:rPr>
        <w:tab/>
      </w:r>
    </w:p>
    <w:p w:rsidR="004F4353" w:rsidRDefault="004F4353">
      <w:pPr>
        <w:spacing w:after="0" w:line="240" w:lineRule="auto"/>
        <w:contextualSpacing/>
        <w:rPr>
          <w:b/>
          <w:sz w:val="24"/>
          <w:szCs w:val="24"/>
        </w:rPr>
      </w:pPr>
    </w:p>
    <w:tbl>
      <w:tblPr>
        <w:tblW w:w="8820" w:type="dxa"/>
        <w:tblLook w:val="01E0" w:firstRow="1" w:lastRow="1" w:firstColumn="1" w:lastColumn="1" w:noHBand="0" w:noVBand="0"/>
      </w:tblPr>
      <w:tblGrid>
        <w:gridCol w:w="4788"/>
        <w:gridCol w:w="2016"/>
        <w:gridCol w:w="2016"/>
      </w:tblGrid>
      <w:tr w:rsidR="004F4353">
        <w:tc>
          <w:tcPr>
            <w:tcW w:w="4788" w:type="dxa"/>
            <w:shd w:val="clear" w:color="auto" w:fill="auto"/>
          </w:tcPr>
          <w:p w:rsidR="004F4353" w:rsidRDefault="007F0CAF">
            <w:pPr>
              <w:pStyle w:val="BodyText"/>
              <w:rPr>
                <w:rFonts w:asciiTheme="minorHAnsi" w:hAnsiTheme="minorHAnsi" w:cstheme="minorHAnsi"/>
                <w:b/>
                <w:szCs w:val="24"/>
              </w:rPr>
            </w:pPr>
            <w:r>
              <w:rPr>
                <w:rFonts w:asciiTheme="minorHAnsi" w:hAnsiTheme="minorHAnsi" w:cstheme="minorHAnsi"/>
                <w:b/>
                <w:szCs w:val="24"/>
              </w:rPr>
              <w:t xml:space="preserve">Grade Computation  </w:t>
            </w:r>
          </w:p>
        </w:tc>
        <w:tc>
          <w:tcPr>
            <w:tcW w:w="2016" w:type="dxa"/>
            <w:shd w:val="clear" w:color="auto" w:fill="auto"/>
          </w:tcPr>
          <w:p w:rsidR="004F4353" w:rsidRDefault="007F0CAF">
            <w:pPr>
              <w:pStyle w:val="BodyText"/>
              <w:jc w:val="center"/>
              <w:rPr>
                <w:rFonts w:asciiTheme="minorHAnsi" w:hAnsiTheme="minorHAnsi" w:cstheme="minorHAnsi"/>
                <w:b/>
                <w:szCs w:val="24"/>
              </w:rPr>
            </w:pPr>
            <w:r>
              <w:rPr>
                <w:rFonts w:asciiTheme="minorHAnsi" w:hAnsiTheme="minorHAnsi" w:cstheme="minorHAnsi"/>
                <w:b/>
                <w:szCs w:val="24"/>
              </w:rPr>
              <w:t>Percent of Grade</w:t>
            </w:r>
          </w:p>
        </w:tc>
        <w:tc>
          <w:tcPr>
            <w:tcW w:w="2016" w:type="dxa"/>
            <w:shd w:val="clear" w:color="auto" w:fill="auto"/>
          </w:tcPr>
          <w:p w:rsidR="004F4353" w:rsidRDefault="004F4353">
            <w:pPr>
              <w:pStyle w:val="BodyText"/>
              <w:jc w:val="center"/>
              <w:rPr>
                <w:rFonts w:asciiTheme="minorHAnsi" w:hAnsiTheme="minorHAnsi" w:cstheme="minorHAnsi"/>
                <w:szCs w:val="24"/>
                <w:u w:val="single"/>
              </w:rPr>
            </w:pPr>
          </w:p>
        </w:tc>
      </w:tr>
      <w:tr w:rsidR="004F4353">
        <w:tc>
          <w:tcPr>
            <w:tcW w:w="4788" w:type="dxa"/>
            <w:shd w:val="clear" w:color="auto" w:fill="auto"/>
          </w:tcPr>
          <w:p w:rsidR="004F4353" w:rsidRDefault="007F0CAF">
            <w:pPr>
              <w:pStyle w:val="BodyText"/>
              <w:rPr>
                <w:rFonts w:asciiTheme="minorHAnsi" w:hAnsiTheme="minorHAnsi" w:cstheme="minorHAnsi"/>
                <w:szCs w:val="24"/>
              </w:rPr>
            </w:pPr>
            <w:r>
              <w:rPr>
                <w:rFonts w:asciiTheme="minorHAnsi" w:hAnsiTheme="minorHAnsi" w:cstheme="minorHAnsi"/>
                <w:szCs w:val="24"/>
              </w:rPr>
              <w:t>Learning Unit #1</w:t>
            </w:r>
          </w:p>
        </w:tc>
        <w:tc>
          <w:tcPr>
            <w:tcW w:w="2016" w:type="dxa"/>
            <w:shd w:val="clear" w:color="auto" w:fill="auto"/>
          </w:tcPr>
          <w:p w:rsidR="004F4353" w:rsidRDefault="007F0CAF">
            <w:pPr>
              <w:pStyle w:val="BodyText"/>
              <w:jc w:val="center"/>
              <w:rPr>
                <w:rFonts w:asciiTheme="minorHAnsi" w:hAnsiTheme="minorHAnsi" w:cstheme="minorHAnsi"/>
                <w:szCs w:val="24"/>
              </w:rPr>
            </w:pPr>
            <w:r>
              <w:rPr>
                <w:rFonts w:asciiTheme="minorHAnsi" w:hAnsiTheme="minorHAnsi" w:cstheme="minorHAnsi"/>
                <w:szCs w:val="24"/>
              </w:rPr>
              <w:t>10%</w:t>
            </w:r>
          </w:p>
        </w:tc>
        <w:tc>
          <w:tcPr>
            <w:tcW w:w="2016" w:type="dxa"/>
            <w:shd w:val="clear" w:color="auto" w:fill="auto"/>
          </w:tcPr>
          <w:p w:rsidR="004F4353" w:rsidRDefault="004F4353">
            <w:pPr>
              <w:pStyle w:val="BodyText"/>
              <w:jc w:val="center"/>
              <w:rPr>
                <w:rFonts w:asciiTheme="minorHAnsi" w:hAnsiTheme="minorHAnsi" w:cstheme="minorHAnsi"/>
                <w:szCs w:val="24"/>
              </w:rPr>
            </w:pPr>
          </w:p>
        </w:tc>
      </w:tr>
      <w:tr w:rsidR="004F4353">
        <w:tc>
          <w:tcPr>
            <w:tcW w:w="4788" w:type="dxa"/>
            <w:shd w:val="clear" w:color="auto" w:fill="auto"/>
          </w:tcPr>
          <w:p w:rsidR="004F4353" w:rsidRDefault="007F0CAF">
            <w:pPr>
              <w:pStyle w:val="BodyText"/>
              <w:rPr>
                <w:rFonts w:asciiTheme="minorHAnsi" w:hAnsiTheme="minorHAnsi" w:cstheme="minorHAnsi"/>
                <w:szCs w:val="24"/>
              </w:rPr>
            </w:pPr>
            <w:r>
              <w:rPr>
                <w:rFonts w:asciiTheme="minorHAnsi" w:hAnsiTheme="minorHAnsi" w:cstheme="minorHAnsi"/>
                <w:szCs w:val="24"/>
              </w:rPr>
              <w:t xml:space="preserve">Learning Unit #2 </w:t>
            </w:r>
          </w:p>
        </w:tc>
        <w:tc>
          <w:tcPr>
            <w:tcW w:w="2016" w:type="dxa"/>
            <w:shd w:val="clear" w:color="auto" w:fill="auto"/>
          </w:tcPr>
          <w:p w:rsidR="004F4353" w:rsidRDefault="007F0CAF">
            <w:pPr>
              <w:pStyle w:val="BodyText"/>
              <w:jc w:val="center"/>
              <w:rPr>
                <w:rFonts w:asciiTheme="minorHAnsi" w:hAnsiTheme="minorHAnsi" w:cstheme="minorHAnsi"/>
                <w:szCs w:val="24"/>
              </w:rPr>
            </w:pPr>
            <w:r>
              <w:rPr>
                <w:rFonts w:asciiTheme="minorHAnsi" w:hAnsiTheme="minorHAnsi" w:cstheme="minorHAnsi"/>
                <w:szCs w:val="24"/>
              </w:rPr>
              <w:t>20%</w:t>
            </w:r>
          </w:p>
        </w:tc>
        <w:tc>
          <w:tcPr>
            <w:tcW w:w="2016" w:type="dxa"/>
            <w:shd w:val="clear" w:color="auto" w:fill="auto"/>
          </w:tcPr>
          <w:p w:rsidR="004F4353" w:rsidRDefault="004F4353">
            <w:pPr>
              <w:pStyle w:val="BodyText"/>
              <w:jc w:val="center"/>
              <w:rPr>
                <w:rFonts w:asciiTheme="minorHAnsi" w:hAnsiTheme="minorHAnsi" w:cstheme="minorHAnsi"/>
                <w:szCs w:val="24"/>
              </w:rPr>
            </w:pPr>
          </w:p>
        </w:tc>
      </w:tr>
      <w:tr w:rsidR="004F4353">
        <w:tc>
          <w:tcPr>
            <w:tcW w:w="4788" w:type="dxa"/>
            <w:shd w:val="clear" w:color="auto" w:fill="auto"/>
          </w:tcPr>
          <w:p w:rsidR="004F4353" w:rsidRDefault="007F0CAF">
            <w:pPr>
              <w:pStyle w:val="BodyText"/>
              <w:rPr>
                <w:rFonts w:asciiTheme="minorHAnsi" w:hAnsiTheme="minorHAnsi" w:cstheme="minorHAnsi"/>
                <w:szCs w:val="24"/>
              </w:rPr>
            </w:pPr>
            <w:r>
              <w:rPr>
                <w:rFonts w:asciiTheme="minorHAnsi" w:hAnsiTheme="minorHAnsi" w:cstheme="minorHAnsi"/>
                <w:szCs w:val="24"/>
              </w:rPr>
              <w:t>Learning Unit #3</w:t>
            </w:r>
          </w:p>
        </w:tc>
        <w:tc>
          <w:tcPr>
            <w:tcW w:w="2016" w:type="dxa"/>
            <w:shd w:val="clear" w:color="auto" w:fill="auto"/>
          </w:tcPr>
          <w:p w:rsidR="004F4353" w:rsidRDefault="007F0CAF">
            <w:pPr>
              <w:pStyle w:val="BodyText"/>
              <w:jc w:val="center"/>
              <w:rPr>
                <w:rFonts w:asciiTheme="minorHAnsi" w:hAnsiTheme="minorHAnsi" w:cstheme="minorHAnsi"/>
                <w:szCs w:val="24"/>
              </w:rPr>
            </w:pPr>
            <w:r>
              <w:rPr>
                <w:rFonts w:asciiTheme="minorHAnsi" w:hAnsiTheme="minorHAnsi" w:cstheme="minorHAnsi"/>
                <w:szCs w:val="24"/>
              </w:rPr>
              <w:t>25%</w:t>
            </w:r>
          </w:p>
        </w:tc>
        <w:tc>
          <w:tcPr>
            <w:tcW w:w="2016" w:type="dxa"/>
            <w:shd w:val="clear" w:color="auto" w:fill="auto"/>
          </w:tcPr>
          <w:p w:rsidR="004F4353" w:rsidRDefault="004F4353">
            <w:pPr>
              <w:pStyle w:val="BodyText"/>
              <w:jc w:val="center"/>
              <w:rPr>
                <w:rFonts w:asciiTheme="minorHAnsi" w:hAnsiTheme="minorHAnsi" w:cstheme="minorHAnsi"/>
                <w:szCs w:val="24"/>
              </w:rPr>
            </w:pPr>
          </w:p>
        </w:tc>
      </w:tr>
      <w:tr w:rsidR="004F4353">
        <w:tc>
          <w:tcPr>
            <w:tcW w:w="4788" w:type="dxa"/>
            <w:shd w:val="clear" w:color="auto" w:fill="auto"/>
          </w:tcPr>
          <w:p w:rsidR="004F4353" w:rsidRDefault="007F0CAF">
            <w:pPr>
              <w:pStyle w:val="BodyText"/>
              <w:rPr>
                <w:rFonts w:asciiTheme="minorHAnsi" w:hAnsiTheme="minorHAnsi" w:cstheme="minorHAnsi"/>
                <w:szCs w:val="24"/>
              </w:rPr>
            </w:pPr>
            <w:r>
              <w:rPr>
                <w:rFonts w:asciiTheme="minorHAnsi" w:hAnsiTheme="minorHAnsi" w:cstheme="minorHAnsi"/>
                <w:szCs w:val="24"/>
              </w:rPr>
              <w:t>Learning Unit #4</w:t>
            </w:r>
          </w:p>
        </w:tc>
        <w:tc>
          <w:tcPr>
            <w:tcW w:w="2016" w:type="dxa"/>
            <w:shd w:val="clear" w:color="auto" w:fill="auto"/>
          </w:tcPr>
          <w:p w:rsidR="004F4353" w:rsidRDefault="007F0CAF">
            <w:pPr>
              <w:pStyle w:val="BodyText"/>
              <w:jc w:val="center"/>
              <w:rPr>
                <w:rFonts w:asciiTheme="minorHAnsi" w:hAnsiTheme="minorHAnsi" w:cstheme="minorHAnsi"/>
                <w:szCs w:val="24"/>
              </w:rPr>
            </w:pPr>
            <w:r>
              <w:rPr>
                <w:rFonts w:asciiTheme="minorHAnsi" w:hAnsiTheme="minorHAnsi" w:cstheme="minorHAnsi"/>
                <w:szCs w:val="24"/>
              </w:rPr>
              <w:t>25%</w:t>
            </w:r>
          </w:p>
        </w:tc>
        <w:tc>
          <w:tcPr>
            <w:tcW w:w="2016" w:type="dxa"/>
            <w:shd w:val="clear" w:color="auto" w:fill="auto"/>
          </w:tcPr>
          <w:p w:rsidR="004F4353" w:rsidRDefault="004F4353">
            <w:pPr>
              <w:pStyle w:val="BodyText"/>
              <w:jc w:val="center"/>
              <w:rPr>
                <w:rFonts w:asciiTheme="minorHAnsi" w:hAnsiTheme="minorHAnsi" w:cstheme="minorHAnsi"/>
                <w:szCs w:val="24"/>
              </w:rPr>
            </w:pPr>
          </w:p>
        </w:tc>
      </w:tr>
      <w:tr w:rsidR="004F4353">
        <w:tc>
          <w:tcPr>
            <w:tcW w:w="4788" w:type="dxa"/>
            <w:shd w:val="clear" w:color="auto" w:fill="auto"/>
          </w:tcPr>
          <w:p w:rsidR="004F4353" w:rsidRDefault="007F0CAF">
            <w:pPr>
              <w:pStyle w:val="BodyText"/>
              <w:rPr>
                <w:rFonts w:asciiTheme="minorHAnsi" w:hAnsiTheme="minorHAnsi" w:cstheme="minorHAnsi"/>
                <w:szCs w:val="24"/>
              </w:rPr>
            </w:pPr>
            <w:r>
              <w:rPr>
                <w:rFonts w:asciiTheme="minorHAnsi" w:hAnsiTheme="minorHAnsi" w:cstheme="minorHAnsi"/>
                <w:szCs w:val="24"/>
              </w:rPr>
              <w:t>Metacognitive/Participation Writing</w:t>
            </w:r>
          </w:p>
        </w:tc>
        <w:tc>
          <w:tcPr>
            <w:tcW w:w="2016" w:type="dxa"/>
            <w:shd w:val="clear" w:color="auto" w:fill="auto"/>
          </w:tcPr>
          <w:p w:rsidR="004F4353" w:rsidRDefault="007F0CAF">
            <w:pPr>
              <w:pStyle w:val="BodyText"/>
              <w:jc w:val="center"/>
              <w:rPr>
                <w:rFonts w:asciiTheme="minorHAnsi" w:hAnsiTheme="minorHAnsi" w:cstheme="minorHAnsi"/>
                <w:szCs w:val="24"/>
              </w:rPr>
            </w:pPr>
            <w:r>
              <w:rPr>
                <w:rFonts w:asciiTheme="minorHAnsi" w:hAnsiTheme="minorHAnsi" w:cstheme="minorHAnsi"/>
                <w:szCs w:val="24"/>
              </w:rPr>
              <w:t>20%</w:t>
            </w:r>
          </w:p>
        </w:tc>
        <w:tc>
          <w:tcPr>
            <w:tcW w:w="2016" w:type="dxa"/>
            <w:shd w:val="clear" w:color="auto" w:fill="auto"/>
          </w:tcPr>
          <w:p w:rsidR="004F4353" w:rsidRDefault="004F4353">
            <w:pPr>
              <w:pStyle w:val="BodyText"/>
              <w:jc w:val="center"/>
              <w:rPr>
                <w:rFonts w:asciiTheme="minorHAnsi" w:hAnsiTheme="minorHAnsi" w:cstheme="minorHAnsi"/>
                <w:szCs w:val="24"/>
              </w:rPr>
            </w:pPr>
          </w:p>
        </w:tc>
      </w:tr>
    </w:tbl>
    <w:p w:rsidR="004F4353" w:rsidRDefault="004F4353">
      <w:pPr>
        <w:spacing w:after="0" w:line="240" w:lineRule="auto"/>
        <w:rPr>
          <w:color w:val="000000"/>
          <w:sz w:val="24"/>
          <w:szCs w:val="24"/>
        </w:rPr>
      </w:pPr>
    </w:p>
    <w:p w:rsidR="004F4353" w:rsidRDefault="007F0CAF">
      <w:pPr>
        <w:spacing w:after="0" w:line="240" w:lineRule="auto"/>
      </w:pPr>
      <w:r>
        <w:rPr>
          <w:rFonts w:cstheme="minorHAnsi"/>
          <w:b/>
          <w:sz w:val="24"/>
          <w:szCs w:val="24"/>
        </w:rPr>
        <w:t xml:space="preserve">Course schedule of readings will be finalized by the second week of classes, seeing as these will be based upon the needs and goals of students. </w:t>
      </w:r>
    </w:p>
    <w:p w:rsidR="004F4353" w:rsidRDefault="004F4353">
      <w:pPr>
        <w:spacing w:after="0" w:line="240" w:lineRule="auto"/>
        <w:rPr>
          <w:rFonts w:cstheme="minorHAnsi"/>
          <w:b/>
          <w:sz w:val="24"/>
          <w:szCs w:val="24"/>
        </w:rPr>
      </w:pPr>
    </w:p>
    <w:p w:rsidR="004F4353" w:rsidRDefault="007F0CAF">
      <w:pPr>
        <w:spacing w:after="0" w:line="240" w:lineRule="auto"/>
        <w:rPr>
          <w:rFonts w:cstheme="minorHAnsi"/>
          <w:b/>
          <w:sz w:val="24"/>
          <w:szCs w:val="24"/>
        </w:rPr>
      </w:pPr>
      <w:r>
        <w:rPr>
          <w:rFonts w:cstheme="minorHAnsi"/>
          <w:b/>
          <w:sz w:val="24"/>
          <w:szCs w:val="24"/>
        </w:rPr>
        <w:t>Grading</w:t>
      </w:r>
    </w:p>
    <w:p w:rsidR="004F4353" w:rsidRDefault="007F0CAF">
      <w:pPr>
        <w:spacing w:line="240" w:lineRule="auto"/>
        <w:rPr>
          <w:color w:val="000000"/>
          <w:sz w:val="24"/>
          <w:szCs w:val="24"/>
        </w:rPr>
      </w:pPr>
      <w:r>
        <w:rPr>
          <w:color w:val="000000"/>
          <w:sz w:val="24"/>
          <w:szCs w:val="24"/>
        </w:rPr>
        <w:t>To compute the final course grade, the following point totals are assigned to the standard letter grades of A through F:</w:t>
      </w:r>
    </w:p>
    <w:p w:rsidR="004F4353" w:rsidRDefault="007F0CAF">
      <w:pPr>
        <w:spacing w:after="0" w:line="240" w:lineRule="auto"/>
        <w:ind w:left="360"/>
        <w:rPr>
          <w:sz w:val="24"/>
          <w:szCs w:val="24"/>
        </w:rPr>
      </w:pPr>
      <w:r>
        <w:rPr>
          <w:sz w:val="24"/>
          <w:szCs w:val="24"/>
        </w:rPr>
        <w:t xml:space="preserve">A = 90-100 points  </w:t>
      </w:r>
      <w:r>
        <w:rPr>
          <w:sz w:val="24"/>
          <w:szCs w:val="24"/>
        </w:rPr>
        <w:tab/>
      </w:r>
    </w:p>
    <w:p w:rsidR="004F4353" w:rsidRDefault="007F0CAF">
      <w:pPr>
        <w:spacing w:after="0" w:line="240" w:lineRule="auto"/>
        <w:ind w:left="360"/>
        <w:rPr>
          <w:sz w:val="24"/>
          <w:szCs w:val="24"/>
        </w:rPr>
      </w:pPr>
      <w:r>
        <w:rPr>
          <w:sz w:val="24"/>
          <w:szCs w:val="24"/>
        </w:rPr>
        <w:t xml:space="preserve">B = 80-89 points </w:t>
      </w:r>
    </w:p>
    <w:p w:rsidR="004F4353" w:rsidRDefault="007F0CAF">
      <w:pPr>
        <w:spacing w:after="0" w:line="240" w:lineRule="auto"/>
        <w:ind w:left="360"/>
        <w:rPr>
          <w:sz w:val="24"/>
          <w:szCs w:val="24"/>
        </w:rPr>
      </w:pPr>
      <w:r>
        <w:rPr>
          <w:sz w:val="24"/>
          <w:szCs w:val="24"/>
        </w:rPr>
        <w:t xml:space="preserve">C = 70-79 points  </w:t>
      </w:r>
      <w:r>
        <w:rPr>
          <w:sz w:val="24"/>
          <w:szCs w:val="24"/>
        </w:rPr>
        <w:tab/>
      </w:r>
    </w:p>
    <w:p w:rsidR="004F4353" w:rsidRDefault="007F0CAF">
      <w:pPr>
        <w:spacing w:after="0" w:line="240" w:lineRule="auto"/>
        <w:ind w:left="360"/>
        <w:rPr>
          <w:sz w:val="24"/>
          <w:szCs w:val="24"/>
        </w:rPr>
      </w:pPr>
      <w:r>
        <w:rPr>
          <w:sz w:val="24"/>
          <w:szCs w:val="24"/>
        </w:rPr>
        <w:t xml:space="preserve">D = 60-69 points </w:t>
      </w:r>
      <w:r>
        <w:rPr>
          <w:sz w:val="24"/>
          <w:szCs w:val="24"/>
        </w:rPr>
        <w:tab/>
      </w:r>
      <w:r>
        <w:rPr>
          <w:sz w:val="24"/>
          <w:szCs w:val="24"/>
        </w:rPr>
        <w:tab/>
      </w:r>
      <w:r>
        <w:rPr>
          <w:sz w:val="24"/>
          <w:szCs w:val="24"/>
        </w:rPr>
        <w:tab/>
      </w:r>
      <w:r>
        <w:rPr>
          <w:sz w:val="24"/>
          <w:szCs w:val="24"/>
        </w:rPr>
        <w:tab/>
      </w:r>
    </w:p>
    <w:p w:rsidR="004F4353" w:rsidRDefault="007F0CAF">
      <w:pPr>
        <w:spacing w:after="0" w:line="240" w:lineRule="auto"/>
        <w:ind w:left="360"/>
        <w:rPr>
          <w:sz w:val="24"/>
          <w:szCs w:val="24"/>
        </w:rPr>
      </w:pPr>
      <w:r>
        <w:rPr>
          <w:sz w:val="24"/>
          <w:szCs w:val="24"/>
        </w:rPr>
        <w:t xml:space="preserve">F = 59 points and below </w:t>
      </w:r>
    </w:p>
    <w:p w:rsidR="004F4353" w:rsidRDefault="004F4353">
      <w:pPr>
        <w:spacing w:after="0" w:line="240" w:lineRule="auto"/>
        <w:rPr>
          <w:rFonts w:cstheme="minorHAnsi"/>
          <w:sz w:val="24"/>
          <w:szCs w:val="24"/>
        </w:rPr>
      </w:pPr>
    </w:p>
    <w:p w:rsidR="004F4353" w:rsidRDefault="007F0CAF">
      <w:pPr>
        <w:spacing w:after="0" w:line="240" w:lineRule="auto"/>
        <w:contextualSpacing/>
        <w:rPr>
          <w:b/>
          <w:sz w:val="24"/>
          <w:szCs w:val="24"/>
        </w:rPr>
      </w:pPr>
      <w:r>
        <w:rPr>
          <w:rFonts w:cstheme="minorHAnsi"/>
          <w:sz w:val="24"/>
          <w:szCs w:val="24"/>
        </w:rPr>
        <w:t xml:space="preserve">Failure to turn in a final draft of the summary, rhetorical analysis, compare and contrast review, proposal for LU #4, and the rhetorical review will result in an F for the class without exception.  </w:t>
      </w:r>
    </w:p>
    <w:p w:rsidR="004F4353" w:rsidRDefault="004F4353">
      <w:pPr>
        <w:spacing w:after="0" w:line="240" w:lineRule="auto"/>
        <w:contextualSpacing/>
        <w:rPr>
          <w:b/>
          <w:sz w:val="24"/>
          <w:szCs w:val="24"/>
        </w:rPr>
      </w:pPr>
    </w:p>
    <w:p w:rsidR="004F4353" w:rsidRDefault="007F0CAF">
      <w:pPr>
        <w:spacing w:after="0" w:line="240" w:lineRule="auto"/>
        <w:contextualSpacing/>
        <w:rPr>
          <w:b/>
          <w:sz w:val="24"/>
          <w:szCs w:val="24"/>
        </w:rPr>
      </w:pPr>
      <w:r>
        <w:rPr>
          <w:b/>
          <w:sz w:val="24"/>
          <w:szCs w:val="24"/>
        </w:rPr>
        <w:t xml:space="preserve">Overview of Grade Components  </w:t>
      </w:r>
    </w:p>
    <w:p w:rsidR="004F4353" w:rsidRDefault="004F4353">
      <w:pPr>
        <w:spacing w:after="0" w:line="240" w:lineRule="auto"/>
        <w:contextualSpacing/>
        <w:rPr>
          <w:b/>
          <w:sz w:val="24"/>
          <w:szCs w:val="24"/>
        </w:rPr>
      </w:pPr>
    </w:p>
    <w:p w:rsidR="004F4353" w:rsidRDefault="007F0CAF">
      <w:pPr>
        <w:spacing w:after="0" w:line="240" w:lineRule="auto"/>
        <w:contextualSpacing/>
        <w:rPr>
          <w:sz w:val="24"/>
          <w:szCs w:val="24"/>
          <w:u w:val="single"/>
        </w:rPr>
      </w:pPr>
      <w:r>
        <w:rPr>
          <w:sz w:val="24"/>
          <w:szCs w:val="24"/>
          <w:u w:val="single"/>
        </w:rPr>
        <w:t>Learning Unit #1: Summary (Weeks 1-2)</w:t>
      </w:r>
    </w:p>
    <w:p w:rsidR="004F4353" w:rsidRDefault="007F0CAF">
      <w:pPr>
        <w:spacing w:after="0" w:line="240" w:lineRule="auto"/>
        <w:contextualSpacing/>
        <w:rPr>
          <w:sz w:val="24"/>
          <w:szCs w:val="24"/>
        </w:rPr>
      </w:pPr>
      <w:r>
        <w:rPr>
          <w:sz w:val="24"/>
          <w:szCs w:val="24"/>
        </w:rPr>
        <w:lastRenderedPageBreak/>
        <w:t xml:space="preserve">The assignment for this learning unit is a 300 word summary of “Professional Writing Expertise.” See pages 11-12 in the textbook for more information on the Summary. </w:t>
      </w:r>
    </w:p>
    <w:p w:rsidR="004F4353" w:rsidRDefault="004F4353">
      <w:pPr>
        <w:spacing w:after="0" w:line="240" w:lineRule="auto"/>
        <w:ind w:left="1440"/>
        <w:contextualSpacing/>
        <w:rPr>
          <w:sz w:val="24"/>
          <w:szCs w:val="24"/>
        </w:rPr>
      </w:pPr>
    </w:p>
    <w:p w:rsidR="004F4353" w:rsidRDefault="007F0CAF">
      <w:pPr>
        <w:spacing w:after="0" w:line="240" w:lineRule="auto"/>
        <w:contextualSpacing/>
        <w:rPr>
          <w:sz w:val="24"/>
          <w:szCs w:val="24"/>
          <w:u w:val="single"/>
        </w:rPr>
      </w:pPr>
      <w:r>
        <w:rPr>
          <w:sz w:val="24"/>
          <w:szCs w:val="24"/>
          <w:u w:val="single"/>
        </w:rPr>
        <w:t>Learning Unit #2: Rhetorical Analysis (Weeks 3-5)</w:t>
      </w:r>
    </w:p>
    <w:p w:rsidR="004F4353" w:rsidRDefault="007F0CAF">
      <w:pPr>
        <w:spacing w:after="0" w:line="240" w:lineRule="auto"/>
        <w:contextualSpacing/>
        <w:rPr>
          <w:sz w:val="24"/>
          <w:szCs w:val="24"/>
        </w:rPr>
      </w:pPr>
      <w:r>
        <w:rPr>
          <w:sz w:val="24"/>
          <w:szCs w:val="24"/>
        </w:rPr>
        <w:t xml:space="preserve">The assignment for this learning unit is a 650-700 word rhetorical analysis of a scholarly article from your academic discipline. See pages 14-18 in the textbook for more information on the Rhetorical Analysis. </w:t>
      </w:r>
    </w:p>
    <w:p w:rsidR="004F4353" w:rsidRDefault="004F4353">
      <w:pPr>
        <w:spacing w:after="0" w:line="240" w:lineRule="auto"/>
        <w:contextualSpacing/>
        <w:rPr>
          <w:i/>
          <w:sz w:val="24"/>
          <w:szCs w:val="24"/>
        </w:rPr>
      </w:pPr>
    </w:p>
    <w:p w:rsidR="004F4353" w:rsidRDefault="007F0CAF">
      <w:pPr>
        <w:spacing w:after="0" w:line="240" w:lineRule="auto"/>
        <w:contextualSpacing/>
        <w:rPr>
          <w:sz w:val="24"/>
          <w:szCs w:val="24"/>
          <w:u w:val="single"/>
        </w:rPr>
      </w:pPr>
      <w:r>
        <w:rPr>
          <w:sz w:val="24"/>
          <w:szCs w:val="24"/>
          <w:u w:val="single"/>
        </w:rPr>
        <w:t>Learning Unit #3: Compare and Contrast Rhetorical Review (Weeks 6-10)</w:t>
      </w:r>
    </w:p>
    <w:p w:rsidR="004F4353" w:rsidRDefault="007F0CAF">
      <w:pPr>
        <w:tabs>
          <w:tab w:val="left" w:pos="720"/>
          <w:tab w:val="left" w:pos="1440"/>
          <w:tab w:val="left" w:pos="2160"/>
          <w:tab w:val="left" w:pos="2880"/>
          <w:tab w:val="left" w:pos="3600"/>
          <w:tab w:val="left" w:pos="4320"/>
          <w:tab w:val="left" w:pos="5040"/>
          <w:tab w:val="left" w:pos="5760"/>
          <w:tab w:val="left" w:pos="6480"/>
          <w:tab w:val="left" w:pos="7513"/>
        </w:tabs>
        <w:spacing w:after="0" w:line="240" w:lineRule="auto"/>
        <w:contextualSpacing/>
        <w:rPr>
          <w:sz w:val="24"/>
          <w:szCs w:val="24"/>
        </w:rPr>
      </w:pPr>
      <w:r>
        <w:rPr>
          <w:sz w:val="24"/>
          <w:szCs w:val="24"/>
        </w:rPr>
        <w:t xml:space="preserve">The assignment for this learning unit is a 1,200 word review of two academic articles—one from your academic discipline and one from another discipline. See pages 20-23 in the textbook for more information on the Compare and Contrast Rhetorical Review. </w:t>
      </w:r>
    </w:p>
    <w:p w:rsidR="004F4353" w:rsidRDefault="004F4353">
      <w:pPr>
        <w:spacing w:after="0" w:line="240" w:lineRule="auto"/>
        <w:ind w:left="1440"/>
        <w:contextualSpacing/>
        <w:rPr>
          <w:sz w:val="24"/>
          <w:szCs w:val="24"/>
        </w:rPr>
      </w:pPr>
    </w:p>
    <w:p w:rsidR="004F4353" w:rsidRDefault="007F0CAF">
      <w:pPr>
        <w:spacing w:after="0" w:line="240" w:lineRule="auto"/>
        <w:contextualSpacing/>
        <w:rPr>
          <w:sz w:val="24"/>
          <w:szCs w:val="24"/>
          <w:u w:val="single"/>
        </w:rPr>
      </w:pPr>
      <w:r>
        <w:rPr>
          <w:sz w:val="24"/>
          <w:szCs w:val="24"/>
          <w:u w:val="single"/>
        </w:rPr>
        <w:t>Learning Unit #4: Rhetorical Review (Weeks 11-15)</w:t>
      </w:r>
    </w:p>
    <w:p w:rsidR="004F4353" w:rsidRDefault="007F0CAF">
      <w:pPr>
        <w:spacing w:after="0" w:line="240" w:lineRule="auto"/>
        <w:contextualSpacing/>
        <w:rPr>
          <w:sz w:val="24"/>
          <w:szCs w:val="24"/>
        </w:rPr>
      </w:pPr>
      <w:r>
        <w:rPr>
          <w:sz w:val="24"/>
          <w:szCs w:val="24"/>
        </w:rPr>
        <w:t xml:space="preserve">The assignment for this learning unit is a 1,400 word review of four scholarly articles from your academic discipline published within the last 5-10 years. You will also write a proposal which is not part of the 1,400 words. See pages 24-26 in the textbook for more information on the Rhetorical Review and Proposal. </w:t>
      </w:r>
    </w:p>
    <w:p w:rsidR="004F4353" w:rsidRDefault="004F4353">
      <w:pPr>
        <w:spacing w:after="0" w:line="240" w:lineRule="auto"/>
        <w:contextualSpacing/>
        <w:rPr>
          <w:sz w:val="24"/>
          <w:szCs w:val="24"/>
        </w:rPr>
      </w:pPr>
    </w:p>
    <w:p w:rsidR="004F4353" w:rsidRDefault="007F0CAF">
      <w:pPr>
        <w:spacing w:after="0" w:line="240" w:lineRule="auto"/>
        <w:contextualSpacing/>
        <w:rPr>
          <w:sz w:val="24"/>
          <w:szCs w:val="24"/>
          <w:u w:val="single"/>
        </w:rPr>
      </w:pPr>
      <w:r>
        <w:rPr>
          <w:sz w:val="24"/>
          <w:szCs w:val="24"/>
          <w:u w:val="single"/>
        </w:rPr>
        <w:t xml:space="preserve">Metacognitive/Participation Writing </w:t>
      </w:r>
    </w:p>
    <w:p w:rsidR="004F4353" w:rsidRDefault="007F0CAF">
      <w:pPr>
        <w:spacing w:after="0" w:line="240" w:lineRule="auto"/>
        <w:contextualSpacing/>
        <w:rPr>
          <w:sz w:val="24"/>
          <w:szCs w:val="24"/>
        </w:rPr>
      </w:pPr>
      <w:r>
        <w:rPr>
          <w:sz w:val="24"/>
          <w:szCs w:val="24"/>
        </w:rPr>
        <w:t xml:space="preserve">This component entails writing about what you are learning, what you are struggling with, and the questions you have. Metacognitive writing will be assigned for each learning unit and in an end-of-semester analysis. </w:t>
      </w:r>
    </w:p>
    <w:p w:rsidR="004F4353" w:rsidRDefault="004F4353">
      <w:pPr>
        <w:spacing w:after="0" w:line="240" w:lineRule="auto"/>
        <w:contextualSpacing/>
        <w:rPr>
          <w:sz w:val="24"/>
          <w:szCs w:val="24"/>
        </w:rPr>
      </w:pPr>
    </w:p>
    <w:p w:rsidR="004F4353" w:rsidRDefault="007F0CAF">
      <w:pPr>
        <w:spacing w:after="0" w:line="240" w:lineRule="auto"/>
        <w:rPr>
          <w:rFonts w:cstheme="minorHAnsi"/>
          <w:b/>
          <w:sz w:val="24"/>
          <w:szCs w:val="24"/>
        </w:rPr>
      </w:pPr>
      <w:r>
        <w:rPr>
          <w:rFonts w:cstheme="minorHAnsi"/>
          <w:b/>
          <w:sz w:val="24"/>
          <w:szCs w:val="24"/>
        </w:rPr>
        <w:t>Revision</w:t>
      </w:r>
    </w:p>
    <w:p w:rsidR="004F4353" w:rsidRDefault="007F0CAF">
      <w:pPr>
        <w:spacing w:after="0" w:line="240" w:lineRule="auto"/>
        <w:rPr>
          <w:rFonts w:ascii="Calibri" w:eastAsia="Times New Roman" w:hAnsi="Calibri" w:cs="Times New Roman"/>
          <w:color w:val="000000"/>
          <w:sz w:val="24"/>
          <w:szCs w:val="24"/>
        </w:rPr>
      </w:pPr>
      <w:r>
        <w:rPr>
          <w:rFonts w:eastAsia="Times New Roman" w:cs="Times New Roman"/>
          <w:color w:val="000000"/>
          <w:sz w:val="24"/>
          <w:szCs w:val="24"/>
        </w:rPr>
        <w:t xml:space="preserve">Students who receive a C or lower on the summary are required to submit a revision within one week of receiving the grade. Failure to do so will result in 0 points for the summary. Students who receive a B on the summary may also submit a revision within one week of receiving the grade. Revisions </w:t>
      </w:r>
      <w:r>
        <w:rPr>
          <w:rFonts w:eastAsia="Times New Roman" w:cs="Times New Roman"/>
          <w:color w:val="000000"/>
          <w:sz w:val="24"/>
          <w:szCs w:val="24"/>
          <w:u w:val="single"/>
        </w:rPr>
        <w:t>may</w:t>
      </w:r>
      <w:r>
        <w:rPr>
          <w:rFonts w:eastAsia="Times New Roman" w:cs="Times New Roman"/>
          <w:color w:val="000000"/>
          <w:sz w:val="24"/>
          <w:szCs w:val="24"/>
        </w:rPr>
        <w:t xml:space="preserve"> improve your grade. Revisions of the summary should include rhetorical self-study marginal comments explaining what you changed and why (see page 29 of the text). </w:t>
      </w:r>
    </w:p>
    <w:p w:rsidR="004F4353" w:rsidRDefault="004F4353">
      <w:pPr>
        <w:spacing w:after="0" w:line="240" w:lineRule="auto"/>
        <w:rPr>
          <w:rFonts w:ascii="Calibri" w:eastAsia="Times New Roman" w:hAnsi="Calibri" w:cs="Times New Roman"/>
          <w:color w:val="000000"/>
          <w:sz w:val="24"/>
          <w:szCs w:val="24"/>
        </w:rPr>
      </w:pPr>
    </w:p>
    <w:p w:rsidR="004F4353" w:rsidRDefault="007F0CAF">
      <w:pPr>
        <w:spacing w:after="0" w:line="240" w:lineRule="auto"/>
        <w:rPr>
          <w:rFonts w:ascii="Calibri" w:eastAsia="Times New Roman" w:hAnsi="Calibri" w:cs="Times New Roman"/>
          <w:color w:val="000000"/>
          <w:sz w:val="24"/>
          <w:szCs w:val="24"/>
        </w:rPr>
      </w:pPr>
      <w:r>
        <w:rPr>
          <w:rFonts w:eastAsia="Times New Roman" w:cs="Times New Roman"/>
          <w:color w:val="000000"/>
          <w:sz w:val="24"/>
          <w:szCs w:val="24"/>
        </w:rPr>
        <w:t xml:space="preserve">For the rhetorical analysis and compare and contrast rhetorical review you will have one week after receiving your grade to submit a revision of the assignment for a potentially higher grade. Should you decide to revise these assignments, you should include rhetorical self-study marginal comments explaining what you changed and why (see page 29 of the text). </w:t>
      </w:r>
    </w:p>
    <w:p w:rsidR="004F4353" w:rsidRDefault="007F0CAF">
      <w:pPr>
        <w:spacing w:after="0" w:line="240" w:lineRule="auto"/>
        <w:rPr>
          <w:rFonts w:ascii="Calibri" w:eastAsia="Times New Roman" w:hAnsi="Calibri" w:cs="Times New Roman"/>
          <w:color w:val="000000"/>
          <w:sz w:val="24"/>
          <w:szCs w:val="24"/>
        </w:rPr>
      </w:pPr>
      <w:r>
        <w:rPr>
          <w:rFonts w:eastAsia="Times New Roman" w:cs="Times New Roman"/>
          <w:color w:val="000000"/>
          <w:sz w:val="24"/>
          <w:szCs w:val="24"/>
        </w:rPr>
        <w:t> </w:t>
      </w:r>
    </w:p>
    <w:p w:rsidR="004F4353" w:rsidRDefault="007F0CAF">
      <w:pPr>
        <w:spacing w:after="0" w:line="240" w:lineRule="auto"/>
        <w:rPr>
          <w:rFonts w:ascii="Calibri" w:eastAsia="Times New Roman" w:hAnsi="Calibri" w:cs="Times New Roman"/>
          <w:color w:val="000000"/>
          <w:sz w:val="24"/>
          <w:szCs w:val="24"/>
        </w:rPr>
      </w:pPr>
      <w:r>
        <w:rPr>
          <w:rFonts w:eastAsia="Times New Roman" w:cs="Times New Roman"/>
          <w:color w:val="000000"/>
          <w:sz w:val="24"/>
          <w:szCs w:val="24"/>
        </w:rPr>
        <w:t>The proposal for LU #4 cannot be revised. You will receive individual feedback on the rhetorical review (LU #4) prior to the final draft.     </w:t>
      </w:r>
    </w:p>
    <w:p w:rsidR="004F4353" w:rsidRDefault="004F4353">
      <w:pPr>
        <w:spacing w:after="0" w:line="240" w:lineRule="auto"/>
        <w:rPr>
          <w:rFonts w:cstheme="minorHAnsi"/>
          <w:b/>
          <w:sz w:val="24"/>
          <w:szCs w:val="24"/>
        </w:rPr>
      </w:pPr>
    </w:p>
    <w:p w:rsidR="004F4353" w:rsidRDefault="007F0CAF">
      <w:pPr>
        <w:spacing w:after="0" w:line="240" w:lineRule="auto"/>
        <w:rPr>
          <w:b/>
          <w:sz w:val="24"/>
          <w:szCs w:val="24"/>
          <w:u w:val="single"/>
        </w:rPr>
      </w:pPr>
      <w:r>
        <w:rPr>
          <w:b/>
          <w:sz w:val="24"/>
          <w:szCs w:val="24"/>
          <w:u w:val="single"/>
        </w:rPr>
        <w:t xml:space="preserve">Additional Course Information </w:t>
      </w:r>
    </w:p>
    <w:p w:rsidR="004F4353" w:rsidRDefault="004F4353">
      <w:pPr>
        <w:spacing w:after="0" w:line="240" w:lineRule="auto"/>
        <w:rPr>
          <w:b/>
          <w:sz w:val="24"/>
          <w:szCs w:val="24"/>
        </w:rPr>
      </w:pPr>
    </w:p>
    <w:p w:rsidR="004F4353" w:rsidRDefault="007F0CAF">
      <w:pPr>
        <w:spacing w:after="0" w:line="240" w:lineRule="auto"/>
        <w:rPr>
          <w:b/>
          <w:sz w:val="24"/>
          <w:szCs w:val="24"/>
        </w:rPr>
      </w:pPr>
      <w:r>
        <w:rPr>
          <w:b/>
          <w:sz w:val="24"/>
          <w:szCs w:val="24"/>
        </w:rPr>
        <w:t>On Course</w:t>
      </w:r>
    </w:p>
    <w:p w:rsidR="004F4353" w:rsidRDefault="007F0CAF">
      <w:pPr>
        <w:spacing w:after="0" w:line="240" w:lineRule="auto"/>
        <w:rPr>
          <w:b/>
          <w:sz w:val="24"/>
          <w:szCs w:val="24"/>
          <w:u w:val="single"/>
        </w:rPr>
      </w:pPr>
      <w:r>
        <w:rPr>
          <w:sz w:val="24"/>
          <w:szCs w:val="24"/>
        </w:rPr>
        <w:t xml:space="preserve">This course is powered by OnCourse, UT Tyler’s academic support system which focuses on </w:t>
      </w:r>
      <w:r>
        <w:rPr>
          <w:i/>
          <w:iCs/>
          <w:sz w:val="24"/>
          <w:szCs w:val="24"/>
        </w:rPr>
        <w:t>any-time</w:t>
      </w:r>
      <w:r>
        <w:rPr>
          <w:sz w:val="24"/>
          <w:szCs w:val="24"/>
        </w:rPr>
        <w:t xml:space="preserve">, </w:t>
      </w:r>
      <w:r>
        <w:rPr>
          <w:i/>
          <w:iCs/>
          <w:sz w:val="24"/>
          <w:szCs w:val="24"/>
        </w:rPr>
        <w:t>any-place</w:t>
      </w:r>
      <w:r>
        <w:rPr>
          <w:sz w:val="24"/>
          <w:szCs w:val="24"/>
        </w:rPr>
        <w:t xml:space="preserve">, and </w:t>
      </w:r>
      <w:r>
        <w:rPr>
          <w:i/>
          <w:iCs/>
          <w:sz w:val="24"/>
          <w:szCs w:val="24"/>
        </w:rPr>
        <w:t>any-device</w:t>
      </w:r>
      <w:r>
        <w:rPr>
          <w:sz w:val="24"/>
          <w:szCs w:val="24"/>
        </w:rPr>
        <w:t xml:space="preserve"> course related support resources to improve students’ </w:t>
      </w:r>
      <w:r>
        <w:rPr>
          <w:sz w:val="24"/>
          <w:szCs w:val="24"/>
        </w:rPr>
        <w:lastRenderedPageBreak/>
        <w:t xml:space="preserve">academic performance and engagement in learning.  The OnCourse suite of course level supports will include on-demand video lectures, podcasts, notes, and transcripts.  In addition, OnCourse may also include tutorials from faculty and peers, 24/7 access to course-specific tutoring services, and quick links to advising, library, student services, and other student centered resources to support their success.  </w:t>
      </w:r>
      <w:r>
        <w:rPr>
          <w:i/>
          <w:iCs/>
          <w:sz w:val="24"/>
          <w:szCs w:val="24"/>
        </w:rPr>
        <w:t>The OnCourse suite of course level supports was funded by UT System’s Student Success Quantum Leap.</w:t>
      </w:r>
    </w:p>
    <w:p w:rsidR="004F4353" w:rsidRDefault="004F4353">
      <w:pPr>
        <w:spacing w:after="0" w:line="240" w:lineRule="auto"/>
        <w:rPr>
          <w:b/>
          <w:sz w:val="24"/>
          <w:szCs w:val="24"/>
        </w:rPr>
      </w:pPr>
    </w:p>
    <w:p w:rsidR="004F4353" w:rsidRDefault="004F4353">
      <w:pPr>
        <w:spacing w:after="0" w:line="240" w:lineRule="auto"/>
        <w:rPr>
          <w:b/>
          <w:sz w:val="24"/>
          <w:szCs w:val="24"/>
        </w:rPr>
      </w:pPr>
    </w:p>
    <w:p w:rsidR="004F4353" w:rsidRDefault="007F0CAF">
      <w:pPr>
        <w:spacing w:after="0" w:line="240" w:lineRule="auto"/>
        <w:rPr>
          <w:b/>
          <w:sz w:val="24"/>
          <w:szCs w:val="24"/>
        </w:rPr>
      </w:pPr>
      <w:r>
        <w:rPr>
          <w:b/>
          <w:sz w:val="24"/>
          <w:szCs w:val="24"/>
        </w:rPr>
        <w:t xml:space="preserve">Paper Format </w:t>
      </w:r>
    </w:p>
    <w:p w:rsidR="004F4353" w:rsidRDefault="007F0CAF">
      <w:pPr>
        <w:spacing w:after="0" w:line="240" w:lineRule="auto"/>
        <w:rPr>
          <w:sz w:val="24"/>
          <w:szCs w:val="24"/>
        </w:rPr>
      </w:pPr>
      <w:r>
        <w:rPr>
          <w:sz w:val="24"/>
          <w:szCs w:val="24"/>
        </w:rPr>
        <w:t>All assignments will be in block format—text left justified, one line between paragraphs.</w:t>
      </w:r>
    </w:p>
    <w:p w:rsidR="004F4353" w:rsidRDefault="007F0CAF">
      <w:pPr>
        <w:spacing w:after="0" w:line="240" w:lineRule="auto"/>
        <w:rPr>
          <w:sz w:val="24"/>
          <w:szCs w:val="24"/>
        </w:rPr>
      </w:pPr>
      <w:r>
        <w:rPr>
          <w:sz w:val="24"/>
          <w:szCs w:val="24"/>
        </w:rPr>
        <w:t xml:space="preserve">All assignments will be in Calibri 12 pt. font 1” margins all around.  </w:t>
      </w:r>
    </w:p>
    <w:p w:rsidR="004F4353" w:rsidRDefault="007F0CAF">
      <w:pPr>
        <w:spacing w:after="0" w:line="240" w:lineRule="auto"/>
        <w:rPr>
          <w:sz w:val="24"/>
          <w:szCs w:val="24"/>
        </w:rPr>
      </w:pPr>
      <w:r>
        <w:rPr>
          <w:sz w:val="24"/>
          <w:szCs w:val="24"/>
        </w:rPr>
        <w:t xml:space="preserve">(This is the format used in the syllabus.) </w:t>
      </w:r>
    </w:p>
    <w:p w:rsidR="004F4353" w:rsidRDefault="004F4353">
      <w:pPr>
        <w:spacing w:after="0" w:line="240" w:lineRule="auto"/>
        <w:rPr>
          <w:sz w:val="24"/>
          <w:szCs w:val="24"/>
        </w:rPr>
      </w:pPr>
    </w:p>
    <w:p w:rsidR="004F4353" w:rsidRDefault="007F0CAF">
      <w:pPr>
        <w:spacing w:after="0" w:line="240" w:lineRule="auto"/>
        <w:rPr>
          <w:sz w:val="24"/>
          <w:szCs w:val="24"/>
        </w:rPr>
      </w:pPr>
      <w:r>
        <w:rPr>
          <w:sz w:val="24"/>
          <w:szCs w:val="24"/>
        </w:rPr>
        <w:t xml:space="preserve">In the upper left corner of papers, place this heading: </w:t>
      </w:r>
    </w:p>
    <w:p w:rsidR="004F4353" w:rsidRDefault="004F4353">
      <w:pPr>
        <w:spacing w:after="0" w:line="240" w:lineRule="auto"/>
        <w:rPr>
          <w:sz w:val="24"/>
          <w:szCs w:val="24"/>
        </w:rPr>
      </w:pPr>
    </w:p>
    <w:p w:rsidR="004F4353" w:rsidRDefault="007F0CAF">
      <w:pPr>
        <w:spacing w:after="0" w:line="240" w:lineRule="auto"/>
        <w:rPr>
          <w:rFonts w:cstheme="minorHAnsi"/>
          <w:sz w:val="24"/>
          <w:szCs w:val="24"/>
        </w:rPr>
      </w:pPr>
      <w:r>
        <w:rPr>
          <w:rFonts w:cstheme="minorHAnsi"/>
          <w:sz w:val="24"/>
          <w:szCs w:val="24"/>
        </w:rPr>
        <w:t>Jane Doe</w:t>
      </w:r>
    </w:p>
    <w:p w:rsidR="004F4353" w:rsidRDefault="007F0CAF">
      <w:pPr>
        <w:spacing w:after="0" w:line="240" w:lineRule="auto"/>
        <w:rPr>
          <w:rFonts w:cstheme="minorHAnsi"/>
          <w:sz w:val="24"/>
          <w:szCs w:val="24"/>
        </w:rPr>
      </w:pPr>
      <w:r>
        <w:rPr>
          <w:rFonts w:cstheme="minorHAnsi"/>
          <w:sz w:val="24"/>
          <w:szCs w:val="24"/>
        </w:rPr>
        <w:t>ENGL 1302</w:t>
      </w:r>
    </w:p>
    <w:p w:rsidR="004F4353" w:rsidRDefault="007F0CAF">
      <w:pPr>
        <w:spacing w:after="0" w:line="240" w:lineRule="auto"/>
        <w:rPr>
          <w:rFonts w:cstheme="minorHAnsi"/>
          <w:sz w:val="24"/>
          <w:szCs w:val="24"/>
        </w:rPr>
      </w:pPr>
      <w:r>
        <w:rPr>
          <w:rFonts w:cstheme="minorHAnsi"/>
          <w:sz w:val="24"/>
          <w:szCs w:val="24"/>
        </w:rPr>
        <w:t>Assignment</w:t>
      </w:r>
    </w:p>
    <w:p w:rsidR="004F4353" w:rsidRDefault="007F0CAF">
      <w:pPr>
        <w:spacing w:after="0" w:line="240" w:lineRule="auto"/>
        <w:rPr>
          <w:rFonts w:cstheme="minorHAnsi"/>
          <w:sz w:val="24"/>
          <w:szCs w:val="24"/>
        </w:rPr>
      </w:pPr>
      <w:r>
        <w:rPr>
          <w:rFonts w:cstheme="minorHAnsi"/>
          <w:sz w:val="24"/>
          <w:szCs w:val="24"/>
        </w:rPr>
        <w:t>Date</w:t>
      </w:r>
    </w:p>
    <w:p w:rsidR="004F4353" w:rsidRDefault="004F4353">
      <w:pPr>
        <w:spacing w:after="0" w:line="240" w:lineRule="auto"/>
        <w:rPr>
          <w:sz w:val="24"/>
          <w:szCs w:val="24"/>
        </w:rPr>
      </w:pPr>
    </w:p>
    <w:p w:rsidR="004F4353" w:rsidRDefault="007F0CAF">
      <w:pPr>
        <w:spacing w:after="0" w:line="240" w:lineRule="auto"/>
        <w:rPr>
          <w:b/>
          <w:sz w:val="24"/>
          <w:szCs w:val="24"/>
        </w:rPr>
      </w:pPr>
      <w:r>
        <w:rPr>
          <w:sz w:val="24"/>
          <w:szCs w:val="24"/>
        </w:rPr>
        <w:t xml:space="preserve">You should also center an original title on the first page and number your pages with a brief descriptive header. </w:t>
      </w:r>
    </w:p>
    <w:p w:rsidR="004F4353" w:rsidRDefault="004F4353">
      <w:pPr>
        <w:spacing w:after="0" w:line="240" w:lineRule="auto"/>
        <w:rPr>
          <w:b/>
          <w:sz w:val="24"/>
          <w:szCs w:val="24"/>
        </w:rPr>
      </w:pPr>
    </w:p>
    <w:p w:rsidR="004F4353" w:rsidRDefault="007F0CAF">
      <w:pPr>
        <w:spacing w:after="0" w:line="240" w:lineRule="auto"/>
        <w:rPr>
          <w:b/>
          <w:sz w:val="24"/>
          <w:szCs w:val="24"/>
          <w:u w:val="single"/>
        </w:rPr>
      </w:pPr>
      <w:r>
        <w:rPr>
          <w:rFonts w:cstheme="minorHAnsi"/>
          <w:b/>
          <w:sz w:val="24"/>
          <w:szCs w:val="24"/>
        </w:rPr>
        <w:t>Contacting Me</w:t>
      </w:r>
    </w:p>
    <w:p w:rsidR="004F4353" w:rsidRDefault="007F0CAF">
      <w:pPr>
        <w:spacing w:after="0" w:line="240" w:lineRule="auto"/>
        <w:rPr>
          <w:rFonts w:cstheme="minorHAnsi"/>
          <w:sz w:val="24"/>
          <w:szCs w:val="24"/>
        </w:rPr>
      </w:pPr>
      <w:r>
        <w:rPr>
          <w:rFonts w:cstheme="minorHAnsi"/>
          <w:sz w:val="24"/>
          <w:szCs w:val="24"/>
        </w:rPr>
        <w:t>Please do not hesitate to contact me if you are having difficulties with assignments. Often, a conference can resolve issues and alleviate anxiety. The bes</w:t>
      </w:r>
      <w:r w:rsidR="004A3C01">
        <w:rPr>
          <w:rFonts w:cstheme="minorHAnsi"/>
          <w:sz w:val="24"/>
          <w:szCs w:val="24"/>
        </w:rPr>
        <w:t>t way to contact me is via emai</w:t>
      </w:r>
      <w:r>
        <w:rPr>
          <w:rFonts w:cstheme="minorHAnsi"/>
          <w:sz w:val="24"/>
          <w:szCs w:val="24"/>
        </w:rPr>
        <w:t xml:space="preserve">. </w:t>
      </w:r>
    </w:p>
    <w:p w:rsidR="004F4353" w:rsidRDefault="004F4353">
      <w:pPr>
        <w:spacing w:after="0" w:line="240" w:lineRule="auto"/>
        <w:rPr>
          <w:rFonts w:cstheme="minorHAnsi"/>
          <w:sz w:val="24"/>
          <w:szCs w:val="24"/>
        </w:rPr>
      </w:pPr>
    </w:p>
    <w:p w:rsidR="004F4353" w:rsidRDefault="007F0CAF">
      <w:pPr>
        <w:spacing w:after="0" w:line="240" w:lineRule="auto"/>
        <w:rPr>
          <w:rFonts w:cstheme="minorHAnsi"/>
          <w:b/>
          <w:sz w:val="24"/>
          <w:szCs w:val="24"/>
        </w:rPr>
      </w:pPr>
      <w:r>
        <w:rPr>
          <w:rFonts w:cstheme="minorHAnsi"/>
          <w:b/>
          <w:sz w:val="24"/>
          <w:szCs w:val="24"/>
        </w:rPr>
        <w:t xml:space="preserve">Class Design </w:t>
      </w:r>
    </w:p>
    <w:p w:rsidR="004F4353" w:rsidRDefault="007F0CAF">
      <w:pPr>
        <w:spacing w:after="0" w:line="240" w:lineRule="auto"/>
        <w:rPr>
          <w:rFonts w:cstheme="minorHAnsi"/>
          <w:sz w:val="24"/>
          <w:szCs w:val="24"/>
        </w:rPr>
      </w:pPr>
      <w:r>
        <w:rPr>
          <w:rFonts w:cstheme="minorHAnsi"/>
          <w:sz w:val="24"/>
          <w:szCs w:val="24"/>
        </w:rPr>
        <w:t xml:space="preserve">Much of this class will be conducted in a workshop format. This means that although I may lecture briefly on a particular topic during a class period, I will expect you to have read the material before class so that you can engage in class discussion and group work. </w:t>
      </w:r>
    </w:p>
    <w:p w:rsidR="004F4353" w:rsidRDefault="004F4353">
      <w:pPr>
        <w:spacing w:after="0" w:line="240" w:lineRule="auto"/>
        <w:rPr>
          <w:rFonts w:cstheme="minorHAnsi"/>
          <w:b/>
          <w:sz w:val="24"/>
          <w:szCs w:val="24"/>
        </w:rPr>
      </w:pPr>
    </w:p>
    <w:p w:rsidR="004F4353" w:rsidRDefault="007F0CAF">
      <w:pPr>
        <w:spacing w:after="0" w:line="240" w:lineRule="auto"/>
        <w:rPr>
          <w:sz w:val="24"/>
          <w:szCs w:val="24"/>
        </w:rPr>
      </w:pPr>
      <w:r>
        <w:rPr>
          <w:rFonts w:cstheme="minorHAnsi"/>
          <w:b/>
          <w:sz w:val="24"/>
          <w:szCs w:val="24"/>
        </w:rPr>
        <w:t xml:space="preserve">Draft Submission </w:t>
      </w:r>
    </w:p>
    <w:p w:rsidR="004F4353" w:rsidRDefault="007F0CAF">
      <w:pPr>
        <w:spacing w:after="0" w:line="240" w:lineRule="auto"/>
        <w:rPr>
          <w:rFonts w:cstheme="minorHAnsi"/>
          <w:sz w:val="24"/>
          <w:szCs w:val="24"/>
        </w:rPr>
      </w:pPr>
      <w:r>
        <w:rPr>
          <w:rFonts w:cstheme="minorHAnsi"/>
          <w:sz w:val="24"/>
          <w:szCs w:val="24"/>
        </w:rPr>
        <w:t xml:space="preserve">All drafts will be submitted via Canvas. Do not ask if you can email an assignment. </w:t>
      </w:r>
    </w:p>
    <w:p w:rsidR="004F4353" w:rsidRDefault="004F4353">
      <w:pPr>
        <w:spacing w:after="0" w:line="240" w:lineRule="auto"/>
        <w:rPr>
          <w:rFonts w:cstheme="minorHAnsi"/>
          <w:sz w:val="24"/>
          <w:szCs w:val="24"/>
        </w:rPr>
      </w:pPr>
    </w:p>
    <w:p w:rsidR="004F4353" w:rsidRDefault="007F0CAF">
      <w:pPr>
        <w:spacing w:after="0" w:line="240" w:lineRule="auto"/>
        <w:rPr>
          <w:rFonts w:cstheme="minorHAnsi"/>
          <w:sz w:val="24"/>
          <w:szCs w:val="24"/>
        </w:rPr>
      </w:pPr>
      <w:r>
        <w:rPr>
          <w:rFonts w:cstheme="minorHAnsi"/>
          <w:b/>
          <w:sz w:val="24"/>
          <w:szCs w:val="24"/>
        </w:rPr>
        <w:t xml:space="preserve">Late/Superficial Draft Submission </w:t>
      </w:r>
    </w:p>
    <w:p w:rsidR="004F4353" w:rsidRDefault="007F0CAF">
      <w:pPr>
        <w:spacing w:line="240" w:lineRule="auto"/>
      </w:pPr>
      <w:r>
        <w:rPr>
          <w:rFonts w:cstheme="minorHAnsi"/>
          <w:sz w:val="24"/>
          <w:szCs w:val="24"/>
        </w:rPr>
        <w:t>Late and/or superficial process drafts will incur a 5-point grade penalty for each day that it is late. Note that there are multiple process drafts for Learning Units #2, #3, and #4. Each late and/or superficial process draft will incur a 5-point grade reduction for that learning unit. (Process drafts are noted on the Course Calendar as the drafts used for peer reviews and teacher class comments.)</w:t>
      </w:r>
    </w:p>
    <w:p w:rsidR="004F4353" w:rsidRDefault="007F0CAF">
      <w:pPr>
        <w:spacing w:line="240" w:lineRule="auto"/>
      </w:pPr>
      <w:r>
        <w:rPr>
          <w:rFonts w:cstheme="minorHAnsi"/>
          <w:sz w:val="24"/>
          <w:szCs w:val="24"/>
        </w:rPr>
        <w:t xml:space="preserve">Late submission of graded drafts will also be penalized 5 points. </w:t>
      </w:r>
      <w:r>
        <w:rPr>
          <w:rFonts w:cstheme="minorHAnsi"/>
          <w:b/>
          <w:bCs/>
          <w:sz w:val="24"/>
          <w:szCs w:val="24"/>
        </w:rPr>
        <w:t xml:space="preserve">Graded drafts submitted one week from the original due date will receive 0 points. </w:t>
      </w:r>
    </w:p>
    <w:p w:rsidR="004F4353" w:rsidRDefault="007F0CAF">
      <w:pPr>
        <w:spacing w:line="240" w:lineRule="auto"/>
        <w:rPr>
          <w:rFonts w:cstheme="minorHAnsi"/>
          <w:sz w:val="24"/>
          <w:szCs w:val="24"/>
        </w:rPr>
      </w:pPr>
      <w:r>
        <w:rPr>
          <w:rFonts w:cstheme="minorHAnsi"/>
          <w:sz w:val="24"/>
          <w:szCs w:val="24"/>
        </w:rPr>
        <w:lastRenderedPageBreak/>
        <w:t xml:space="preserve">There may be situations which warrant consideration for exceptions to the late draft policy. For consideration of an exception, you should establish your credibility as a student by attending class, being engaged in class, and submitting work on time. Then, should a situation occur that hinders you from turning an assignment in on time, you will have a leg to stand on. Chronic lateness and/or minimal engagement in the class precludes exceptions to the late/superficial draft submission policy. </w:t>
      </w:r>
    </w:p>
    <w:p w:rsidR="004F4353" w:rsidRDefault="007F0CAF">
      <w:pPr>
        <w:spacing w:after="0" w:line="240" w:lineRule="auto"/>
        <w:rPr>
          <w:rFonts w:cstheme="minorHAnsi"/>
          <w:b/>
          <w:bCs/>
          <w:sz w:val="24"/>
          <w:szCs w:val="24"/>
        </w:rPr>
      </w:pPr>
      <w:r>
        <w:rPr>
          <w:rFonts w:cstheme="minorHAnsi"/>
          <w:b/>
          <w:bCs/>
          <w:sz w:val="24"/>
          <w:szCs w:val="24"/>
        </w:rPr>
        <w:t>Scholastic Dishonesty</w:t>
      </w:r>
    </w:p>
    <w:p w:rsidR="004F4353" w:rsidRDefault="007F0CAF">
      <w:pPr>
        <w:spacing w:after="0" w:line="240" w:lineRule="auto"/>
      </w:pPr>
      <w:r>
        <w:rPr>
          <w:rFonts w:cstheme="minorHAnsi"/>
          <w:bCs/>
          <w:sz w:val="24"/>
          <w:szCs w:val="24"/>
        </w:rPr>
        <w:t xml:space="preserve">UT Tyler’s policy on scholastic dishonesty: </w:t>
      </w:r>
      <w:hyperlink r:id="rId7">
        <w:r>
          <w:rPr>
            <w:rStyle w:val="InternetLink"/>
            <w:rFonts w:cstheme="minorHAnsi"/>
            <w:sz w:val="24"/>
            <w:szCs w:val="24"/>
          </w:rPr>
          <w:t>http://www.uttyler.edu/judicialaffairs/scholasticdishonesty.php</w:t>
        </w:r>
      </w:hyperlink>
    </w:p>
    <w:p w:rsidR="004F4353" w:rsidRDefault="004F4353">
      <w:pPr>
        <w:spacing w:after="0" w:line="240" w:lineRule="auto"/>
        <w:rPr>
          <w:sz w:val="24"/>
          <w:szCs w:val="24"/>
        </w:rPr>
      </w:pPr>
    </w:p>
    <w:p w:rsidR="004F4353" w:rsidRDefault="007F0CAF">
      <w:pPr>
        <w:spacing w:after="0" w:line="240" w:lineRule="auto"/>
        <w:rPr>
          <w:rFonts w:cstheme="minorHAnsi"/>
          <w:sz w:val="24"/>
          <w:szCs w:val="24"/>
        </w:rPr>
      </w:pPr>
      <w:r>
        <w:rPr>
          <w:sz w:val="24"/>
          <w:szCs w:val="24"/>
        </w:rPr>
        <w:t>This class has a</w:t>
      </w:r>
      <w:r>
        <w:rPr>
          <w:b/>
          <w:bCs/>
          <w:sz w:val="24"/>
          <w:szCs w:val="24"/>
        </w:rPr>
        <w:t xml:space="preserve"> Zero Tolerance Policy </w:t>
      </w:r>
      <w:r>
        <w:rPr>
          <w:sz w:val="24"/>
          <w:szCs w:val="24"/>
        </w:rPr>
        <w:t>for Scholastic Dishonesty. Any deliberate act of scholastic dishonesty will result in immediate failure of the</w:t>
      </w:r>
      <w:r>
        <w:rPr>
          <w:i/>
          <w:iCs/>
          <w:sz w:val="24"/>
          <w:szCs w:val="24"/>
        </w:rPr>
        <w:t xml:space="preserve"> entire </w:t>
      </w:r>
      <w:r>
        <w:rPr>
          <w:iCs/>
          <w:sz w:val="24"/>
          <w:szCs w:val="24"/>
        </w:rPr>
        <w:t>course</w:t>
      </w:r>
      <w:r>
        <w:rPr>
          <w:sz w:val="24"/>
          <w:szCs w:val="24"/>
        </w:rPr>
        <w:t>.</w:t>
      </w:r>
    </w:p>
    <w:p w:rsidR="004F4353" w:rsidRDefault="004F4353">
      <w:pPr>
        <w:spacing w:after="0" w:line="240" w:lineRule="auto"/>
        <w:rPr>
          <w:rFonts w:cstheme="minorHAnsi"/>
          <w:b/>
          <w:sz w:val="24"/>
          <w:szCs w:val="24"/>
        </w:rPr>
      </w:pPr>
    </w:p>
    <w:p w:rsidR="004F4353" w:rsidRDefault="007F0CAF">
      <w:pPr>
        <w:spacing w:after="0" w:line="240" w:lineRule="auto"/>
        <w:rPr>
          <w:rFonts w:cstheme="minorHAnsi"/>
          <w:b/>
          <w:sz w:val="24"/>
          <w:szCs w:val="24"/>
        </w:rPr>
      </w:pPr>
      <w:r>
        <w:rPr>
          <w:rFonts w:cstheme="minorHAnsi"/>
          <w:b/>
          <w:sz w:val="24"/>
          <w:szCs w:val="24"/>
        </w:rPr>
        <w:t xml:space="preserve">Attendance Policy </w:t>
      </w:r>
    </w:p>
    <w:p w:rsidR="004F4353" w:rsidRDefault="007F0CAF">
      <w:pPr>
        <w:spacing w:line="240" w:lineRule="auto"/>
      </w:pPr>
      <w:r>
        <w:rPr>
          <w:rFonts w:cstheme="minorHAnsi"/>
          <w:sz w:val="24"/>
          <w:szCs w:val="24"/>
        </w:rPr>
        <w:t xml:space="preserve">Students are expected to attend all class sessions. </w:t>
      </w:r>
      <w:r>
        <w:rPr>
          <w:rFonts w:cstheme="minorHAnsi"/>
          <w:b/>
          <w:bCs/>
          <w:sz w:val="24"/>
          <w:szCs w:val="24"/>
        </w:rPr>
        <w:t>Students who exceed two weeks’ worth of classes will fail the course,</w:t>
      </w:r>
      <w:r>
        <w:rPr>
          <w:rFonts w:cstheme="minorHAnsi"/>
          <w:sz w:val="24"/>
          <w:szCs w:val="24"/>
        </w:rPr>
        <w:t xml:space="preserve"> unless they withdraw by the census date (January 28, 2019). See “Standard UT Tyler Syllabus Policies” below for information on the census date. </w:t>
      </w:r>
    </w:p>
    <w:p w:rsidR="004F4353" w:rsidRDefault="007F0CAF">
      <w:pPr>
        <w:spacing w:after="0" w:line="240" w:lineRule="auto"/>
        <w:rPr>
          <w:rFonts w:cstheme="minorHAnsi"/>
          <w:sz w:val="24"/>
          <w:szCs w:val="24"/>
        </w:rPr>
      </w:pPr>
      <w:r>
        <w:rPr>
          <w:rFonts w:cstheme="minorHAnsi"/>
          <w:sz w:val="24"/>
          <w:szCs w:val="24"/>
        </w:rPr>
        <w:t xml:space="preserve">Both sections meet three times a week so two weeks of absences is six (6) classes.   </w:t>
      </w:r>
    </w:p>
    <w:p w:rsidR="004F4353" w:rsidRDefault="004F4353">
      <w:pPr>
        <w:spacing w:after="0" w:line="240" w:lineRule="auto"/>
        <w:rPr>
          <w:rFonts w:cstheme="minorHAnsi"/>
          <w:sz w:val="24"/>
          <w:szCs w:val="24"/>
        </w:rPr>
      </w:pPr>
    </w:p>
    <w:p w:rsidR="004F4353" w:rsidRDefault="007F0CAF">
      <w:pPr>
        <w:spacing w:after="0" w:line="240" w:lineRule="auto"/>
        <w:rPr>
          <w:rFonts w:cstheme="minorHAnsi"/>
          <w:sz w:val="24"/>
          <w:szCs w:val="24"/>
        </w:rPr>
      </w:pPr>
      <w:r>
        <w:rPr>
          <w:rFonts w:cstheme="minorHAnsi"/>
          <w:sz w:val="24"/>
          <w:szCs w:val="24"/>
        </w:rPr>
        <w:t xml:space="preserve">Special consideration for absences due to religious observance or university sponsored events and activities are described below under “Standard UT Tyler Syllabus Policies.” </w:t>
      </w:r>
    </w:p>
    <w:p w:rsidR="004F4353" w:rsidRDefault="004F4353">
      <w:pPr>
        <w:spacing w:after="0" w:line="240" w:lineRule="auto"/>
        <w:rPr>
          <w:rFonts w:cstheme="minorHAnsi"/>
          <w:b/>
          <w:sz w:val="24"/>
          <w:szCs w:val="24"/>
        </w:rPr>
      </w:pPr>
    </w:p>
    <w:p w:rsidR="004F4353" w:rsidRDefault="007F0CAF">
      <w:pPr>
        <w:spacing w:after="0" w:line="240" w:lineRule="auto"/>
        <w:rPr>
          <w:rFonts w:cstheme="minorHAnsi"/>
          <w:b/>
          <w:sz w:val="24"/>
          <w:szCs w:val="24"/>
        </w:rPr>
      </w:pPr>
      <w:r>
        <w:rPr>
          <w:rFonts w:cstheme="minorHAnsi"/>
          <w:b/>
          <w:sz w:val="24"/>
          <w:szCs w:val="24"/>
        </w:rPr>
        <w:t xml:space="preserve">Late Arrivals/Leaving Early </w:t>
      </w:r>
    </w:p>
    <w:p w:rsidR="004F4353" w:rsidRDefault="007F0CAF">
      <w:pPr>
        <w:spacing w:after="0" w:line="240" w:lineRule="auto"/>
        <w:rPr>
          <w:rFonts w:cstheme="minorHAnsi"/>
          <w:b/>
          <w:sz w:val="24"/>
          <w:szCs w:val="24"/>
          <w:u w:val="single"/>
        </w:rPr>
      </w:pPr>
      <w:r>
        <w:rPr>
          <w:rFonts w:cstheme="minorHAnsi"/>
          <w:sz w:val="24"/>
          <w:szCs w:val="24"/>
        </w:rPr>
        <w:t xml:space="preserve">Being late (arriving after I take attendance) two times equals an absence. If you are late, it is your responsibility to remind me AFTER CLASS to note that you were late not absent. Similarly, leaving early (before I dismiss class) two times equals an absence. </w:t>
      </w:r>
    </w:p>
    <w:p w:rsidR="004F4353" w:rsidRDefault="004F4353">
      <w:pPr>
        <w:spacing w:after="0" w:line="240" w:lineRule="auto"/>
        <w:rPr>
          <w:rFonts w:cstheme="minorHAnsi"/>
          <w:b/>
          <w:sz w:val="24"/>
          <w:szCs w:val="24"/>
        </w:rPr>
      </w:pPr>
    </w:p>
    <w:p w:rsidR="004F4353" w:rsidRDefault="007F0CAF">
      <w:pPr>
        <w:spacing w:after="0" w:line="240" w:lineRule="auto"/>
        <w:rPr>
          <w:rFonts w:cstheme="minorHAnsi"/>
          <w:b/>
          <w:sz w:val="24"/>
          <w:szCs w:val="24"/>
        </w:rPr>
      </w:pPr>
      <w:r>
        <w:rPr>
          <w:rFonts w:cstheme="minorHAnsi"/>
          <w:b/>
          <w:sz w:val="24"/>
          <w:szCs w:val="24"/>
        </w:rPr>
        <w:t>Technological Distractions</w:t>
      </w:r>
    </w:p>
    <w:p w:rsidR="004F4353" w:rsidRDefault="007F0CAF">
      <w:pPr>
        <w:spacing w:line="240" w:lineRule="auto"/>
        <w:rPr>
          <w:rFonts w:cstheme="minorHAnsi"/>
          <w:sz w:val="24"/>
          <w:szCs w:val="24"/>
        </w:rPr>
      </w:pPr>
      <w:r>
        <w:rPr>
          <w:rFonts w:cstheme="minorHAnsi"/>
          <w:sz w:val="24"/>
          <w:szCs w:val="24"/>
        </w:rPr>
        <w:t xml:space="preserve">Please refrain from any unauthorized usages of technology during our class sessions. In this usage, ‘unauthorized’ means unrelated to the tangible learning activity or activities taking place during the class period. Repeat offenders may be seen as disruptive and asked to leave the class.  </w:t>
      </w:r>
    </w:p>
    <w:p w:rsidR="004F4353" w:rsidRDefault="007F0CAF">
      <w:pPr>
        <w:spacing w:after="0" w:line="240" w:lineRule="auto"/>
        <w:rPr>
          <w:rFonts w:cstheme="minorHAnsi"/>
          <w:sz w:val="24"/>
          <w:szCs w:val="24"/>
        </w:rPr>
      </w:pPr>
      <w:r>
        <w:rPr>
          <w:rFonts w:cstheme="minorHAnsi"/>
          <w:b/>
          <w:sz w:val="24"/>
          <w:szCs w:val="24"/>
        </w:rPr>
        <w:t>Conferences</w:t>
      </w:r>
    </w:p>
    <w:p w:rsidR="004F4353" w:rsidRDefault="007F0CAF">
      <w:pPr>
        <w:spacing w:after="0" w:line="240" w:lineRule="auto"/>
        <w:rPr>
          <w:rFonts w:cstheme="minorHAnsi"/>
          <w:sz w:val="24"/>
          <w:szCs w:val="24"/>
        </w:rPr>
      </w:pPr>
      <w:r>
        <w:rPr>
          <w:rFonts w:cstheme="minorHAnsi"/>
          <w:sz w:val="24"/>
          <w:szCs w:val="24"/>
        </w:rPr>
        <w:t xml:space="preserve">Periodically during the semester class may be cancelled for conferences. Conferences are times for individual and small group feedback on your work. You will need to take an active role in conferences by discussing where you are and where you are trying to go in your projects. If you need further explanation of a point from class or a reading, we will certainly discuss these issues. And, if you are having difficulty writing, we will work through this issue.  </w:t>
      </w:r>
    </w:p>
    <w:p w:rsidR="004F4353" w:rsidRDefault="004F4353">
      <w:pPr>
        <w:spacing w:after="0" w:line="240" w:lineRule="auto"/>
        <w:rPr>
          <w:rFonts w:cstheme="minorHAnsi"/>
          <w:sz w:val="24"/>
          <w:szCs w:val="24"/>
        </w:rPr>
      </w:pPr>
    </w:p>
    <w:p w:rsidR="004F4353" w:rsidRDefault="007F0CAF">
      <w:pPr>
        <w:spacing w:after="0" w:line="240" w:lineRule="auto"/>
        <w:rPr>
          <w:rFonts w:cstheme="minorHAnsi"/>
          <w:sz w:val="24"/>
          <w:szCs w:val="24"/>
        </w:rPr>
      </w:pPr>
      <w:r>
        <w:rPr>
          <w:rFonts w:cstheme="minorHAnsi"/>
          <w:sz w:val="24"/>
          <w:szCs w:val="24"/>
        </w:rPr>
        <w:t xml:space="preserve">Conferences are not a time for me to summarize readings or material we have gone over in class. I expect that when you come to the conference you will be prepared by knowing what </w:t>
      </w:r>
      <w:r>
        <w:rPr>
          <w:rFonts w:cstheme="minorHAnsi"/>
          <w:sz w:val="24"/>
          <w:szCs w:val="24"/>
        </w:rPr>
        <w:lastRenderedPageBreak/>
        <w:t xml:space="preserve">has been discussed in class, having completed assigned readings, and have a draft that is well-developed. If not you are not prepared for your conference, it will count as an absence.  </w:t>
      </w:r>
    </w:p>
    <w:p w:rsidR="004F4353" w:rsidRDefault="004F4353">
      <w:pPr>
        <w:spacing w:after="0" w:line="240" w:lineRule="auto"/>
        <w:rPr>
          <w:rFonts w:cstheme="minorHAnsi"/>
          <w:sz w:val="24"/>
          <w:szCs w:val="24"/>
        </w:rPr>
      </w:pPr>
    </w:p>
    <w:p w:rsidR="004F4353" w:rsidRDefault="007F0CAF">
      <w:pPr>
        <w:spacing w:after="0" w:line="240" w:lineRule="auto"/>
        <w:rPr>
          <w:rFonts w:cstheme="minorHAnsi"/>
          <w:sz w:val="24"/>
          <w:szCs w:val="24"/>
        </w:rPr>
      </w:pPr>
      <w:r>
        <w:rPr>
          <w:rFonts w:cstheme="minorHAnsi"/>
          <w:sz w:val="24"/>
          <w:szCs w:val="24"/>
        </w:rPr>
        <w:t>A missed conference without notifying me via email by 5 pm the day before counts as an absence.</w:t>
      </w:r>
    </w:p>
    <w:p w:rsidR="004F4353" w:rsidRDefault="004F4353">
      <w:pPr>
        <w:spacing w:after="0" w:line="240" w:lineRule="auto"/>
        <w:rPr>
          <w:rFonts w:cstheme="minorHAnsi"/>
          <w:sz w:val="24"/>
          <w:szCs w:val="24"/>
        </w:rPr>
      </w:pPr>
    </w:p>
    <w:p w:rsidR="004F4353" w:rsidRDefault="004F4353">
      <w:pPr>
        <w:spacing w:after="0" w:line="240" w:lineRule="auto"/>
        <w:rPr>
          <w:rFonts w:cstheme="minorHAnsi"/>
          <w:b/>
          <w:sz w:val="24"/>
          <w:szCs w:val="24"/>
        </w:rPr>
      </w:pPr>
    </w:p>
    <w:p w:rsidR="004F4353" w:rsidRDefault="007F0CAF">
      <w:pPr>
        <w:spacing w:after="0" w:line="240" w:lineRule="auto"/>
        <w:rPr>
          <w:rFonts w:cstheme="minorHAnsi"/>
          <w:b/>
          <w:sz w:val="24"/>
          <w:szCs w:val="24"/>
        </w:rPr>
      </w:pPr>
      <w:r>
        <w:rPr>
          <w:rFonts w:cstheme="minorHAnsi"/>
          <w:b/>
          <w:sz w:val="24"/>
          <w:szCs w:val="24"/>
        </w:rPr>
        <w:t>Syllabus Changes</w:t>
      </w:r>
    </w:p>
    <w:p w:rsidR="004F4353" w:rsidRDefault="007F0CAF">
      <w:pPr>
        <w:pStyle w:val="Default"/>
        <w:rPr>
          <w:rFonts w:asciiTheme="minorHAnsi" w:hAnsiTheme="minorHAnsi" w:cs="Verdana"/>
        </w:rPr>
      </w:pPr>
      <w:r>
        <w:rPr>
          <w:rFonts w:asciiTheme="minorHAnsi" w:hAnsiTheme="minorHAnsi" w:cs="Verdana"/>
        </w:rPr>
        <w:t>The information contained in the course syllabus, other than the grading criteria and absence and make-up policies, may be subject to change with reasonable advance notice as long as the change is without prejudice to the students.</w:t>
      </w:r>
    </w:p>
    <w:p w:rsidR="004F4353" w:rsidRDefault="004F4353">
      <w:pPr>
        <w:spacing w:after="0" w:line="240" w:lineRule="auto"/>
        <w:rPr>
          <w:rFonts w:cstheme="minorHAnsi"/>
          <w:sz w:val="24"/>
          <w:szCs w:val="24"/>
        </w:rPr>
      </w:pPr>
    </w:p>
    <w:p w:rsidR="004F4353" w:rsidRDefault="007F0CAF">
      <w:pPr>
        <w:spacing w:after="0" w:line="240" w:lineRule="auto"/>
        <w:rPr>
          <w:rFonts w:cs="Calibri"/>
          <w:b/>
          <w:color w:val="000000"/>
          <w:sz w:val="24"/>
          <w:szCs w:val="24"/>
        </w:rPr>
      </w:pPr>
      <w:r>
        <w:rPr>
          <w:rFonts w:cs="Calibri"/>
          <w:b/>
          <w:color w:val="000000"/>
          <w:sz w:val="24"/>
          <w:szCs w:val="24"/>
        </w:rPr>
        <w:t xml:space="preserve">UNIVERSITY POLICIES AND ADDITIONAL INFORMATION THAT MUST APPEAR IN EACH COURSE SYLLABUS </w:t>
      </w:r>
    </w:p>
    <w:p w:rsidR="004F4353" w:rsidRDefault="004F4353">
      <w:pPr>
        <w:spacing w:after="0" w:line="240" w:lineRule="auto"/>
        <w:rPr>
          <w:rFonts w:cs="Calibri"/>
          <w:b/>
          <w:color w:val="000000"/>
          <w:sz w:val="24"/>
          <w:szCs w:val="24"/>
        </w:rPr>
      </w:pPr>
    </w:p>
    <w:p w:rsidR="004F4353" w:rsidRDefault="007F0CAF">
      <w:pPr>
        <w:spacing w:after="0" w:line="240" w:lineRule="auto"/>
        <w:rPr>
          <w:rFonts w:cs="Calibri"/>
          <w:b/>
          <w:color w:val="000000"/>
          <w:sz w:val="24"/>
          <w:szCs w:val="24"/>
        </w:rPr>
      </w:pPr>
      <w:r>
        <w:rPr>
          <w:rFonts w:cs="Calibri"/>
          <w:b/>
          <w:color w:val="000000"/>
          <w:sz w:val="24"/>
          <w:szCs w:val="24"/>
        </w:rPr>
        <w:t xml:space="preserve">UT Tyler Honor Code </w:t>
      </w:r>
    </w:p>
    <w:p w:rsidR="004F4353" w:rsidRDefault="007F0CAF">
      <w:pPr>
        <w:spacing w:after="0" w:line="240" w:lineRule="auto"/>
        <w:rPr>
          <w:rFonts w:cs="Calibri"/>
          <w:color w:val="000000"/>
          <w:sz w:val="24"/>
          <w:szCs w:val="24"/>
        </w:rPr>
      </w:pPr>
      <w:r>
        <w:rPr>
          <w:rFonts w:cs="Calibri"/>
          <w:color w:val="000000"/>
          <w:sz w:val="24"/>
          <w:szCs w:val="24"/>
        </w:rPr>
        <w:t xml:space="preserve">Every member of the UT Tyler community joins together to embrace: Honor and integrity that will not allow me to lie, cheat, or steal, nor to accept the actions of those who do. </w:t>
      </w:r>
    </w:p>
    <w:p w:rsidR="004F4353" w:rsidRDefault="007F0CAF">
      <w:pPr>
        <w:spacing w:after="0" w:line="240" w:lineRule="auto"/>
        <w:rPr>
          <w:rFonts w:cs="Calibri"/>
          <w:color w:val="000000"/>
          <w:sz w:val="24"/>
          <w:szCs w:val="24"/>
        </w:rPr>
      </w:pPr>
      <w:r>
        <w:rPr>
          <w:rFonts w:cs="Calibri"/>
          <w:color w:val="000000"/>
          <w:sz w:val="24"/>
          <w:szCs w:val="24"/>
        </w:rPr>
        <w:t xml:space="preserve">Students Rights and Responsibilities </w:t>
      </w:r>
    </w:p>
    <w:p w:rsidR="004F4353" w:rsidRDefault="007F0CAF">
      <w:pPr>
        <w:spacing w:after="0" w:line="240" w:lineRule="auto"/>
      </w:pPr>
      <w:r>
        <w:rPr>
          <w:rFonts w:cs="Calibri"/>
          <w:color w:val="000000"/>
          <w:sz w:val="24"/>
          <w:szCs w:val="24"/>
        </w:rPr>
        <w:t xml:space="preserve">To know and understand the policies that affect your rights and responsibilities as a student at UT Tyler, please follow this link: </w:t>
      </w:r>
      <w:hyperlink r:id="rId8">
        <w:r>
          <w:rPr>
            <w:rStyle w:val="InternetLink"/>
            <w:rFonts w:cs="Calibri"/>
            <w:sz w:val="24"/>
            <w:szCs w:val="24"/>
          </w:rPr>
          <w:t>http://www.uttyler.edu/wellness/rightsresponsibilities.php</w:t>
        </w:r>
      </w:hyperlink>
    </w:p>
    <w:p w:rsidR="004F4353" w:rsidRDefault="004F4353">
      <w:pPr>
        <w:spacing w:after="0" w:line="240" w:lineRule="auto"/>
        <w:rPr>
          <w:rFonts w:cs="Calibri"/>
          <w:color w:val="000000"/>
          <w:sz w:val="24"/>
          <w:szCs w:val="24"/>
        </w:rPr>
      </w:pPr>
    </w:p>
    <w:p w:rsidR="004F4353" w:rsidRDefault="007F0CAF">
      <w:pPr>
        <w:spacing w:after="0" w:line="240" w:lineRule="auto"/>
        <w:rPr>
          <w:rFonts w:cs="Calibri"/>
          <w:color w:val="000000"/>
          <w:sz w:val="24"/>
          <w:szCs w:val="24"/>
        </w:rPr>
      </w:pPr>
      <w:r>
        <w:rPr>
          <w:rFonts w:cs="Calibri"/>
          <w:color w:val="000000"/>
          <w:sz w:val="24"/>
          <w:szCs w:val="24"/>
        </w:rPr>
        <w:t xml:space="preserve"> </w:t>
      </w:r>
      <w:r>
        <w:rPr>
          <w:rFonts w:cs="Calibri"/>
          <w:b/>
          <w:color w:val="000000"/>
          <w:sz w:val="24"/>
          <w:szCs w:val="24"/>
        </w:rPr>
        <w:t xml:space="preserve">Campus Carry </w:t>
      </w:r>
    </w:p>
    <w:p w:rsidR="004F4353" w:rsidRDefault="007F0CAF">
      <w:pPr>
        <w:spacing w:after="0" w:line="240" w:lineRule="auto"/>
      </w:pPr>
      <w:r>
        <w:rPr>
          <w:rFonts w:cs="Calibri"/>
          <w:color w:val="000000"/>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9">
        <w:r>
          <w:rPr>
            <w:rStyle w:val="InternetLink"/>
            <w:rFonts w:cs="Calibri"/>
            <w:sz w:val="24"/>
            <w:szCs w:val="24"/>
          </w:rPr>
          <w:t>http://www.uttyler.edu/about/campus-carry/index.php</w:t>
        </w:r>
      </w:hyperlink>
    </w:p>
    <w:p w:rsidR="004F4353" w:rsidRDefault="004F4353">
      <w:pPr>
        <w:spacing w:after="0" w:line="240" w:lineRule="auto"/>
        <w:rPr>
          <w:rFonts w:cs="Calibri"/>
          <w:color w:val="000000"/>
          <w:sz w:val="24"/>
          <w:szCs w:val="24"/>
        </w:rPr>
      </w:pPr>
    </w:p>
    <w:p w:rsidR="004F4353" w:rsidRDefault="007F0CAF">
      <w:pPr>
        <w:spacing w:after="0" w:line="240" w:lineRule="auto"/>
        <w:rPr>
          <w:rFonts w:cs="Calibri"/>
          <w:b/>
          <w:color w:val="000000"/>
          <w:sz w:val="24"/>
          <w:szCs w:val="24"/>
        </w:rPr>
      </w:pPr>
      <w:r>
        <w:rPr>
          <w:rFonts w:cs="Calibri"/>
          <w:b/>
          <w:color w:val="000000"/>
          <w:sz w:val="24"/>
          <w:szCs w:val="24"/>
        </w:rPr>
        <w:t xml:space="preserve">UT Tyler a Tobacco-Free University </w:t>
      </w:r>
    </w:p>
    <w:p w:rsidR="004F4353" w:rsidRDefault="007F0CAF">
      <w:pPr>
        <w:spacing w:after="0" w:line="240" w:lineRule="auto"/>
        <w:rPr>
          <w:rFonts w:cs="Calibri"/>
          <w:color w:val="000000"/>
          <w:sz w:val="24"/>
          <w:szCs w:val="24"/>
        </w:rPr>
      </w:pPr>
      <w:r>
        <w:rPr>
          <w:rFonts w:cs="Calibri"/>
          <w:color w:val="000000"/>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rsidR="004F4353" w:rsidRDefault="004F4353">
      <w:pPr>
        <w:spacing w:after="0" w:line="240" w:lineRule="auto"/>
        <w:rPr>
          <w:rFonts w:cs="Calibri"/>
          <w:color w:val="000000"/>
          <w:sz w:val="24"/>
          <w:szCs w:val="24"/>
        </w:rPr>
      </w:pPr>
    </w:p>
    <w:p w:rsidR="004F4353" w:rsidRDefault="007F0CAF">
      <w:pPr>
        <w:spacing w:after="0" w:line="240" w:lineRule="auto"/>
        <w:rPr>
          <w:rFonts w:cs="Calibri"/>
          <w:color w:val="000000"/>
          <w:sz w:val="24"/>
          <w:szCs w:val="24"/>
        </w:rPr>
      </w:pPr>
      <w:r>
        <w:rPr>
          <w:rFonts w:cs="Calibri"/>
          <w:color w:val="000000"/>
          <w:sz w:val="24"/>
          <w:szCs w:val="24"/>
        </w:rPr>
        <w:t xml:space="preserve">Forms of tobacco not permitted include cigarettes, cigars, pipes, water pipes (hookah), bidis, kreteks, electronic cigarettes, smokeless tobacco, snuff, chewing tobacco, and all other tobacco products. </w:t>
      </w:r>
    </w:p>
    <w:p w:rsidR="004F4353" w:rsidRDefault="004F4353">
      <w:pPr>
        <w:spacing w:after="0" w:line="240" w:lineRule="auto"/>
        <w:rPr>
          <w:rFonts w:cs="Calibri"/>
          <w:color w:val="000000"/>
          <w:sz w:val="24"/>
          <w:szCs w:val="24"/>
        </w:rPr>
      </w:pPr>
    </w:p>
    <w:p w:rsidR="004F4353" w:rsidRDefault="007F0CAF">
      <w:pPr>
        <w:spacing w:after="0" w:line="240" w:lineRule="auto"/>
      </w:pPr>
      <w:r>
        <w:rPr>
          <w:rFonts w:cs="Calibri"/>
          <w:color w:val="000000"/>
          <w:sz w:val="24"/>
          <w:szCs w:val="24"/>
        </w:rPr>
        <w:t xml:space="preserve">There are several cessation programs available to students looking to quit smoking, including counseling, quitlines, and group support. For more information on cessation programs please visit </w:t>
      </w:r>
      <w:hyperlink r:id="rId10">
        <w:r>
          <w:rPr>
            <w:rStyle w:val="InternetLink"/>
            <w:rFonts w:cs="Calibri"/>
            <w:sz w:val="24"/>
            <w:szCs w:val="24"/>
          </w:rPr>
          <w:t>www.uttyler.edu/tobacco-free</w:t>
        </w:r>
      </w:hyperlink>
      <w:r>
        <w:rPr>
          <w:rFonts w:cs="Calibri"/>
          <w:color w:val="000000"/>
          <w:sz w:val="24"/>
          <w:szCs w:val="24"/>
        </w:rPr>
        <w:t>.</w:t>
      </w:r>
    </w:p>
    <w:p w:rsidR="004F4353" w:rsidRDefault="004F4353">
      <w:pPr>
        <w:spacing w:after="0" w:line="240" w:lineRule="auto"/>
        <w:rPr>
          <w:rFonts w:cs="Calibri"/>
          <w:color w:val="000000"/>
          <w:sz w:val="24"/>
          <w:szCs w:val="24"/>
        </w:rPr>
      </w:pPr>
    </w:p>
    <w:p w:rsidR="004F4353" w:rsidRDefault="007F0CAF">
      <w:pPr>
        <w:spacing w:after="0" w:line="240" w:lineRule="auto"/>
        <w:rPr>
          <w:rFonts w:cs="Calibri"/>
          <w:b/>
          <w:color w:val="000000"/>
          <w:sz w:val="24"/>
          <w:szCs w:val="24"/>
        </w:rPr>
      </w:pPr>
      <w:r>
        <w:rPr>
          <w:rFonts w:cs="Calibri"/>
          <w:b/>
          <w:color w:val="000000"/>
          <w:sz w:val="24"/>
          <w:szCs w:val="24"/>
        </w:rPr>
        <w:t xml:space="preserve">Grade Replacement/Forgiveness and Census Date Policies </w:t>
      </w:r>
    </w:p>
    <w:p w:rsidR="004F4353" w:rsidRDefault="007F0CAF">
      <w:pPr>
        <w:spacing w:after="0" w:line="240" w:lineRule="auto"/>
      </w:pPr>
      <w:r>
        <w:rPr>
          <w:rFonts w:cs="Calibri"/>
          <w:color w:val="000000"/>
          <w:sz w:val="24"/>
          <w:szCs w:val="24"/>
        </w:rPr>
        <w:t xml:space="preserve">Students repeating a course for grade forgiveness (grade replacement) must file a Grade Replacement Contract with the Enrollment Services Center (ADM 230) on or before the Census </w:t>
      </w:r>
      <w:r>
        <w:rPr>
          <w:rFonts w:cs="Calibri"/>
          <w:color w:val="000000"/>
          <w:sz w:val="24"/>
          <w:szCs w:val="24"/>
        </w:rPr>
        <w:lastRenderedPageBreak/>
        <w:t xml:space="preserve">Date of the semester in which the course will be repeated. (For Fall, the Census Date is Sept. 12.) Grade Replacement Contracts are available in the Enrollment Services Center or at </w:t>
      </w:r>
      <w:hyperlink r:id="rId11">
        <w:r>
          <w:rPr>
            <w:rStyle w:val="InternetLink"/>
            <w:rFonts w:cs="Calibri"/>
            <w:sz w:val="24"/>
            <w:szCs w:val="24"/>
          </w:rPr>
          <w:t>http://www.uttyler.edu/registrar</w:t>
        </w:r>
      </w:hyperlink>
      <w:r>
        <w:rPr>
          <w:rFonts w:cs="Calibri"/>
          <w:color w:val="000000"/>
          <w:sz w:val="24"/>
          <w:szCs w:val="24"/>
        </w:rPr>
        <w:t xml:space="preserve">. Each semester’s Census Date can be found on the Contract itself, on the Academic Calendar, or in the information pamphlets published each semester by the Office of the Registrar. </w:t>
      </w:r>
    </w:p>
    <w:p w:rsidR="004F4353" w:rsidRDefault="004F4353">
      <w:pPr>
        <w:spacing w:after="0" w:line="240" w:lineRule="auto"/>
        <w:rPr>
          <w:rFonts w:cs="Calibri"/>
          <w:color w:val="000000"/>
          <w:sz w:val="24"/>
          <w:szCs w:val="24"/>
        </w:rPr>
      </w:pPr>
    </w:p>
    <w:p w:rsidR="004F4353" w:rsidRDefault="007F0CAF">
      <w:pPr>
        <w:spacing w:after="0" w:line="240" w:lineRule="auto"/>
        <w:rPr>
          <w:rFonts w:cs="Calibri"/>
          <w:color w:val="000000"/>
          <w:sz w:val="24"/>
          <w:szCs w:val="24"/>
        </w:rPr>
      </w:pPr>
      <w:r>
        <w:rPr>
          <w:rFonts w:cs="Calibri"/>
          <w:color w:val="000000"/>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4F4353" w:rsidRDefault="004F4353">
      <w:pPr>
        <w:spacing w:after="0" w:line="240" w:lineRule="auto"/>
        <w:rPr>
          <w:rFonts w:cs="Calibri"/>
          <w:color w:val="000000"/>
          <w:sz w:val="24"/>
          <w:szCs w:val="24"/>
        </w:rPr>
      </w:pPr>
    </w:p>
    <w:p w:rsidR="004F4353" w:rsidRDefault="007F0CAF">
      <w:pPr>
        <w:spacing w:after="0" w:line="240" w:lineRule="auto"/>
        <w:rPr>
          <w:rFonts w:cs="Calibri"/>
          <w:color w:val="000000"/>
          <w:sz w:val="24"/>
          <w:szCs w:val="24"/>
        </w:rPr>
      </w:pPr>
      <w:r>
        <w:rPr>
          <w:rFonts w:cs="Calibri"/>
          <w:color w:val="000000"/>
          <w:sz w:val="24"/>
          <w:szCs w:val="24"/>
        </w:rPr>
        <w:t>The Census Date (Jan 29</w:t>
      </w:r>
      <w:r>
        <w:rPr>
          <w:rFonts w:cs="Calibri"/>
          <w:color w:val="000000"/>
          <w:sz w:val="24"/>
          <w:szCs w:val="24"/>
          <w:vertAlign w:val="superscript"/>
        </w:rPr>
        <w:t>th</w:t>
      </w:r>
      <w:r>
        <w:rPr>
          <w:rFonts w:cs="Calibri"/>
          <w:color w:val="000000"/>
          <w:sz w:val="24"/>
          <w:szCs w:val="24"/>
        </w:rPr>
        <w:t xml:space="preserve">) is the deadline for many forms and enrollment actions of which students need to be aware. These include: </w:t>
      </w:r>
    </w:p>
    <w:p w:rsidR="004F4353" w:rsidRDefault="004F4353">
      <w:pPr>
        <w:spacing w:after="0" w:line="240" w:lineRule="auto"/>
        <w:rPr>
          <w:rFonts w:cs="Calibri"/>
          <w:color w:val="000000"/>
          <w:sz w:val="24"/>
          <w:szCs w:val="24"/>
        </w:rPr>
      </w:pPr>
    </w:p>
    <w:p w:rsidR="004F4353" w:rsidRDefault="007F0CAF">
      <w:pPr>
        <w:pStyle w:val="ListParagraph"/>
        <w:numPr>
          <w:ilvl w:val="0"/>
          <w:numId w:val="2"/>
        </w:numPr>
        <w:spacing w:after="27" w:line="240" w:lineRule="auto"/>
        <w:rPr>
          <w:rFonts w:cs="Calibri"/>
          <w:color w:val="000000"/>
          <w:sz w:val="24"/>
          <w:szCs w:val="24"/>
        </w:rPr>
      </w:pPr>
      <w:r>
        <w:rPr>
          <w:rFonts w:cs="Calibri"/>
          <w:color w:val="000000"/>
          <w:sz w:val="24"/>
          <w:szCs w:val="24"/>
        </w:rPr>
        <w:t xml:space="preserve">Submitting Grade Replacement Contracts, Transient Forms, requests to withhold directory information, approvals for taking courses as Audit, Pass/Fail or Credit/No Credit. </w:t>
      </w:r>
    </w:p>
    <w:p w:rsidR="004F4353" w:rsidRDefault="007F0CAF">
      <w:pPr>
        <w:pStyle w:val="ListParagraph"/>
        <w:numPr>
          <w:ilvl w:val="0"/>
          <w:numId w:val="2"/>
        </w:numPr>
        <w:spacing w:after="27" w:line="240" w:lineRule="auto"/>
        <w:rPr>
          <w:rFonts w:cs="Calibri"/>
          <w:color w:val="000000"/>
          <w:sz w:val="24"/>
          <w:szCs w:val="24"/>
        </w:rPr>
      </w:pPr>
      <w:r>
        <w:rPr>
          <w:rFonts w:cs="Calibri"/>
          <w:color w:val="000000"/>
          <w:sz w:val="24"/>
          <w:szCs w:val="24"/>
        </w:rPr>
        <w:t xml:space="preserve">Receiving 100% refunds for partial withdrawals. (There is no refund for these after the Census Date) </w:t>
      </w:r>
    </w:p>
    <w:p w:rsidR="004F4353" w:rsidRDefault="007F0CAF">
      <w:pPr>
        <w:pStyle w:val="ListParagraph"/>
        <w:numPr>
          <w:ilvl w:val="0"/>
          <w:numId w:val="2"/>
        </w:numPr>
        <w:spacing w:after="27" w:line="240" w:lineRule="auto"/>
        <w:rPr>
          <w:rFonts w:cs="Calibri"/>
          <w:color w:val="000000"/>
          <w:sz w:val="24"/>
          <w:szCs w:val="24"/>
        </w:rPr>
      </w:pPr>
      <w:r>
        <w:rPr>
          <w:rFonts w:cs="Calibri"/>
          <w:color w:val="000000"/>
          <w:sz w:val="24"/>
          <w:szCs w:val="24"/>
        </w:rPr>
        <w:t xml:space="preserve">Schedule adjustments (section changes, adding a new class, dropping without a “W” grade) </w:t>
      </w:r>
    </w:p>
    <w:p w:rsidR="004F4353" w:rsidRDefault="007F0CAF">
      <w:pPr>
        <w:pStyle w:val="ListParagraph"/>
        <w:numPr>
          <w:ilvl w:val="0"/>
          <w:numId w:val="2"/>
        </w:numPr>
        <w:spacing w:after="27" w:line="240" w:lineRule="auto"/>
        <w:rPr>
          <w:rFonts w:cs="Calibri"/>
          <w:color w:val="000000"/>
          <w:sz w:val="24"/>
          <w:szCs w:val="24"/>
        </w:rPr>
      </w:pPr>
      <w:r>
        <w:rPr>
          <w:rFonts w:cs="Calibri"/>
          <w:color w:val="000000"/>
          <w:sz w:val="24"/>
          <w:szCs w:val="24"/>
        </w:rPr>
        <w:t xml:space="preserve">Being reinstated or re-enrolled in classes after being dropped for non-payment </w:t>
      </w:r>
    </w:p>
    <w:p w:rsidR="004F4353" w:rsidRDefault="007F0CAF">
      <w:pPr>
        <w:pStyle w:val="ListParagraph"/>
        <w:numPr>
          <w:ilvl w:val="0"/>
          <w:numId w:val="2"/>
        </w:numPr>
        <w:spacing w:after="0" w:line="240" w:lineRule="auto"/>
        <w:rPr>
          <w:rFonts w:cs="Calibri"/>
          <w:color w:val="000000"/>
          <w:sz w:val="24"/>
          <w:szCs w:val="24"/>
        </w:rPr>
      </w:pPr>
      <w:r>
        <w:rPr>
          <w:rFonts w:cs="Calibri"/>
          <w:color w:val="000000"/>
          <w:sz w:val="24"/>
          <w:szCs w:val="24"/>
        </w:rPr>
        <w:t xml:space="preserve">Completing the process for tuition exemptions or waivers through Financial Aid </w:t>
      </w:r>
    </w:p>
    <w:p w:rsidR="004F4353" w:rsidRDefault="004F4353">
      <w:pPr>
        <w:spacing w:after="0" w:line="240" w:lineRule="auto"/>
        <w:rPr>
          <w:rFonts w:cs="Calibri"/>
          <w:color w:val="000000"/>
          <w:sz w:val="24"/>
          <w:szCs w:val="24"/>
        </w:rPr>
      </w:pPr>
    </w:p>
    <w:p w:rsidR="004F4353" w:rsidRDefault="007F0CAF">
      <w:pPr>
        <w:spacing w:after="0" w:line="240" w:lineRule="auto"/>
        <w:rPr>
          <w:rFonts w:cs="Calibri"/>
          <w:b/>
          <w:color w:val="000000"/>
          <w:sz w:val="24"/>
          <w:szCs w:val="24"/>
        </w:rPr>
      </w:pPr>
      <w:r>
        <w:rPr>
          <w:rFonts w:cs="Calibri"/>
          <w:b/>
          <w:color w:val="000000"/>
          <w:sz w:val="24"/>
          <w:szCs w:val="24"/>
        </w:rPr>
        <w:t xml:space="preserve">State-Mandated Course Drop Policy </w:t>
      </w:r>
    </w:p>
    <w:p w:rsidR="004F4353" w:rsidRDefault="007F0CAF">
      <w:pPr>
        <w:spacing w:after="0" w:line="240" w:lineRule="auto"/>
        <w:rPr>
          <w:rFonts w:cs="Calibri"/>
          <w:color w:val="000000"/>
          <w:sz w:val="24"/>
          <w:szCs w:val="24"/>
        </w:rPr>
      </w:pPr>
      <w:r>
        <w:rPr>
          <w:rFonts w:cs="Calibri"/>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4F4353" w:rsidRDefault="004F4353">
      <w:pPr>
        <w:spacing w:after="0" w:line="240" w:lineRule="auto"/>
        <w:rPr>
          <w:rFonts w:cs="Calibri"/>
          <w:color w:val="000000"/>
          <w:sz w:val="24"/>
          <w:szCs w:val="24"/>
        </w:rPr>
      </w:pPr>
    </w:p>
    <w:p w:rsidR="004F4353" w:rsidRDefault="007F0CAF">
      <w:pPr>
        <w:spacing w:after="0" w:line="240" w:lineRule="auto"/>
        <w:rPr>
          <w:rFonts w:cs="Calibri"/>
          <w:color w:val="000000"/>
          <w:sz w:val="24"/>
          <w:szCs w:val="24"/>
        </w:rPr>
      </w:pPr>
      <w:r>
        <w:rPr>
          <w:rFonts w:cs="Calibri"/>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4F4353" w:rsidRDefault="004F4353">
      <w:pPr>
        <w:spacing w:after="0" w:line="240" w:lineRule="auto"/>
        <w:rPr>
          <w:rFonts w:cs="Calibri"/>
          <w:b/>
          <w:color w:val="000000"/>
          <w:sz w:val="24"/>
          <w:szCs w:val="24"/>
        </w:rPr>
      </w:pPr>
    </w:p>
    <w:p w:rsidR="004F4353" w:rsidRDefault="007F0CAF">
      <w:pPr>
        <w:spacing w:after="0" w:line="240" w:lineRule="auto"/>
        <w:rPr>
          <w:rFonts w:cs="Calibri"/>
          <w:b/>
          <w:color w:val="000000"/>
          <w:sz w:val="24"/>
          <w:szCs w:val="24"/>
        </w:rPr>
      </w:pPr>
      <w:r>
        <w:rPr>
          <w:rFonts w:cs="Calibri"/>
          <w:b/>
          <w:color w:val="000000"/>
          <w:sz w:val="24"/>
          <w:szCs w:val="24"/>
        </w:rPr>
        <w:t xml:space="preserve">Disability/Accessibility Services </w:t>
      </w:r>
    </w:p>
    <w:p w:rsidR="004F4353" w:rsidRDefault="007F0CAF">
      <w:pPr>
        <w:spacing w:after="0" w:line="240" w:lineRule="auto"/>
      </w:pPr>
      <w:r>
        <w:rPr>
          <w:rFonts w:cs="Calibri"/>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2">
        <w:r>
          <w:rPr>
            <w:rStyle w:val="InternetLink"/>
            <w:rFonts w:cs="Calibri"/>
            <w:sz w:val="24"/>
            <w:szCs w:val="24"/>
          </w:rPr>
          <w:t>https://hood.accessiblelearning.com/UTTyler</w:t>
        </w:r>
      </w:hyperlink>
      <w:r>
        <w:rPr>
          <w:rFonts w:cs="Calibri"/>
          <w:color w:val="000000"/>
          <w:sz w:val="24"/>
          <w:szCs w:val="24"/>
        </w:rPr>
        <w:t xml:space="preserve"> and fill out the New </w:t>
      </w:r>
      <w:r>
        <w:rPr>
          <w:rFonts w:cs="Calibri"/>
          <w:color w:val="000000"/>
          <w:sz w:val="24"/>
          <w:szCs w:val="24"/>
        </w:rPr>
        <w:lastRenderedPageBreak/>
        <w:t xml:space="preserve">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3">
        <w:r>
          <w:rPr>
            <w:rStyle w:val="InternetLink"/>
            <w:rFonts w:cs="Calibri"/>
            <w:sz w:val="24"/>
            <w:szCs w:val="24"/>
          </w:rPr>
          <w:t>http://www.uttyler.edu/disabilityservices</w:t>
        </w:r>
      </w:hyperlink>
      <w:r>
        <w:rPr>
          <w:rFonts w:cs="Calibri"/>
          <w:color w:val="000000"/>
          <w:sz w:val="24"/>
          <w:szCs w:val="24"/>
        </w:rPr>
        <w:t xml:space="preserve"> , the SAR office located in the University Center, # 3150 or call 903.566.7079. </w:t>
      </w:r>
    </w:p>
    <w:p w:rsidR="004F4353" w:rsidRDefault="004F4353">
      <w:pPr>
        <w:spacing w:after="0" w:line="240" w:lineRule="auto"/>
        <w:rPr>
          <w:rFonts w:cs="Calibri"/>
          <w:color w:val="000000"/>
          <w:sz w:val="24"/>
          <w:szCs w:val="24"/>
        </w:rPr>
      </w:pPr>
    </w:p>
    <w:p w:rsidR="004F4353" w:rsidRDefault="007F0CAF">
      <w:pPr>
        <w:spacing w:after="0" w:line="240" w:lineRule="auto"/>
        <w:rPr>
          <w:rFonts w:cs="Calibri"/>
          <w:b/>
          <w:color w:val="000000"/>
          <w:sz w:val="24"/>
          <w:szCs w:val="24"/>
        </w:rPr>
      </w:pPr>
      <w:r>
        <w:rPr>
          <w:rFonts w:cs="Calibri"/>
          <w:b/>
          <w:color w:val="000000"/>
          <w:sz w:val="24"/>
          <w:szCs w:val="24"/>
        </w:rPr>
        <w:t xml:space="preserve">Student Absence due to Religious Observance </w:t>
      </w:r>
    </w:p>
    <w:p w:rsidR="004F4353" w:rsidRDefault="007F0CAF">
      <w:pPr>
        <w:spacing w:after="0" w:line="240" w:lineRule="auto"/>
        <w:rPr>
          <w:rFonts w:cs="Calibri"/>
          <w:color w:val="000000"/>
          <w:sz w:val="24"/>
          <w:szCs w:val="24"/>
        </w:rPr>
      </w:pPr>
      <w:r>
        <w:rPr>
          <w:rFonts w:cs="Calibri"/>
          <w:color w:val="000000"/>
          <w:sz w:val="24"/>
          <w:szCs w:val="24"/>
        </w:rPr>
        <w:t>Students who anticipate being absent from class due to a religious observance are requested to inform the instructor of such absences by the second class meeting of the semester.</w:t>
      </w:r>
    </w:p>
    <w:p w:rsidR="004F4353" w:rsidRDefault="004F4353">
      <w:pPr>
        <w:spacing w:after="0" w:line="240" w:lineRule="auto"/>
        <w:rPr>
          <w:rFonts w:cs="Calibri"/>
          <w:color w:val="000000"/>
          <w:sz w:val="24"/>
          <w:szCs w:val="24"/>
        </w:rPr>
      </w:pPr>
    </w:p>
    <w:p w:rsidR="004F4353" w:rsidRDefault="007F0CAF">
      <w:pPr>
        <w:spacing w:after="0" w:line="240" w:lineRule="auto"/>
        <w:rPr>
          <w:b/>
          <w:sz w:val="24"/>
          <w:szCs w:val="24"/>
        </w:rPr>
      </w:pPr>
      <w:r>
        <w:rPr>
          <w:b/>
          <w:sz w:val="24"/>
          <w:szCs w:val="24"/>
        </w:rPr>
        <w:t xml:space="preserve">Student Absence for University-Sponsored Events and Activities </w:t>
      </w:r>
    </w:p>
    <w:p w:rsidR="004F4353" w:rsidRDefault="007F0CAF">
      <w:pPr>
        <w:spacing w:after="0" w:line="240" w:lineRule="auto"/>
        <w:rPr>
          <w:sz w:val="24"/>
          <w:szCs w:val="24"/>
        </w:rPr>
      </w:pPr>
      <w:r>
        <w:rPr>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4F4353" w:rsidRDefault="004F4353">
      <w:pPr>
        <w:spacing w:after="0" w:line="240" w:lineRule="auto"/>
        <w:rPr>
          <w:sz w:val="24"/>
          <w:szCs w:val="24"/>
        </w:rPr>
      </w:pPr>
    </w:p>
    <w:p w:rsidR="004F4353" w:rsidRDefault="007F0CAF">
      <w:pPr>
        <w:spacing w:after="0" w:line="240" w:lineRule="auto"/>
        <w:rPr>
          <w:b/>
          <w:sz w:val="24"/>
          <w:szCs w:val="24"/>
        </w:rPr>
      </w:pPr>
      <w:r>
        <w:rPr>
          <w:b/>
          <w:sz w:val="24"/>
          <w:szCs w:val="24"/>
        </w:rPr>
        <w:t xml:space="preserve">Social Security and FERPA Statement </w:t>
      </w:r>
    </w:p>
    <w:p w:rsidR="004F4353" w:rsidRDefault="007F0CAF">
      <w:pPr>
        <w:spacing w:after="0" w:line="240" w:lineRule="auto"/>
        <w:rPr>
          <w:sz w:val="24"/>
          <w:szCs w:val="24"/>
        </w:rPr>
      </w:pPr>
      <w:r>
        <w:rPr>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4F4353" w:rsidRDefault="004F4353">
      <w:pPr>
        <w:spacing w:after="0" w:line="240" w:lineRule="auto"/>
        <w:rPr>
          <w:sz w:val="24"/>
          <w:szCs w:val="24"/>
        </w:rPr>
      </w:pPr>
    </w:p>
    <w:p w:rsidR="004F4353" w:rsidRDefault="007F0CAF">
      <w:pPr>
        <w:spacing w:after="0" w:line="240" w:lineRule="auto"/>
        <w:rPr>
          <w:b/>
          <w:sz w:val="24"/>
          <w:szCs w:val="24"/>
        </w:rPr>
      </w:pPr>
      <w:r>
        <w:rPr>
          <w:b/>
          <w:sz w:val="24"/>
          <w:szCs w:val="24"/>
        </w:rPr>
        <w:t xml:space="preserve">Emergency Exits and Evacuation </w:t>
      </w:r>
    </w:p>
    <w:p w:rsidR="004F4353" w:rsidRDefault="007F0CAF">
      <w:pPr>
        <w:spacing w:after="0" w:line="240" w:lineRule="auto"/>
        <w:rPr>
          <w:sz w:val="24"/>
          <w:szCs w:val="24"/>
        </w:rPr>
      </w:pPr>
      <w:r>
        <w:rPr>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4F4353" w:rsidRDefault="004F4353">
      <w:pPr>
        <w:spacing w:after="0" w:line="240" w:lineRule="auto"/>
        <w:rPr>
          <w:sz w:val="24"/>
          <w:szCs w:val="24"/>
        </w:rPr>
      </w:pPr>
    </w:p>
    <w:p w:rsidR="004F4353" w:rsidRDefault="007F0CAF">
      <w:pPr>
        <w:spacing w:after="0" w:line="240" w:lineRule="auto"/>
        <w:rPr>
          <w:b/>
          <w:sz w:val="24"/>
          <w:szCs w:val="24"/>
        </w:rPr>
      </w:pPr>
      <w:r>
        <w:rPr>
          <w:b/>
          <w:sz w:val="24"/>
          <w:szCs w:val="24"/>
        </w:rPr>
        <w:t xml:space="preserve">Student Standards of Academic Conduct </w:t>
      </w:r>
    </w:p>
    <w:p w:rsidR="004F4353" w:rsidRDefault="007F0CAF">
      <w:pPr>
        <w:spacing w:after="0" w:line="240" w:lineRule="auto"/>
        <w:rPr>
          <w:sz w:val="24"/>
          <w:szCs w:val="24"/>
        </w:rPr>
      </w:pPr>
      <w:r>
        <w:rPr>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F4353" w:rsidRDefault="004F4353">
      <w:pPr>
        <w:spacing w:after="0" w:line="240" w:lineRule="auto"/>
        <w:rPr>
          <w:sz w:val="24"/>
          <w:szCs w:val="24"/>
        </w:rPr>
      </w:pPr>
    </w:p>
    <w:p w:rsidR="004F4353" w:rsidRDefault="007F0CAF">
      <w:pPr>
        <w:spacing w:after="28" w:line="240" w:lineRule="auto"/>
        <w:rPr>
          <w:sz w:val="24"/>
          <w:szCs w:val="24"/>
        </w:rPr>
      </w:pPr>
      <w:r>
        <w:rPr>
          <w:sz w:val="24"/>
          <w:szCs w:val="24"/>
        </w:rPr>
        <w:t xml:space="preserve">i. “Cheating” includes, but is not limited to: </w:t>
      </w:r>
    </w:p>
    <w:p w:rsidR="004F4353" w:rsidRDefault="007F0CAF">
      <w:pPr>
        <w:pStyle w:val="ListParagraph"/>
        <w:numPr>
          <w:ilvl w:val="0"/>
          <w:numId w:val="4"/>
        </w:numPr>
        <w:spacing w:after="28" w:line="240" w:lineRule="auto"/>
        <w:rPr>
          <w:sz w:val="24"/>
          <w:szCs w:val="24"/>
        </w:rPr>
      </w:pPr>
      <w:r>
        <w:rPr>
          <w:sz w:val="24"/>
          <w:szCs w:val="24"/>
        </w:rPr>
        <w:t xml:space="preserve">copying from another student’s test paper; </w:t>
      </w:r>
    </w:p>
    <w:p w:rsidR="004F4353" w:rsidRDefault="007F0CAF">
      <w:pPr>
        <w:pStyle w:val="ListParagraph"/>
        <w:numPr>
          <w:ilvl w:val="0"/>
          <w:numId w:val="4"/>
        </w:numPr>
        <w:spacing w:after="28" w:line="240" w:lineRule="auto"/>
        <w:rPr>
          <w:sz w:val="24"/>
          <w:szCs w:val="24"/>
        </w:rPr>
      </w:pPr>
      <w:r>
        <w:rPr>
          <w:sz w:val="24"/>
          <w:szCs w:val="24"/>
        </w:rPr>
        <w:t xml:space="preserve">using, during a test, materials not authorized by the person giving the test; </w:t>
      </w:r>
    </w:p>
    <w:p w:rsidR="004F4353" w:rsidRDefault="007F0CAF">
      <w:pPr>
        <w:pStyle w:val="ListParagraph"/>
        <w:numPr>
          <w:ilvl w:val="0"/>
          <w:numId w:val="4"/>
        </w:numPr>
        <w:spacing w:after="28" w:line="240" w:lineRule="auto"/>
        <w:rPr>
          <w:sz w:val="24"/>
          <w:szCs w:val="24"/>
        </w:rPr>
      </w:pPr>
      <w:r>
        <w:rPr>
          <w:sz w:val="24"/>
          <w:szCs w:val="24"/>
        </w:rPr>
        <w:t xml:space="preserve">failure to comply with instructions given by the person administering the test; </w:t>
      </w:r>
    </w:p>
    <w:p w:rsidR="004F4353" w:rsidRDefault="007F0CAF">
      <w:pPr>
        <w:pStyle w:val="ListParagraph"/>
        <w:numPr>
          <w:ilvl w:val="0"/>
          <w:numId w:val="4"/>
        </w:numPr>
        <w:spacing w:after="28" w:line="240" w:lineRule="auto"/>
        <w:rPr>
          <w:sz w:val="24"/>
          <w:szCs w:val="24"/>
        </w:rPr>
      </w:pPr>
      <w:r>
        <w:rPr>
          <w:sz w:val="24"/>
          <w:szCs w:val="24"/>
        </w:rPr>
        <w:t xml:space="preserve">possession during a test of materials which are not authorized by the person giving the test, such as class notes or specifically designed “crib notes”. The presence of textbooks </w:t>
      </w:r>
      <w:r>
        <w:rPr>
          <w:sz w:val="24"/>
          <w:szCs w:val="24"/>
        </w:rPr>
        <w:lastRenderedPageBreak/>
        <w:t xml:space="preserve">constitutes a violation if they have been specifically prohibited by the person administering the test; </w:t>
      </w:r>
    </w:p>
    <w:p w:rsidR="004F4353" w:rsidRDefault="007F0CAF">
      <w:pPr>
        <w:pStyle w:val="ListParagraph"/>
        <w:numPr>
          <w:ilvl w:val="0"/>
          <w:numId w:val="4"/>
        </w:numPr>
        <w:spacing w:after="28" w:line="240" w:lineRule="auto"/>
        <w:rPr>
          <w:sz w:val="24"/>
          <w:szCs w:val="24"/>
        </w:rPr>
      </w:pPr>
      <w:r>
        <w:rPr>
          <w:sz w:val="24"/>
          <w:szCs w:val="24"/>
        </w:rPr>
        <w:t xml:space="preserve">using, buying, stealing, transporting, or soliciting in whole or part the contents of an unadministered test, test key, homework solution, or computer program; </w:t>
      </w:r>
    </w:p>
    <w:p w:rsidR="004F4353" w:rsidRDefault="007F0CAF">
      <w:pPr>
        <w:pStyle w:val="ListParagraph"/>
        <w:numPr>
          <w:ilvl w:val="0"/>
          <w:numId w:val="4"/>
        </w:numPr>
        <w:spacing w:after="28" w:line="240" w:lineRule="auto"/>
        <w:rPr>
          <w:sz w:val="24"/>
          <w:szCs w:val="24"/>
        </w:rPr>
      </w:pPr>
      <w:r>
        <w:rPr>
          <w:sz w:val="24"/>
          <w:szCs w:val="24"/>
        </w:rPr>
        <w:t xml:space="preserve">collaborating with or seeking aid from another student during a test or other assignment without authority; </w:t>
      </w:r>
    </w:p>
    <w:p w:rsidR="004F4353" w:rsidRDefault="007F0CAF">
      <w:pPr>
        <w:pStyle w:val="ListParagraph"/>
        <w:numPr>
          <w:ilvl w:val="0"/>
          <w:numId w:val="4"/>
        </w:numPr>
        <w:spacing w:after="28" w:line="240" w:lineRule="auto"/>
        <w:rPr>
          <w:sz w:val="24"/>
          <w:szCs w:val="24"/>
        </w:rPr>
      </w:pPr>
      <w:r>
        <w:rPr>
          <w:sz w:val="24"/>
          <w:szCs w:val="24"/>
        </w:rPr>
        <w:t xml:space="preserve">discussing the contents of an examination with another student who will take the examination; </w:t>
      </w:r>
    </w:p>
    <w:p w:rsidR="004F4353" w:rsidRDefault="007F0CAF">
      <w:pPr>
        <w:pStyle w:val="ListParagraph"/>
        <w:numPr>
          <w:ilvl w:val="0"/>
          <w:numId w:val="4"/>
        </w:numPr>
        <w:spacing w:after="28" w:line="240" w:lineRule="auto"/>
        <w:rPr>
          <w:sz w:val="24"/>
          <w:szCs w:val="24"/>
        </w:rPr>
      </w:pPr>
      <w:r>
        <w:rPr>
          <w:sz w:val="24"/>
          <w:szCs w:val="24"/>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rsidR="004F4353" w:rsidRDefault="007F0CAF">
      <w:pPr>
        <w:pStyle w:val="ListParagraph"/>
        <w:numPr>
          <w:ilvl w:val="0"/>
          <w:numId w:val="5"/>
        </w:numPr>
        <w:spacing w:after="28" w:line="240" w:lineRule="auto"/>
        <w:rPr>
          <w:sz w:val="24"/>
          <w:szCs w:val="24"/>
        </w:rPr>
      </w:pPr>
      <w:r>
        <w:rPr>
          <w:sz w:val="24"/>
          <w:szCs w:val="24"/>
        </w:rPr>
        <w:t xml:space="preserve">substituting for another person, or permitting another person to substitute for oneself to take a course, a test, or any course-related assignment; </w:t>
      </w:r>
    </w:p>
    <w:p w:rsidR="004F4353" w:rsidRDefault="007F0CAF">
      <w:pPr>
        <w:pStyle w:val="ListParagraph"/>
        <w:numPr>
          <w:ilvl w:val="0"/>
          <w:numId w:val="5"/>
        </w:numPr>
        <w:spacing w:after="28" w:line="240" w:lineRule="auto"/>
        <w:rPr>
          <w:sz w:val="24"/>
          <w:szCs w:val="24"/>
        </w:rPr>
      </w:pPr>
      <w:r>
        <w:rPr>
          <w:sz w:val="24"/>
          <w:szCs w:val="24"/>
        </w:rPr>
        <w:t xml:space="preserve">paying or offering money or other valuable thing to, or coercing another person to obtain an unadministered test, test key, homework solution, or computer program or information about an unadministered test, test key, home solution or computer program; </w:t>
      </w:r>
    </w:p>
    <w:p w:rsidR="004F4353" w:rsidRDefault="007F0CAF">
      <w:pPr>
        <w:pStyle w:val="ListParagraph"/>
        <w:numPr>
          <w:ilvl w:val="0"/>
          <w:numId w:val="5"/>
        </w:numPr>
        <w:spacing w:after="28" w:line="240" w:lineRule="auto"/>
        <w:rPr>
          <w:sz w:val="24"/>
          <w:szCs w:val="24"/>
        </w:rPr>
      </w:pPr>
      <w:r>
        <w:rPr>
          <w:sz w:val="24"/>
          <w:szCs w:val="24"/>
        </w:rPr>
        <w:t xml:space="preserve">falsifying research data, laboratory reports, and/or other academic work offered for credit; </w:t>
      </w:r>
    </w:p>
    <w:p w:rsidR="004F4353" w:rsidRDefault="007F0CAF">
      <w:pPr>
        <w:pStyle w:val="ListParagraph"/>
        <w:numPr>
          <w:ilvl w:val="0"/>
          <w:numId w:val="5"/>
        </w:numPr>
        <w:spacing w:after="28" w:line="240" w:lineRule="auto"/>
        <w:rPr>
          <w:sz w:val="24"/>
          <w:szCs w:val="24"/>
        </w:rPr>
      </w:pPr>
      <w:r>
        <w:rPr>
          <w:sz w:val="24"/>
          <w:szCs w:val="24"/>
        </w:rPr>
        <w:t xml:space="preserve">taking, keeping, misplacing, or damaging the property of The University of Texas at Tyler, or of another, if the student knows or reasonably should know that an unfair academic advantage would be gained by such conduct; and </w:t>
      </w:r>
    </w:p>
    <w:p w:rsidR="004F4353" w:rsidRDefault="007F0CAF">
      <w:pPr>
        <w:pStyle w:val="ListParagraph"/>
        <w:numPr>
          <w:ilvl w:val="0"/>
          <w:numId w:val="5"/>
        </w:numPr>
        <w:spacing w:after="28" w:line="240" w:lineRule="auto"/>
        <w:rPr>
          <w:sz w:val="24"/>
          <w:szCs w:val="24"/>
        </w:rPr>
      </w:pPr>
      <w:r>
        <w:rPr>
          <w:sz w:val="24"/>
          <w:szCs w:val="24"/>
        </w:rPr>
        <w:t xml:space="preserve">misrepresenting facts, including providing false grades or resumes, for the purpose of obtaining an academic or financial benefit or injuring another student academically or financially. </w:t>
      </w:r>
    </w:p>
    <w:p w:rsidR="004F4353" w:rsidRDefault="004F4353">
      <w:pPr>
        <w:pStyle w:val="ListParagraph"/>
        <w:numPr>
          <w:ilvl w:val="0"/>
          <w:numId w:val="5"/>
        </w:numPr>
        <w:spacing w:after="28" w:line="240" w:lineRule="auto"/>
        <w:rPr>
          <w:sz w:val="24"/>
          <w:szCs w:val="24"/>
        </w:rPr>
      </w:pPr>
    </w:p>
    <w:p w:rsidR="004F4353" w:rsidRDefault="007F0CAF">
      <w:pPr>
        <w:spacing w:after="28" w:line="240" w:lineRule="auto"/>
        <w:rPr>
          <w:sz w:val="24"/>
          <w:szCs w:val="24"/>
        </w:rPr>
      </w:pPr>
      <w:r>
        <w:rPr>
          <w:sz w:val="24"/>
          <w:szCs w:val="24"/>
        </w:rPr>
        <w:t xml:space="preserve">ii. “Plagiarism” includes, but is not limited to, the appropriation, buying, receiving as a gift, or obtaining by any means another’s work and the submission of it as one’s own academic work offered for credit. </w:t>
      </w:r>
    </w:p>
    <w:p w:rsidR="004F4353" w:rsidRDefault="004F4353">
      <w:pPr>
        <w:spacing w:after="28" w:line="240" w:lineRule="auto"/>
        <w:rPr>
          <w:sz w:val="24"/>
          <w:szCs w:val="24"/>
        </w:rPr>
      </w:pPr>
    </w:p>
    <w:p w:rsidR="004F4353" w:rsidRDefault="007F0CAF">
      <w:pPr>
        <w:spacing w:after="28" w:line="240" w:lineRule="auto"/>
        <w:rPr>
          <w:sz w:val="24"/>
          <w:szCs w:val="24"/>
        </w:rPr>
      </w:pPr>
      <w:r>
        <w:rPr>
          <w:sz w:val="24"/>
          <w:szCs w:val="24"/>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rsidR="004F4353" w:rsidRDefault="007F0CAF">
      <w:pPr>
        <w:spacing w:after="0" w:line="240" w:lineRule="auto"/>
        <w:rPr>
          <w:sz w:val="24"/>
          <w:szCs w:val="24"/>
        </w:rPr>
      </w:pPr>
      <w:r>
        <w:rPr>
          <w:sz w:val="24"/>
          <w:szCs w:val="24"/>
        </w:rPr>
        <w:t xml:space="preserve">iv. All written work that is submitted will be subject to review by plagiarism software. </w:t>
      </w:r>
    </w:p>
    <w:p w:rsidR="004F4353" w:rsidRDefault="004F4353">
      <w:pPr>
        <w:spacing w:after="0" w:line="240" w:lineRule="auto"/>
        <w:rPr>
          <w:sz w:val="24"/>
          <w:szCs w:val="24"/>
        </w:rPr>
      </w:pPr>
    </w:p>
    <w:p w:rsidR="004F4353" w:rsidRDefault="007F0CAF">
      <w:pPr>
        <w:spacing w:after="0" w:line="240" w:lineRule="auto"/>
        <w:rPr>
          <w:b/>
          <w:sz w:val="24"/>
          <w:szCs w:val="24"/>
        </w:rPr>
      </w:pPr>
      <w:r>
        <w:rPr>
          <w:b/>
          <w:sz w:val="24"/>
          <w:szCs w:val="24"/>
        </w:rPr>
        <w:t xml:space="preserve">UT Tyler Resources for Students </w:t>
      </w:r>
    </w:p>
    <w:p w:rsidR="004F4353" w:rsidRDefault="007F0CAF">
      <w:pPr>
        <w:pStyle w:val="ListParagraph"/>
        <w:numPr>
          <w:ilvl w:val="0"/>
          <w:numId w:val="3"/>
        </w:numPr>
        <w:spacing w:after="27" w:line="240" w:lineRule="auto"/>
      </w:pPr>
      <w:r>
        <w:rPr>
          <w:sz w:val="24"/>
          <w:szCs w:val="24"/>
        </w:rPr>
        <w:t xml:space="preserve">UT Tyler Writing Center (903.565.5995), </w:t>
      </w:r>
      <w:hyperlink r:id="rId14">
        <w:r>
          <w:rPr>
            <w:rStyle w:val="InternetLink"/>
            <w:sz w:val="24"/>
            <w:szCs w:val="24"/>
          </w:rPr>
          <w:t>writingcenter@uttyler.edu</w:t>
        </w:r>
      </w:hyperlink>
      <w:r>
        <w:rPr>
          <w:sz w:val="24"/>
          <w:szCs w:val="24"/>
        </w:rPr>
        <w:t xml:space="preserve"> </w:t>
      </w:r>
    </w:p>
    <w:p w:rsidR="004F4353" w:rsidRDefault="007F0CAF">
      <w:pPr>
        <w:pStyle w:val="ListParagraph"/>
        <w:numPr>
          <w:ilvl w:val="0"/>
          <w:numId w:val="3"/>
        </w:numPr>
        <w:spacing w:after="27" w:line="240" w:lineRule="auto"/>
      </w:pPr>
      <w:r>
        <w:rPr>
          <w:sz w:val="24"/>
          <w:szCs w:val="24"/>
        </w:rPr>
        <w:t xml:space="preserve">UT Tyler Tutoring Center (903.565.5964), </w:t>
      </w:r>
      <w:hyperlink r:id="rId15">
        <w:r>
          <w:rPr>
            <w:rStyle w:val="InternetLink"/>
            <w:sz w:val="24"/>
            <w:szCs w:val="24"/>
          </w:rPr>
          <w:t>tutoring@uttyler.edu</w:t>
        </w:r>
      </w:hyperlink>
      <w:r>
        <w:rPr>
          <w:sz w:val="24"/>
          <w:szCs w:val="24"/>
        </w:rPr>
        <w:t xml:space="preserve">  </w:t>
      </w:r>
    </w:p>
    <w:p w:rsidR="004F4353" w:rsidRDefault="007F0CAF">
      <w:pPr>
        <w:pStyle w:val="ListParagraph"/>
        <w:numPr>
          <w:ilvl w:val="0"/>
          <w:numId w:val="3"/>
        </w:numPr>
        <w:spacing w:after="27" w:line="240" w:lineRule="auto"/>
        <w:rPr>
          <w:sz w:val="24"/>
          <w:szCs w:val="24"/>
        </w:rPr>
      </w:pPr>
      <w:r>
        <w:rPr>
          <w:sz w:val="24"/>
          <w:szCs w:val="24"/>
        </w:rPr>
        <w:t xml:space="preserve">The Mathematics Learning Center, RBN 4021, this is the open access computer lab for math students, with tutors on duty to assist students who are enrolled in early-career courses. </w:t>
      </w:r>
    </w:p>
    <w:p w:rsidR="004F4353" w:rsidRDefault="007F0CAF">
      <w:pPr>
        <w:pStyle w:val="ListParagraph"/>
        <w:numPr>
          <w:ilvl w:val="0"/>
          <w:numId w:val="3"/>
        </w:numPr>
        <w:spacing w:after="0" w:line="240" w:lineRule="auto"/>
        <w:rPr>
          <w:sz w:val="24"/>
          <w:szCs w:val="24"/>
        </w:rPr>
      </w:pPr>
      <w:r>
        <w:rPr>
          <w:sz w:val="24"/>
          <w:szCs w:val="24"/>
        </w:rPr>
        <w:t xml:space="preserve">UT Tyler Counseling Center (903.566.7254) </w:t>
      </w:r>
    </w:p>
    <w:p w:rsidR="004F4353" w:rsidRDefault="004F4353">
      <w:pPr>
        <w:spacing w:after="0" w:line="240" w:lineRule="auto"/>
        <w:contextualSpacing/>
      </w:pPr>
    </w:p>
    <w:sectPr w:rsidR="004F4353">
      <w:headerReference w:type="default" r:id="rId16"/>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AF" w:rsidRDefault="007F0CAF">
      <w:pPr>
        <w:spacing w:after="0" w:line="240" w:lineRule="auto"/>
      </w:pPr>
      <w:r>
        <w:separator/>
      </w:r>
    </w:p>
  </w:endnote>
  <w:endnote w:type="continuationSeparator" w:id="0">
    <w:p w:rsidR="007F0CAF" w:rsidRDefault="007F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AF" w:rsidRDefault="007F0CAF">
      <w:pPr>
        <w:spacing w:after="0" w:line="240" w:lineRule="auto"/>
      </w:pPr>
      <w:r>
        <w:separator/>
      </w:r>
    </w:p>
  </w:footnote>
  <w:footnote w:type="continuationSeparator" w:id="0">
    <w:p w:rsidR="007F0CAF" w:rsidRDefault="007F0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917875"/>
      <w:docPartObj>
        <w:docPartGallery w:val="Page Numbers (Top of Page)"/>
        <w:docPartUnique/>
      </w:docPartObj>
    </w:sdtPr>
    <w:sdtEndPr/>
    <w:sdtContent>
      <w:p w:rsidR="004F4353" w:rsidRDefault="007F0CAF">
        <w:pPr>
          <w:pStyle w:val="Header"/>
          <w:jc w:val="right"/>
        </w:pPr>
        <w:r>
          <w:t xml:space="preserve">ENGL 1302 Syllabus </w:t>
        </w:r>
        <w:r>
          <w:fldChar w:fldCharType="begin"/>
        </w:r>
        <w:r>
          <w:instrText>PAGE</w:instrText>
        </w:r>
        <w:r>
          <w:fldChar w:fldCharType="separate"/>
        </w:r>
        <w:r w:rsidR="00202B4B">
          <w:rPr>
            <w:noProof/>
          </w:rPr>
          <w:t>1</w:t>
        </w:r>
        <w:r>
          <w:fldChar w:fldCharType="end"/>
        </w:r>
      </w:p>
    </w:sdtContent>
  </w:sdt>
  <w:p w:rsidR="004F4353" w:rsidRDefault="004F4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F1A"/>
    <w:multiLevelType w:val="multilevel"/>
    <w:tmpl w:val="02BC4BC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E6714C"/>
    <w:multiLevelType w:val="multilevel"/>
    <w:tmpl w:val="8F9E3A1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F604BE"/>
    <w:multiLevelType w:val="multilevel"/>
    <w:tmpl w:val="508678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9EE7E83"/>
    <w:multiLevelType w:val="multilevel"/>
    <w:tmpl w:val="8604CB9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8F4335D"/>
    <w:multiLevelType w:val="multilevel"/>
    <w:tmpl w:val="6C682E7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F85530F"/>
    <w:multiLevelType w:val="multilevel"/>
    <w:tmpl w:val="44BC2B9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53"/>
    <w:rsid w:val="00202B4B"/>
    <w:rsid w:val="004A3C01"/>
    <w:rsid w:val="004F4353"/>
    <w:rsid w:val="007F0C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44BD4-2639-4FB0-AEC3-6409E939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819"/>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D482E"/>
    <w:rPr>
      <w:color w:val="0000FF"/>
      <w:u w:val="single"/>
    </w:rPr>
  </w:style>
  <w:style w:type="character" w:customStyle="1" w:styleId="BalloonTextChar">
    <w:name w:val="Balloon Text Char"/>
    <w:basedOn w:val="DefaultParagraphFont"/>
    <w:link w:val="BalloonText"/>
    <w:uiPriority w:val="99"/>
    <w:semiHidden/>
    <w:qFormat/>
    <w:rsid w:val="003B100D"/>
    <w:rPr>
      <w:rFonts w:ascii="Segoe UI" w:hAnsi="Segoe UI" w:cs="Segoe UI"/>
      <w:sz w:val="18"/>
      <w:szCs w:val="18"/>
    </w:rPr>
  </w:style>
  <w:style w:type="character" w:customStyle="1" w:styleId="BodyTextChar">
    <w:name w:val="Body Text Char"/>
    <w:basedOn w:val="DefaultParagraphFont"/>
    <w:link w:val="BodyText"/>
    <w:qFormat/>
    <w:rsid w:val="00FC582A"/>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qFormat/>
    <w:rsid w:val="0087676D"/>
  </w:style>
  <w:style w:type="character" w:customStyle="1" w:styleId="FooterChar">
    <w:name w:val="Footer Char"/>
    <w:basedOn w:val="DefaultParagraphFont"/>
    <w:link w:val="Footer"/>
    <w:uiPriority w:val="99"/>
    <w:qFormat/>
    <w:rsid w:val="0087676D"/>
  </w:style>
  <w:style w:type="character" w:styleId="FollowedHyperlink">
    <w:name w:val="FollowedHyperlink"/>
    <w:basedOn w:val="DefaultParagraphFont"/>
    <w:uiPriority w:val="99"/>
    <w:semiHidden/>
    <w:unhideWhenUsed/>
    <w:qFormat/>
    <w:rsid w:val="00FB09F0"/>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24"/>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4"/>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4"/>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FC582A"/>
    <w:pPr>
      <w:spacing w:after="0" w:line="240" w:lineRule="auto"/>
    </w:pPr>
    <w:rPr>
      <w:rFonts w:ascii="Times New Roman" w:eastAsia="Times New Roman" w:hAnsi="Times New Roman" w:cs="Times New Roman"/>
      <w:sz w:val="24"/>
      <w:szCs w:val="2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760819"/>
    <w:rPr>
      <w:rFonts w:ascii="Arial" w:eastAsia="Calibri" w:hAnsi="Arial" w:cs="Arial"/>
      <w:color w:val="000000"/>
      <w:sz w:val="24"/>
      <w:szCs w:val="24"/>
    </w:rPr>
  </w:style>
  <w:style w:type="paragraph" w:styleId="BalloonText">
    <w:name w:val="Balloon Text"/>
    <w:basedOn w:val="Normal"/>
    <w:link w:val="BalloonTextChar"/>
    <w:uiPriority w:val="99"/>
    <w:semiHidden/>
    <w:unhideWhenUsed/>
    <w:qFormat/>
    <w:rsid w:val="003B100D"/>
    <w:pPr>
      <w:spacing w:after="0" w:line="240" w:lineRule="auto"/>
    </w:pPr>
    <w:rPr>
      <w:rFonts w:ascii="Segoe UI" w:hAnsi="Segoe UI" w:cs="Segoe UI"/>
      <w:sz w:val="18"/>
      <w:szCs w:val="18"/>
    </w:rPr>
  </w:style>
  <w:style w:type="paragraph" w:styleId="ListParagraph">
    <w:name w:val="List Paragraph"/>
    <w:basedOn w:val="Normal"/>
    <w:uiPriority w:val="34"/>
    <w:qFormat/>
    <w:rsid w:val="003D64FB"/>
    <w:pPr>
      <w:ind w:left="720"/>
      <w:contextualSpacing/>
    </w:pPr>
  </w:style>
  <w:style w:type="paragraph" w:styleId="Header">
    <w:name w:val="header"/>
    <w:basedOn w:val="Normal"/>
    <w:link w:val="HeaderChar"/>
    <w:uiPriority w:val="99"/>
    <w:unhideWhenUsed/>
    <w:rsid w:val="0087676D"/>
    <w:pPr>
      <w:tabs>
        <w:tab w:val="center" w:pos="4680"/>
        <w:tab w:val="right" w:pos="9360"/>
      </w:tabs>
      <w:spacing w:after="0" w:line="240" w:lineRule="auto"/>
    </w:pPr>
  </w:style>
  <w:style w:type="paragraph" w:styleId="Footer">
    <w:name w:val="footer"/>
    <w:basedOn w:val="Normal"/>
    <w:link w:val="FooterChar"/>
    <w:uiPriority w:val="99"/>
    <w:unhideWhenUsed/>
    <w:rsid w:val="0087676D"/>
    <w:pPr>
      <w:tabs>
        <w:tab w:val="center" w:pos="4680"/>
        <w:tab w:val="right" w:pos="9360"/>
      </w:tabs>
      <w:spacing w:after="0" w:line="240" w:lineRule="auto"/>
    </w:pPr>
  </w:style>
  <w:style w:type="paragraph" w:styleId="NormalWeb">
    <w:name w:val="Normal (Web)"/>
    <w:basedOn w:val="Normal"/>
    <w:uiPriority w:val="99"/>
    <w:semiHidden/>
    <w:unhideWhenUsed/>
    <w:qFormat/>
    <w:rsid w:val="00604519"/>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ttyler.edu/wellness/rightsresponsibilities.php" TargetMode="External"/><Relationship Id="rId13" Type="http://schemas.openxmlformats.org/officeDocument/2006/relationships/hyperlink" Target="http://www.uttyler.edu/disability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tyler.edu/judicialaffairs/scholasticdishonesty.php" TargetMode="External"/><Relationship Id="rId12" Type="http://schemas.openxmlformats.org/officeDocument/2006/relationships/hyperlink" Target="https://hood.accessiblelearning.com/UTTyl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registrar" TargetMode="External"/><Relationship Id="rId5" Type="http://schemas.openxmlformats.org/officeDocument/2006/relationships/footnotes" Target="footnotes.xml"/><Relationship Id="rId15" Type="http://schemas.openxmlformats.org/officeDocument/2006/relationships/hyperlink" Target="mailto:tutoring@uttyler.edu" TargetMode="External"/><Relationship Id="rId10" Type="http://schemas.openxmlformats.org/officeDocument/2006/relationships/hyperlink" Target="http://www.uttyler.edu/tobacco-free" TargetMode="External"/><Relationship Id="rId4" Type="http://schemas.openxmlformats.org/officeDocument/2006/relationships/webSettings" Target="webSettings.xml"/><Relationship Id="rId9" Type="http://schemas.openxmlformats.org/officeDocument/2006/relationships/hyperlink" Target="http://www.uttyler.edu/about/campus-carry/index.php"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3211</Words>
  <Characters>18307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dc:description/>
  <cp:lastModifiedBy>MaryEllen Holland</cp:lastModifiedBy>
  <cp:revision>2</cp:revision>
  <cp:lastPrinted>2017-11-30T02:20:00Z</cp:lastPrinted>
  <dcterms:created xsi:type="dcterms:W3CDTF">2019-01-28T17:11:00Z</dcterms:created>
  <dcterms:modified xsi:type="dcterms:W3CDTF">2019-01-28T17:11:00Z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Texas at Tyler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