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E08B" w14:textId="77777777" w:rsidR="0026403C" w:rsidRPr="00FC6545" w:rsidRDefault="0026403C" w:rsidP="0026403C">
      <w:pPr>
        <w:jc w:val="center"/>
        <w:rPr>
          <w:b/>
          <w:sz w:val="32"/>
          <w:szCs w:val="32"/>
        </w:rPr>
      </w:pPr>
      <w:bookmarkStart w:id="0" w:name="_GoBack"/>
      <w:bookmarkEnd w:id="0"/>
      <w:r>
        <w:rPr>
          <w:b/>
          <w:sz w:val="32"/>
          <w:szCs w:val="32"/>
        </w:rPr>
        <w:t>Introduction to World Religions</w:t>
      </w:r>
    </w:p>
    <w:p w14:paraId="78E6E8DE" w14:textId="77777777" w:rsidR="0026403C" w:rsidRPr="00FC6545" w:rsidRDefault="0026403C" w:rsidP="0026403C">
      <w:pPr>
        <w:jc w:val="center"/>
      </w:pPr>
    </w:p>
    <w:p w14:paraId="4D808B94" w14:textId="3C968C93" w:rsidR="0026403C" w:rsidRPr="00FC6545" w:rsidRDefault="0026403C" w:rsidP="0026403C">
      <w:pPr>
        <w:jc w:val="center"/>
        <w:rPr>
          <w:b/>
          <w:bCs/>
        </w:rPr>
      </w:pPr>
      <w:r>
        <w:rPr>
          <w:b/>
          <w:bCs/>
        </w:rPr>
        <w:t>PHIL 1304.001</w:t>
      </w:r>
      <w:r w:rsidRPr="00FC6545">
        <w:rPr>
          <w:b/>
          <w:bCs/>
        </w:rPr>
        <w:br/>
      </w:r>
      <w:r>
        <w:rPr>
          <w:b/>
          <w:bCs/>
        </w:rPr>
        <w:t>Spring 2019</w:t>
      </w:r>
    </w:p>
    <w:p w14:paraId="57779224" w14:textId="5BFD031B" w:rsidR="0026403C" w:rsidRPr="00FC6545" w:rsidRDefault="0026403C" w:rsidP="0026403C">
      <w:pPr>
        <w:jc w:val="center"/>
        <w:rPr>
          <w:b/>
          <w:bCs/>
        </w:rPr>
      </w:pPr>
      <w:r>
        <w:rPr>
          <w:b/>
          <w:bCs/>
        </w:rPr>
        <w:t>MWF 8:00-8:50</w:t>
      </w:r>
      <w:r w:rsidRPr="00764CDE">
        <w:rPr>
          <w:b/>
          <w:bCs/>
          <w:color w:val="000000" w:themeColor="text1"/>
        </w:rPr>
        <w:t>,</w:t>
      </w:r>
      <w:r w:rsidR="0044425A">
        <w:rPr>
          <w:b/>
          <w:bCs/>
          <w:color w:val="000000" w:themeColor="text1"/>
        </w:rPr>
        <w:t xml:space="preserve"> CA 257</w:t>
      </w:r>
    </w:p>
    <w:p w14:paraId="212E6611" w14:textId="77777777" w:rsidR="0026403C" w:rsidRPr="00FC6545" w:rsidRDefault="0026403C" w:rsidP="0026403C">
      <w:pPr>
        <w:pStyle w:val="Default"/>
        <w:pBdr>
          <w:bottom w:val="single" w:sz="12" w:space="1" w:color="auto"/>
        </w:pBdr>
        <w:rPr>
          <w:bCs/>
          <w:color w:val="auto"/>
        </w:rPr>
      </w:pPr>
    </w:p>
    <w:p w14:paraId="0C0E5EBD" w14:textId="77777777" w:rsidR="0026403C" w:rsidRPr="00FC6545" w:rsidRDefault="0026403C" w:rsidP="0026403C">
      <w:pPr>
        <w:jc w:val="center"/>
      </w:pPr>
    </w:p>
    <w:p w14:paraId="1E5533DB" w14:textId="77777777" w:rsidR="0026403C" w:rsidRPr="00FC6545" w:rsidRDefault="0026403C" w:rsidP="0026403C">
      <w:pPr>
        <w:pStyle w:val="Default"/>
        <w:rPr>
          <w:b/>
          <w:bCs/>
          <w:color w:val="auto"/>
        </w:rPr>
      </w:pPr>
      <w:r w:rsidRPr="00FC6545">
        <w:rPr>
          <w:b/>
          <w:bCs/>
          <w:color w:val="auto"/>
        </w:rPr>
        <w:t xml:space="preserve">Instructor </w:t>
      </w:r>
    </w:p>
    <w:p w14:paraId="45B31F11" w14:textId="77777777" w:rsidR="0026403C" w:rsidRPr="00FC6545" w:rsidRDefault="0026403C" w:rsidP="0026403C">
      <w:pPr>
        <w:pStyle w:val="Default"/>
        <w:ind w:firstLine="720"/>
        <w:rPr>
          <w:bCs/>
          <w:color w:val="auto"/>
        </w:rPr>
      </w:pPr>
      <w:r w:rsidRPr="00FC6545">
        <w:rPr>
          <w:bCs/>
          <w:color w:val="auto"/>
        </w:rPr>
        <w:t>Wes Crawford</w:t>
      </w:r>
      <w:r>
        <w:rPr>
          <w:bCs/>
          <w:color w:val="auto"/>
        </w:rPr>
        <w:t>, Ph.D.</w:t>
      </w:r>
    </w:p>
    <w:p w14:paraId="03BBA619" w14:textId="77777777" w:rsidR="0026403C" w:rsidRPr="00FC6545" w:rsidRDefault="0026403C" w:rsidP="0026403C">
      <w:pPr>
        <w:pStyle w:val="Default"/>
        <w:rPr>
          <w:b/>
          <w:bCs/>
          <w:color w:val="auto"/>
        </w:rPr>
      </w:pPr>
      <w:r w:rsidRPr="00FC6545">
        <w:rPr>
          <w:b/>
          <w:bCs/>
          <w:color w:val="auto"/>
        </w:rPr>
        <w:t>Contact Information</w:t>
      </w:r>
    </w:p>
    <w:p w14:paraId="50DFB52B" w14:textId="77777777" w:rsidR="0026403C" w:rsidRPr="00FC6545" w:rsidRDefault="0026403C" w:rsidP="0026403C">
      <w:pPr>
        <w:pStyle w:val="Default"/>
        <w:rPr>
          <w:bCs/>
          <w:color w:val="auto"/>
        </w:rPr>
      </w:pPr>
      <w:r w:rsidRPr="00FC6545">
        <w:rPr>
          <w:bCs/>
          <w:color w:val="auto"/>
        </w:rPr>
        <w:tab/>
      </w:r>
      <w:r>
        <w:rPr>
          <w:bCs/>
          <w:color w:val="auto"/>
        </w:rPr>
        <w:t>Glenwood Church of Christ</w:t>
      </w:r>
    </w:p>
    <w:p w14:paraId="31361348" w14:textId="77777777" w:rsidR="0026403C" w:rsidRPr="00FC6545" w:rsidRDefault="0026403C" w:rsidP="0026403C">
      <w:pPr>
        <w:pStyle w:val="Default"/>
        <w:rPr>
          <w:bCs/>
          <w:color w:val="auto"/>
        </w:rPr>
      </w:pPr>
      <w:r w:rsidRPr="00FC6545">
        <w:rPr>
          <w:bCs/>
          <w:color w:val="auto"/>
        </w:rPr>
        <w:tab/>
        <w:t xml:space="preserve">Office Phone: </w:t>
      </w:r>
      <w:r>
        <w:rPr>
          <w:bCs/>
          <w:color w:val="auto"/>
        </w:rPr>
        <w:t>(903) 509-9494</w:t>
      </w:r>
    </w:p>
    <w:p w14:paraId="028E70C6" w14:textId="77777777" w:rsidR="0026403C" w:rsidRPr="00FC6545" w:rsidRDefault="0026403C" w:rsidP="0026403C">
      <w:pPr>
        <w:pStyle w:val="Default"/>
        <w:rPr>
          <w:bCs/>
          <w:color w:val="auto"/>
        </w:rPr>
      </w:pPr>
      <w:r w:rsidRPr="00FC6545">
        <w:rPr>
          <w:bCs/>
          <w:color w:val="auto"/>
        </w:rPr>
        <w:tab/>
      </w:r>
      <w:r>
        <w:rPr>
          <w:bCs/>
          <w:color w:val="auto"/>
        </w:rPr>
        <w:t>Cell Phone: (903) 952-2318</w:t>
      </w:r>
    </w:p>
    <w:p w14:paraId="2D891793" w14:textId="77777777" w:rsidR="0026403C" w:rsidRDefault="0026403C" w:rsidP="0026403C">
      <w:pPr>
        <w:pStyle w:val="Default"/>
        <w:pBdr>
          <w:bottom w:val="single" w:sz="12" w:space="1" w:color="auto"/>
        </w:pBdr>
        <w:rPr>
          <w:rStyle w:val="Hyperlink"/>
          <w:bCs/>
          <w:color w:val="auto"/>
        </w:rPr>
      </w:pPr>
      <w:r w:rsidRPr="00FC6545">
        <w:rPr>
          <w:bCs/>
          <w:color w:val="auto"/>
        </w:rPr>
        <w:tab/>
        <w:t xml:space="preserve">Email: </w:t>
      </w:r>
      <w:hyperlink r:id="rId7" w:history="1">
        <w:r w:rsidRPr="00531356">
          <w:rPr>
            <w:rStyle w:val="Hyperlink"/>
            <w:bCs/>
            <w:color w:val="auto"/>
            <w:u w:val="none"/>
          </w:rPr>
          <w:t>tcrawford@uttyler.edu</w:t>
        </w:r>
      </w:hyperlink>
    </w:p>
    <w:p w14:paraId="7F5A2C5B" w14:textId="77777777" w:rsidR="0026403C" w:rsidRPr="00531356" w:rsidRDefault="0026403C" w:rsidP="0026403C">
      <w:pPr>
        <w:pStyle w:val="Default"/>
        <w:pBdr>
          <w:bottom w:val="single" w:sz="12" w:space="1" w:color="auto"/>
        </w:pBdr>
        <w:rPr>
          <w:bCs/>
          <w:color w:val="auto"/>
        </w:rPr>
      </w:pPr>
      <w:r w:rsidRPr="00531356">
        <w:rPr>
          <w:rStyle w:val="Hyperlink"/>
          <w:bCs/>
          <w:color w:val="auto"/>
          <w:u w:val="none"/>
        </w:rPr>
        <w:tab/>
        <w:t>Secretary’s Phone: (903) 566-7373</w:t>
      </w:r>
    </w:p>
    <w:p w14:paraId="41649A9E" w14:textId="77777777" w:rsidR="0026403C" w:rsidRPr="00FC6545" w:rsidRDefault="0026403C" w:rsidP="0026403C">
      <w:pPr>
        <w:pStyle w:val="Default"/>
        <w:pBdr>
          <w:bottom w:val="single" w:sz="12" w:space="1" w:color="auto"/>
        </w:pBdr>
        <w:rPr>
          <w:bCs/>
          <w:color w:val="auto"/>
        </w:rPr>
      </w:pPr>
    </w:p>
    <w:p w14:paraId="4B8C671B" w14:textId="77777777" w:rsidR="0026403C" w:rsidRPr="00FC6545" w:rsidRDefault="0026403C" w:rsidP="0026403C">
      <w:pPr>
        <w:pStyle w:val="Default"/>
        <w:rPr>
          <w:bCs/>
          <w:color w:val="auto"/>
        </w:rPr>
      </w:pPr>
    </w:p>
    <w:p w14:paraId="645C4A21" w14:textId="77777777" w:rsidR="0026403C" w:rsidRPr="00FC6545" w:rsidRDefault="0026403C" w:rsidP="0026403C">
      <w:pPr>
        <w:pStyle w:val="Default"/>
        <w:rPr>
          <w:b/>
          <w:color w:val="auto"/>
        </w:rPr>
      </w:pPr>
      <w:r w:rsidRPr="00FC6545">
        <w:rPr>
          <w:b/>
          <w:color w:val="auto"/>
        </w:rPr>
        <w:t>Course Description</w:t>
      </w:r>
    </w:p>
    <w:p w14:paraId="4394AD3A" w14:textId="77777777" w:rsidR="0026403C" w:rsidRDefault="0026403C" w:rsidP="0026403C">
      <w:pPr>
        <w:pStyle w:val="Default"/>
        <w:rPr>
          <w:color w:val="auto"/>
        </w:rPr>
      </w:pPr>
    </w:p>
    <w:p w14:paraId="39C670B9" w14:textId="77777777" w:rsidR="0026403C" w:rsidRPr="00A05BC4" w:rsidRDefault="0026403C" w:rsidP="0026403C">
      <w:pPr>
        <w:ind w:left="720"/>
        <w:rPr>
          <w:sz w:val="20"/>
          <w:szCs w:val="20"/>
        </w:rPr>
      </w:pPr>
      <w:r>
        <w:rPr>
          <w:shd w:val="clear" w:color="auto" w:fill="FFFFFF"/>
        </w:rPr>
        <w:t>A comparative and philosophical introduction to the religions of the world including but not limited to Judaism, Christianity, Islam, Hinduism, and Buddhism</w:t>
      </w:r>
    </w:p>
    <w:p w14:paraId="0CDF3D35" w14:textId="77777777" w:rsidR="0026403C" w:rsidRPr="00FC6545" w:rsidRDefault="0026403C" w:rsidP="0026403C">
      <w:pPr>
        <w:pStyle w:val="Default"/>
        <w:pBdr>
          <w:bottom w:val="single" w:sz="12" w:space="1" w:color="auto"/>
        </w:pBdr>
        <w:rPr>
          <w:bCs/>
          <w:color w:val="auto"/>
        </w:rPr>
      </w:pPr>
    </w:p>
    <w:p w14:paraId="6B3BBF1E" w14:textId="77777777" w:rsidR="0026403C" w:rsidRPr="00FC6545" w:rsidRDefault="0026403C" w:rsidP="0026403C">
      <w:pPr>
        <w:pStyle w:val="Default"/>
        <w:rPr>
          <w:color w:val="auto"/>
        </w:rPr>
      </w:pPr>
    </w:p>
    <w:p w14:paraId="6E1FC9D2" w14:textId="77777777" w:rsidR="0026403C" w:rsidRPr="00FC6545" w:rsidRDefault="0026403C" w:rsidP="0026403C">
      <w:pPr>
        <w:pStyle w:val="Default"/>
        <w:rPr>
          <w:b/>
          <w:color w:val="auto"/>
        </w:rPr>
      </w:pPr>
      <w:r w:rsidRPr="00FC6545">
        <w:rPr>
          <w:b/>
          <w:color w:val="auto"/>
        </w:rPr>
        <w:t>Learning Outcomes</w:t>
      </w:r>
    </w:p>
    <w:p w14:paraId="548E7B18" w14:textId="77777777" w:rsidR="0026403C" w:rsidRPr="00FC6545" w:rsidRDefault="0026403C" w:rsidP="0026403C">
      <w:pPr>
        <w:pStyle w:val="Default"/>
        <w:rPr>
          <w:b/>
          <w:color w:val="auto"/>
        </w:rPr>
      </w:pPr>
    </w:p>
    <w:p w14:paraId="791520A8" w14:textId="77777777" w:rsidR="0026403C" w:rsidRPr="00FC6545" w:rsidRDefault="0026403C" w:rsidP="0026403C">
      <w:pPr>
        <w:pStyle w:val="Default"/>
        <w:numPr>
          <w:ilvl w:val="0"/>
          <w:numId w:val="3"/>
        </w:numPr>
        <w:rPr>
          <w:color w:val="auto"/>
        </w:rPr>
      </w:pPr>
      <w:r w:rsidRPr="00FC6545">
        <w:rPr>
          <w:color w:val="auto"/>
        </w:rPr>
        <w:t xml:space="preserve">Students will demonstrate their comprehension of the </w:t>
      </w:r>
      <w:r>
        <w:rPr>
          <w:color w:val="auto"/>
        </w:rPr>
        <w:t>basic tenants of major world religions</w:t>
      </w:r>
      <w:r w:rsidRPr="00FC6545">
        <w:rPr>
          <w:color w:val="auto"/>
        </w:rPr>
        <w:t xml:space="preserve"> through examinations.</w:t>
      </w:r>
    </w:p>
    <w:p w14:paraId="3A92BE2C" w14:textId="77777777" w:rsidR="0026403C" w:rsidRPr="00FC6545" w:rsidRDefault="0026403C" w:rsidP="0026403C">
      <w:pPr>
        <w:pStyle w:val="Default"/>
        <w:ind w:left="360"/>
        <w:rPr>
          <w:color w:val="auto"/>
        </w:rPr>
      </w:pPr>
    </w:p>
    <w:p w14:paraId="2A96829D" w14:textId="77777777" w:rsidR="0026403C" w:rsidRPr="00FC6545" w:rsidRDefault="0026403C" w:rsidP="0026403C">
      <w:pPr>
        <w:pStyle w:val="Default"/>
        <w:numPr>
          <w:ilvl w:val="0"/>
          <w:numId w:val="3"/>
        </w:numPr>
        <w:rPr>
          <w:color w:val="auto"/>
        </w:rPr>
      </w:pPr>
      <w:r w:rsidRPr="00FC6545">
        <w:rPr>
          <w:color w:val="auto"/>
        </w:rPr>
        <w:t xml:space="preserve">Students will identify and analyze key persons and events in </w:t>
      </w:r>
      <w:r>
        <w:rPr>
          <w:color w:val="auto"/>
        </w:rPr>
        <w:t>world religions</w:t>
      </w:r>
      <w:r w:rsidRPr="00FC6545">
        <w:rPr>
          <w:color w:val="auto"/>
        </w:rPr>
        <w:t xml:space="preserve"> through their development and composition of a research paper.</w:t>
      </w:r>
    </w:p>
    <w:p w14:paraId="6B1D98B3" w14:textId="77777777" w:rsidR="0026403C" w:rsidRPr="00FC6545" w:rsidRDefault="0026403C" w:rsidP="0026403C">
      <w:pPr>
        <w:pStyle w:val="Default"/>
        <w:ind w:left="360"/>
        <w:rPr>
          <w:color w:val="auto"/>
        </w:rPr>
      </w:pPr>
    </w:p>
    <w:p w14:paraId="6977F8CC" w14:textId="77777777" w:rsidR="0026403C" w:rsidRPr="00FC6545" w:rsidRDefault="0026403C" w:rsidP="0026403C">
      <w:pPr>
        <w:pStyle w:val="Default"/>
        <w:numPr>
          <w:ilvl w:val="0"/>
          <w:numId w:val="3"/>
        </w:numPr>
        <w:rPr>
          <w:color w:val="auto"/>
        </w:rPr>
      </w:pPr>
      <w:r w:rsidRPr="00FC6545">
        <w:rPr>
          <w:color w:val="auto"/>
        </w:rPr>
        <w:t xml:space="preserve">Students will assess the value </w:t>
      </w:r>
      <w:r>
        <w:rPr>
          <w:color w:val="auto"/>
        </w:rPr>
        <w:t xml:space="preserve">of historical knowledge for world religions </w:t>
      </w:r>
      <w:r w:rsidRPr="00FC6545">
        <w:rPr>
          <w:color w:val="auto"/>
        </w:rPr>
        <w:t xml:space="preserve">through a comprehensive </w:t>
      </w:r>
      <w:r>
        <w:rPr>
          <w:color w:val="auto"/>
        </w:rPr>
        <w:t>final examination essay</w:t>
      </w:r>
      <w:r w:rsidRPr="00FC6545">
        <w:rPr>
          <w:color w:val="auto"/>
        </w:rPr>
        <w:t>.</w:t>
      </w:r>
    </w:p>
    <w:p w14:paraId="3A9087FF" w14:textId="77777777" w:rsidR="0026403C" w:rsidRPr="00FC6545" w:rsidRDefault="0026403C" w:rsidP="0026403C">
      <w:pPr>
        <w:pStyle w:val="Default"/>
        <w:pBdr>
          <w:bottom w:val="single" w:sz="12" w:space="2" w:color="auto"/>
        </w:pBdr>
        <w:rPr>
          <w:bCs/>
          <w:color w:val="auto"/>
        </w:rPr>
      </w:pPr>
    </w:p>
    <w:p w14:paraId="55BE0BF7" w14:textId="77777777" w:rsidR="0026403C" w:rsidRPr="00FC6545" w:rsidRDefault="0026403C" w:rsidP="0026403C">
      <w:pPr>
        <w:pStyle w:val="Default"/>
        <w:rPr>
          <w:color w:val="auto"/>
        </w:rPr>
      </w:pPr>
    </w:p>
    <w:p w14:paraId="76DDE3C2" w14:textId="77777777" w:rsidR="0026403C" w:rsidRPr="00FC6545" w:rsidRDefault="0026403C" w:rsidP="0026403C">
      <w:pPr>
        <w:pStyle w:val="Default"/>
        <w:rPr>
          <w:b/>
          <w:color w:val="auto"/>
        </w:rPr>
      </w:pPr>
      <w:r>
        <w:rPr>
          <w:b/>
          <w:color w:val="auto"/>
        </w:rPr>
        <w:t>Required Text</w:t>
      </w:r>
    </w:p>
    <w:p w14:paraId="3977924C" w14:textId="77777777" w:rsidR="0026403C" w:rsidRPr="00FC6545" w:rsidRDefault="0026403C" w:rsidP="0026403C">
      <w:pPr>
        <w:pStyle w:val="Default"/>
        <w:rPr>
          <w:b/>
          <w:color w:val="auto"/>
        </w:rPr>
      </w:pPr>
    </w:p>
    <w:p w14:paraId="3B343B29" w14:textId="77777777" w:rsidR="0026403C" w:rsidRDefault="0026403C" w:rsidP="0026403C">
      <w:pPr>
        <w:pStyle w:val="Default"/>
        <w:numPr>
          <w:ilvl w:val="0"/>
          <w:numId w:val="5"/>
        </w:numPr>
        <w:rPr>
          <w:color w:val="auto"/>
        </w:rPr>
      </w:pPr>
      <w:r>
        <w:rPr>
          <w:color w:val="auto"/>
        </w:rPr>
        <w:t xml:space="preserve">Esposito, John L., Darrell J. Fasching, and Todd T. Lewis. </w:t>
      </w:r>
      <w:r w:rsidRPr="00531356">
        <w:rPr>
          <w:i/>
          <w:color w:val="auto"/>
        </w:rPr>
        <w:t>World Religions Today</w:t>
      </w:r>
      <w:r>
        <w:rPr>
          <w:color w:val="auto"/>
        </w:rPr>
        <w:t>. 5</w:t>
      </w:r>
      <w:r w:rsidRPr="00531356">
        <w:rPr>
          <w:color w:val="auto"/>
          <w:vertAlign w:val="superscript"/>
        </w:rPr>
        <w:t>th</w:t>
      </w:r>
      <w:r>
        <w:rPr>
          <w:color w:val="auto"/>
        </w:rPr>
        <w:t xml:space="preserve"> ed. New York: Oxford Press, 2015.</w:t>
      </w:r>
    </w:p>
    <w:p w14:paraId="5DCE6DA8" w14:textId="77777777" w:rsidR="0026403C" w:rsidRDefault="0026403C" w:rsidP="0026403C">
      <w:pPr>
        <w:pStyle w:val="Default"/>
        <w:ind w:left="1080"/>
        <w:rPr>
          <w:color w:val="auto"/>
        </w:rPr>
      </w:pPr>
    </w:p>
    <w:p w14:paraId="5351B719" w14:textId="77777777" w:rsidR="0026403C" w:rsidRDefault="0026403C" w:rsidP="0026403C">
      <w:pPr>
        <w:pStyle w:val="Default"/>
        <w:ind w:left="1080"/>
        <w:rPr>
          <w:color w:val="auto"/>
        </w:rPr>
      </w:pPr>
    </w:p>
    <w:p w14:paraId="00EA1799" w14:textId="77777777" w:rsidR="0026403C" w:rsidRDefault="0026403C" w:rsidP="0026403C">
      <w:pPr>
        <w:pStyle w:val="Default"/>
        <w:ind w:left="1080"/>
        <w:rPr>
          <w:color w:val="auto"/>
        </w:rPr>
      </w:pPr>
    </w:p>
    <w:p w14:paraId="2F97F012" w14:textId="77777777" w:rsidR="0026403C" w:rsidRDefault="0026403C" w:rsidP="0026403C">
      <w:pPr>
        <w:pStyle w:val="Default"/>
        <w:ind w:left="1080"/>
        <w:rPr>
          <w:color w:val="auto"/>
        </w:rPr>
      </w:pPr>
    </w:p>
    <w:p w14:paraId="72E1B1D0" w14:textId="2655D13D" w:rsidR="0026403C" w:rsidRDefault="0026403C" w:rsidP="0026403C">
      <w:pPr>
        <w:pStyle w:val="Default"/>
        <w:ind w:left="1080"/>
        <w:rPr>
          <w:color w:val="auto"/>
        </w:rPr>
      </w:pPr>
    </w:p>
    <w:p w14:paraId="4548E71A" w14:textId="18D6B766" w:rsidR="0026403C" w:rsidRDefault="0026403C" w:rsidP="0026403C">
      <w:pPr>
        <w:pStyle w:val="Default"/>
        <w:ind w:left="1080"/>
        <w:rPr>
          <w:color w:val="auto"/>
        </w:rPr>
      </w:pPr>
    </w:p>
    <w:p w14:paraId="00468D90" w14:textId="77777777" w:rsidR="0026403C" w:rsidRPr="00FC6545" w:rsidRDefault="0026403C" w:rsidP="0026403C">
      <w:pPr>
        <w:pStyle w:val="Default"/>
        <w:ind w:left="1080"/>
        <w:rPr>
          <w:color w:val="auto"/>
        </w:rPr>
      </w:pPr>
    </w:p>
    <w:p w14:paraId="576F64A5" w14:textId="77777777" w:rsidR="0026403C" w:rsidRPr="00FC6545" w:rsidRDefault="0026403C" w:rsidP="0026403C">
      <w:pPr>
        <w:pStyle w:val="Default"/>
        <w:rPr>
          <w:b/>
          <w:color w:val="auto"/>
        </w:rPr>
      </w:pPr>
      <w:r w:rsidRPr="00FC6545">
        <w:rPr>
          <w:b/>
          <w:color w:val="auto"/>
        </w:rPr>
        <w:t>Course Policies</w:t>
      </w:r>
    </w:p>
    <w:p w14:paraId="6774FBB6" w14:textId="77777777" w:rsidR="0026403C" w:rsidRPr="00FC6545" w:rsidRDefault="0026403C" w:rsidP="0026403C">
      <w:pPr>
        <w:pStyle w:val="Default"/>
        <w:ind w:left="360"/>
        <w:rPr>
          <w:color w:val="auto"/>
        </w:rPr>
      </w:pPr>
    </w:p>
    <w:p w14:paraId="0DE952EE" w14:textId="77777777" w:rsidR="0026403C" w:rsidRPr="00FC6545" w:rsidRDefault="0026403C" w:rsidP="0026403C">
      <w:pPr>
        <w:pStyle w:val="Default"/>
        <w:numPr>
          <w:ilvl w:val="0"/>
          <w:numId w:val="1"/>
        </w:numPr>
        <w:rPr>
          <w:b/>
          <w:bCs/>
          <w:color w:val="auto"/>
        </w:rPr>
      </w:pPr>
      <w:r w:rsidRPr="00FC6545">
        <w:rPr>
          <w:color w:val="auto"/>
        </w:rPr>
        <w:t>Certainly</w:t>
      </w:r>
      <w:r>
        <w:rPr>
          <w:color w:val="auto"/>
        </w:rPr>
        <w:t>,</w:t>
      </w:r>
      <w:r w:rsidRPr="00FC6545">
        <w:rPr>
          <w:color w:val="auto"/>
        </w:rPr>
        <w:t xml:space="preserve"> consistent attendance and participation in all classes will benefit the student, the instructor, and all other members of the class. </w:t>
      </w:r>
      <w:r w:rsidRPr="00D93C35">
        <w:rPr>
          <w:color w:val="auto"/>
        </w:rPr>
        <w:t>Each unexcused abse</w:t>
      </w:r>
      <w:r>
        <w:rPr>
          <w:color w:val="auto"/>
        </w:rPr>
        <w:t>nce will result in a 5-</w:t>
      </w:r>
      <w:r w:rsidRPr="00D93C35">
        <w:rPr>
          <w:color w:val="auto"/>
        </w:rPr>
        <w:t>point deduction in the student’s attendance grade, which comprises 10% of the overall course grade. Examples of excused absences are: court date, emergency room visit, death in the family, etc. Examples of unexcused absences are: traffic, alarm malfunctions, work schedules, responsibilities for other classes, etc.</w:t>
      </w:r>
      <w:r>
        <w:rPr>
          <w:b/>
          <w:color w:val="auto"/>
        </w:rPr>
        <w:t xml:space="preserve"> </w:t>
      </w:r>
    </w:p>
    <w:p w14:paraId="4B1F37D2" w14:textId="77777777" w:rsidR="0026403C" w:rsidRPr="00FC6545" w:rsidRDefault="0026403C" w:rsidP="0026403C">
      <w:pPr>
        <w:pStyle w:val="Default"/>
        <w:rPr>
          <w:color w:val="auto"/>
        </w:rPr>
      </w:pPr>
    </w:p>
    <w:p w14:paraId="07AD5872" w14:textId="77777777" w:rsidR="0026403C" w:rsidRDefault="0026403C" w:rsidP="0026403C">
      <w:pPr>
        <w:pStyle w:val="Default"/>
        <w:numPr>
          <w:ilvl w:val="0"/>
          <w:numId w:val="2"/>
        </w:numPr>
        <w:rPr>
          <w:color w:val="auto"/>
        </w:rPr>
      </w:pPr>
      <w:r w:rsidRPr="00FC6545">
        <w:rPr>
          <w:b/>
          <w:color w:val="auto"/>
        </w:rPr>
        <w:t>Late work will not be accepted</w:t>
      </w:r>
      <w:r w:rsidRPr="00FC6545">
        <w:rPr>
          <w:color w:val="auto"/>
        </w:rPr>
        <w:t xml:space="preserve">. If a student is absent on the day an assignment is due, he or she should email the assignment to the professor by the assignment’s due date. If a student misses class </w:t>
      </w:r>
      <w:r w:rsidRPr="00FC6545">
        <w:rPr>
          <w:b/>
          <w:color w:val="auto"/>
        </w:rPr>
        <w:t>for an excused reason</w:t>
      </w:r>
      <w:r w:rsidRPr="00FC6545">
        <w:rPr>
          <w:color w:val="auto"/>
        </w:rPr>
        <w:t xml:space="preserve"> on the day of an exam, the responsibility lies with the student to schedule a make-up exam date within one week of the missed assignment.</w:t>
      </w:r>
    </w:p>
    <w:p w14:paraId="2026C922" w14:textId="77777777" w:rsidR="0026403C" w:rsidRPr="00FC6545" w:rsidRDefault="0026403C" w:rsidP="0026403C">
      <w:pPr>
        <w:pStyle w:val="Default"/>
        <w:pBdr>
          <w:bottom w:val="single" w:sz="12" w:space="1" w:color="auto"/>
        </w:pBdr>
        <w:rPr>
          <w:bCs/>
          <w:color w:val="auto"/>
        </w:rPr>
      </w:pPr>
    </w:p>
    <w:p w14:paraId="0AFEEE47" w14:textId="77777777" w:rsidR="0026403C" w:rsidRPr="00FC6545" w:rsidRDefault="0026403C" w:rsidP="0026403C">
      <w:pPr>
        <w:pStyle w:val="Default"/>
        <w:rPr>
          <w:color w:val="auto"/>
        </w:rPr>
      </w:pPr>
    </w:p>
    <w:p w14:paraId="7107D3DC" w14:textId="77777777" w:rsidR="0026403C" w:rsidRPr="00FC6545" w:rsidRDefault="0026403C" w:rsidP="0026403C">
      <w:pPr>
        <w:rPr>
          <w:b/>
        </w:rPr>
      </w:pPr>
      <w:r w:rsidRPr="00FC6545">
        <w:rPr>
          <w:b/>
        </w:rPr>
        <w:t xml:space="preserve">Assessment </w:t>
      </w:r>
    </w:p>
    <w:p w14:paraId="5457965B" w14:textId="77777777" w:rsidR="0026403C" w:rsidRPr="00FC6545" w:rsidRDefault="0026403C" w:rsidP="0026403C"/>
    <w:p w14:paraId="3F300F94" w14:textId="77777777" w:rsidR="0026403C" w:rsidRPr="00FC6545" w:rsidRDefault="0026403C" w:rsidP="0026403C">
      <w:pPr>
        <w:numPr>
          <w:ilvl w:val="0"/>
          <w:numId w:val="4"/>
        </w:numPr>
      </w:pPr>
      <w:r w:rsidRPr="00FC6545">
        <w:t xml:space="preserve">Students will take </w:t>
      </w:r>
      <w:r>
        <w:t>two</w:t>
      </w:r>
      <w:r w:rsidRPr="00FC6545">
        <w:t xml:space="preserve"> exams throughout the course of the semester</w:t>
      </w:r>
      <w:r>
        <w:t>, a mid-term and a final</w:t>
      </w:r>
      <w:r w:rsidRPr="00FC6545">
        <w:t xml:space="preserve">. For each exam, students will be asked to recall key events, persons, and ideas from their readings and class lectures. </w:t>
      </w:r>
      <w:r>
        <w:t>Both</w:t>
      </w:r>
      <w:r w:rsidRPr="00FC6545">
        <w:t xml:space="preserve"> exams will consist </w:t>
      </w:r>
      <w:r>
        <w:t>of multiple choice,</w:t>
      </w:r>
      <w:r w:rsidRPr="00FC6545">
        <w:t xml:space="preserve"> true false</w:t>
      </w:r>
      <w:r>
        <w:t>, and essay</w:t>
      </w:r>
      <w:r w:rsidRPr="00FC6545">
        <w:t xml:space="preserve"> questions and will be given on the following dates:</w:t>
      </w:r>
    </w:p>
    <w:p w14:paraId="31D27789" w14:textId="77777777" w:rsidR="0026403C" w:rsidRPr="006B43D4" w:rsidRDefault="0026403C" w:rsidP="0026403C">
      <w:pPr>
        <w:ind w:left="720"/>
      </w:pPr>
    </w:p>
    <w:p w14:paraId="72408348" w14:textId="3F046FE1" w:rsidR="0026403C" w:rsidRPr="006B43D4" w:rsidRDefault="006B43D4" w:rsidP="0026403C">
      <w:pPr>
        <w:ind w:left="1440"/>
      </w:pPr>
      <w:r w:rsidRPr="006B43D4">
        <w:rPr>
          <w:b/>
        </w:rPr>
        <w:t>March 18</w:t>
      </w:r>
      <w:r w:rsidR="0026403C" w:rsidRPr="006B43D4">
        <w:rPr>
          <w:b/>
        </w:rPr>
        <w:tab/>
      </w:r>
      <w:r w:rsidR="0026403C" w:rsidRPr="006B43D4">
        <w:rPr>
          <w:b/>
        </w:rPr>
        <w:tab/>
        <w:t>Mid Term Examination</w:t>
      </w:r>
    </w:p>
    <w:p w14:paraId="2FF94A0F" w14:textId="0A918EC7" w:rsidR="0026403C" w:rsidRPr="00B70B6C" w:rsidRDefault="006B43D4" w:rsidP="0026403C">
      <w:pPr>
        <w:ind w:left="1440"/>
        <w:rPr>
          <w:color w:val="000000" w:themeColor="text1"/>
        </w:rPr>
      </w:pPr>
      <w:r w:rsidRPr="006B43D4">
        <w:rPr>
          <w:b/>
        </w:rPr>
        <w:t>May 1</w:t>
      </w:r>
      <w:r w:rsidRPr="006B43D4">
        <w:rPr>
          <w:b/>
        </w:rPr>
        <w:tab/>
      </w:r>
      <w:r w:rsidR="0026403C" w:rsidRPr="00B70B6C">
        <w:rPr>
          <w:b/>
          <w:color w:val="000000" w:themeColor="text1"/>
        </w:rPr>
        <w:tab/>
      </w:r>
      <w:r w:rsidR="0026403C" w:rsidRPr="00B70B6C">
        <w:rPr>
          <w:color w:val="000000" w:themeColor="text1"/>
        </w:rPr>
        <w:tab/>
      </w:r>
      <w:r w:rsidR="0026403C" w:rsidRPr="00B70B6C">
        <w:rPr>
          <w:b/>
          <w:color w:val="000000" w:themeColor="text1"/>
        </w:rPr>
        <w:t>Final Examination</w:t>
      </w:r>
      <w:r w:rsidR="0026403C" w:rsidRPr="00B70B6C">
        <w:rPr>
          <w:color w:val="000000" w:themeColor="text1"/>
        </w:rPr>
        <w:t xml:space="preserve"> </w:t>
      </w:r>
    </w:p>
    <w:p w14:paraId="099AE051" w14:textId="77777777" w:rsidR="0026403C" w:rsidRDefault="0026403C" w:rsidP="0026403C"/>
    <w:p w14:paraId="159C461D" w14:textId="77777777" w:rsidR="0026403C" w:rsidRDefault="0026403C" w:rsidP="0026403C">
      <w:pPr>
        <w:pStyle w:val="ListParagraph"/>
        <w:numPr>
          <w:ilvl w:val="0"/>
          <w:numId w:val="4"/>
        </w:numPr>
      </w:pPr>
      <w:r>
        <w:t>Students will take periodic quizzes over their reading assignments. These pop quizzes are designed to help students keep pace with the reading schedule and help them prepare to engage in class discussion.</w:t>
      </w:r>
    </w:p>
    <w:p w14:paraId="273A9357" w14:textId="77777777" w:rsidR="0026403C" w:rsidRPr="00FC6545" w:rsidRDefault="0026403C" w:rsidP="0026403C"/>
    <w:p w14:paraId="0D332B0E" w14:textId="547C94A4" w:rsidR="0026403C" w:rsidRPr="00A05BC4" w:rsidRDefault="0026403C" w:rsidP="0026403C">
      <w:pPr>
        <w:numPr>
          <w:ilvl w:val="0"/>
          <w:numId w:val="4"/>
        </w:numPr>
      </w:pPr>
      <w:r w:rsidRPr="00FC6545">
        <w:t xml:space="preserve">Toward the beginning of the semester, students will choose an important person or event from </w:t>
      </w:r>
      <w:r>
        <w:t>any world religion,</w:t>
      </w:r>
      <w:r w:rsidRPr="00FC6545">
        <w:t xml:space="preserve"> which w</w:t>
      </w:r>
      <w:r>
        <w:t>ill serve as the basis for a 1250-1750 word</w:t>
      </w:r>
      <w:r w:rsidRPr="00FC6545">
        <w:t xml:space="preserve"> research paper. </w:t>
      </w:r>
      <w:r>
        <w:t xml:space="preserve">That paper should follow the Chicago Manual of Style in its format. </w:t>
      </w:r>
      <w:r w:rsidRPr="00FC6545">
        <w:t xml:space="preserve">In addition to providing historical information of the person or event, this paper should also answer the question: How did this person or event shape the course of </w:t>
      </w:r>
      <w:r>
        <w:t>that particular religion</w:t>
      </w:r>
      <w:r w:rsidRPr="00FC6545">
        <w:t xml:space="preserve">? All research papers should reflect in-depth research on their subject, drawing from both primary and secondary sources. Students should turn in these projects no later than </w:t>
      </w:r>
      <w:r w:rsidR="006B43D4" w:rsidRPr="006B43D4">
        <w:rPr>
          <w:b/>
        </w:rPr>
        <w:t>Friday</w:t>
      </w:r>
      <w:r w:rsidRPr="006B43D4">
        <w:rPr>
          <w:b/>
        </w:rPr>
        <w:t xml:space="preserve">, </w:t>
      </w:r>
      <w:r w:rsidR="006B43D4" w:rsidRPr="006B43D4">
        <w:rPr>
          <w:b/>
        </w:rPr>
        <w:t>April 12</w:t>
      </w:r>
      <w:r w:rsidRPr="006B43D4">
        <w:rPr>
          <w:b/>
        </w:rPr>
        <w:t xml:space="preserve">. </w:t>
      </w:r>
      <w:r>
        <w:rPr>
          <w:b/>
        </w:rPr>
        <w:t>The following rubric will be used in grading research papers:</w:t>
      </w:r>
    </w:p>
    <w:p w14:paraId="7F075F45" w14:textId="77777777" w:rsidR="0026403C" w:rsidRDefault="0026403C" w:rsidP="0026403C"/>
    <w:p w14:paraId="58DEDA31" w14:textId="77777777" w:rsidR="0026403C" w:rsidRDefault="0026403C" w:rsidP="0026403C">
      <w:pPr>
        <w:ind w:left="720" w:firstLine="720"/>
        <w:rPr>
          <w:b/>
        </w:rPr>
      </w:pPr>
      <w:r w:rsidRPr="00A05BC4">
        <w:rPr>
          <w:b/>
        </w:rPr>
        <w:t>90-100%</w:t>
      </w:r>
    </w:p>
    <w:p w14:paraId="78657B04" w14:textId="77777777" w:rsidR="0026403C" w:rsidRDefault="0026403C" w:rsidP="0026403C">
      <w:pPr>
        <w:pStyle w:val="ListParagraph"/>
        <w:numPr>
          <w:ilvl w:val="2"/>
          <w:numId w:val="2"/>
        </w:numPr>
      </w:pPr>
      <w:r>
        <w:t>Demonstrates excellent understanding of the material</w:t>
      </w:r>
    </w:p>
    <w:p w14:paraId="682D33E6" w14:textId="77777777" w:rsidR="0026403C" w:rsidRDefault="0026403C" w:rsidP="0026403C">
      <w:pPr>
        <w:pStyle w:val="ListParagraph"/>
        <w:numPr>
          <w:ilvl w:val="2"/>
          <w:numId w:val="2"/>
        </w:numPr>
      </w:pPr>
      <w:r>
        <w:lastRenderedPageBreak/>
        <w:t>Demonstrates an excellent awareness and treatment of various interpretations</w:t>
      </w:r>
    </w:p>
    <w:p w14:paraId="292CEAAE" w14:textId="77777777" w:rsidR="0026403C" w:rsidRDefault="0026403C" w:rsidP="0026403C">
      <w:pPr>
        <w:pStyle w:val="ListParagraph"/>
        <w:numPr>
          <w:ilvl w:val="2"/>
          <w:numId w:val="2"/>
        </w:numPr>
      </w:pPr>
      <w:r>
        <w:t>Contains a clear and succinct thesis statement that serves as basis for entire paper</w:t>
      </w:r>
    </w:p>
    <w:p w14:paraId="3B33CCCF" w14:textId="77777777" w:rsidR="0026403C" w:rsidRDefault="0026403C" w:rsidP="0026403C">
      <w:pPr>
        <w:pStyle w:val="ListParagraph"/>
        <w:numPr>
          <w:ilvl w:val="2"/>
          <w:numId w:val="2"/>
        </w:numPr>
      </w:pPr>
      <w:r>
        <w:t>Plentiful and relevant citations and sources</w:t>
      </w:r>
    </w:p>
    <w:p w14:paraId="4D44F27F" w14:textId="77777777" w:rsidR="0026403C" w:rsidRDefault="0026403C" w:rsidP="0026403C">
      <w:pPr>
        <w:pStyle w:val="ListParagraph"/>
        <w:numPr>
          <w:ilvl w:val="2"/>
          <w:numId w:val="2"/>
        </w:numPr>
      </w:pPr>
      <w:r>
        <w:t>Grammar and style are polished</w:t>
      </w:r>
    </w:p>
    <w:p w14:paraId="6917CF0C" w14:textId="77777777" w:rsidR="0026403C" w:rsidRDefault="0026403C" w:rsidP="0026403C">
      <w:pPr>
        <w:pStyle w:val="ListParagraph"/>
        <w:numPr>
          <w:ilvl w:val="2"/>
          <w:numId w:val="2"/>
        </w:numPr>
      </w:pPr>
      <w:r>
        <w:t>Logical argumentation is employed in defense of the student’s point of view</w:t>
      </w:r>
    </w:p>
    <w:p w14:paraId="516EE230" w14:textId="77777777" w:rsidR="0026403C" w:rsidRPr="00A05BC4" w:rsidRDefault="0026403C" w:rsidP="0026403C">
      <w:pPr>
        <w:ind w:left="720" w:firstLine="720"/>
        <w:rPr>
          <w:b/>
        </w:rPr>
      </w:pPr>
      <w:r w:rsidRPr="00A05BC4">
        <w:rPr>
          <w:b/>
        </w:rPr>
        <w:t>80-89%</w:t>
      </w:r>
    </w:p>
    <w:p w14:paraId="25E83BAF" w14:textId="77777777" w:rsidR="0026403C" w:rsidRDefault="0026403C" w:rsidP="0026403C">
      <w:pPr>
        <w:pStyle w:val="ListParagraph"/>
        <w:numPr>
          <w:ilvl w:val="2"/>
          <w:numId w:val="2"/>
        </w:numPr>
      </w:pPr>
      <w:r>
        <w:t>Demonstrates a good understanding of the material</w:t>
      </w:r>
    </w:p>
    <w:p w14:paraId="59465FCC" w14:textId="77777777" w:rsidR="0026403C" w:rsidRDefault="0026403C" w:rsidP="0026403C">
      <w:pPr>
        <w:pStyle w:val="ListParagraph"/>
        <w:numPr>
          <w:ilvl w:val="2"/>
          <w:numId w:val="2"/>
        </w:numPr>
      </w:pPr>
      <w:r>
        <w:t>Demonstrates a good awareness and treatment of various interpretations</w:t>
      </w:r>
    </w:p>
    <w:p w14:paraId="7BD5E9ED" w14:textId="77777777" w:rsidR="0026403C" w:rsidRDefault="0026403C" w:rsidP="0026403C">
      <w:pPr>
        <w:pStyle w:val="ListParagraph"/>
        <w:numPr>
          <w:ilvl w:val="2"/>
          <w:numId w:val="2"/>
        </w:numPr>
      </w:pPr>
      <w:r>
        <w:t>Contains a clear thesis statement that guides the paper in most places</w:t>
      </w:r>
    </w:p>
    <w:p w14:paraId="587C1A9D" w14:textId="77777777" w:rsidR="0026403C" w:rsidRDefault="0026403C" w:rsidP="0026403C">
      <w:pPr>
        <w:pStyle w:val="ListParagraph"/>
        <w:numPr>
          <w:ilvl w:val="2"/>
          <w:numId w:val="2"/>
        </w:numPr>
      </w:pPr>
      <w:r>
        <w:t>Good citations and sources</w:t>
      </w:r>
    </w:p>
    <w:p w14:paraId="2C15DA12" w14:textId="77777777" w:rsidR="0026403C" w:rsidRDefault="0026403C" w:rsidP="0026403C">
      <w:pPr>
        <w:pStyle w:val="ListParagraph"/>
        <w:numPr>
          <w:ilvl w:val="2"/>
          <w:numId w:val="2"/>
        </w:numPr>
      </w:pPr>
      <w:r>
        <w:t>Grammar and style are good</w:t>
      </w:r>
    </w:p>
    <w:p w14:paraId="5D5BA0A1" w14:textId="77777777" w:rsidR="0026403C" w:rsidRDefault="0026403C" w:rsidP="0026403C">
      <w:pPr>
        <w:pStyle w:val="ListParagraph"/>
        <w:numPr>
          <w:ilvl w:val="2"/>
          <w:numId w:val="2"/>
        </w:numPr>
      </w:pPr>
      <w:r>
        <w:t>Logical argumentation is employed in defense of the student’s point of view</w:t>
      </w:r>
    </w:p>
    <w:p w14:paraId="1F2E3441" w14:textId="77777777" w:rsidR="0026403C" w:rsidRPr="00A05BC4" w:rsidRDefault="0026403C" w:rsidP="0026403C">
      <w:pPr>
        <w:ind w:left="1440"/>
        <w:rPr>
          <w:b/>
        </w:rPr>
      </w:pPr>
      <w:r w:rsidRPr="00A05BC4">
        <w:rPr>
          <w:b/>
        </w:rPr>
        <w:t>70-79%</w:t>
      </w:r>
    </w:p>
    <w:p w14:paraId="4A976D71" w14:textId="77777777" w:rsidR="0026403C" w:rsidRDefault="0026403C" w:rsidP="0026403C">
      <w:pPr>
        <w:pStyle w:val="ListParagraph"/>
        <w:numPr>
          <w:ilvl w:val="2"/>
          <w:numId w:val="2"/>
        </w:numPr>
      </w:pPr>
      <w:r>
        <w:t>Demonstrates an adequate understanding of the material</w:t>
      </w:r>
    </w:p>
    <w:p w14:paraId="2E4E5AFF" w14:textId="77777777" w:rsidR="0026403C" w:rsidRDefault="0026403C" w:rsidP="0026403C">
      <w:pPr>
        <w:pStyle w:val="ListParagraph"/>
        <w:numPr>
          <w:ilvl w:val="2"/>
          <w:numId w:val="2"/>
        </w:numPr>
      </w:pPr>
      <w:r>
        <w:t>Demonstrates an adequate awareness and treatment of various interpretations</w:t>
      </w:r>
    </w:p>
    <w:p w14:paraId="0F05C567" w14:textId="77777777" w:rsidR="0026403C" w:rsidRDefault="0026403C" w:rsidP="0026403C">
      <w:pPr>
        <w:pStyle w:val="ListParagraph"/>
        <w:numPr>
          <w:ilvl w:val="2"/>
          <w:numId w:val="2"/>
        </w:numPr>
      </w:pPr>
      <w:r>
        <w:t>Contains a thesis statement that does not provide clear direction for the paper</w:t>
      </w:r>
    </w:p>
    <w:p w14:paraId="6B72AEF2" w14:textId="77777777" w:rsidR="0026403C" w:rsidRDefault="0026403C" w:rsidP="0026403C">
      <w:pPr>
        <w:pStyle w:val="ListParagraph"/>
        <w:numPr>
          <w:ilvl w:val="2"/>
          <w:numId w:val="2"/>
        </w:numPr>
      </w:pPr>
      <w:r>
        <w:t>Adequate citations and sources</w:t>
      </w:r>
    </w:p>
    <w:p w14:paraId="29AE7267" w14:textId="77777777" w:rsidR="0026403C" w:rsidRDefault="0026403C" w:rsidP="0026403C">
      <w:pPr>
        <w:pStyle w:val="ListParagraph"/>
        <w:numPr>
          <w:ilvl w:val="2"/>
          <w:numId w:val="2"/>
        </w:numPr>
      </w:pPr>
      <w:r>
        <w:t>Grammar and style are adequate</w:t>
      </w:r>
    </w:p>
    <w:p w14:paraId="24678FE5" w14:textId="77777777" w:rsidR="0026403C" w:rsidRDefault="0026403C" w:rsidP="0026403C">
      <w:pPr>
        <w:pStyle w:val="ListParagraph"/>
        <w:numPr>
          <w:ilvl w:val="2"/>
          <w:numId w:val="2"/>
        </w:numPr>
      </w:pPr>
      <w:r>
        <w:t>Logical argumentation is employed in defense of the student’s point of view</w:t>
      </w:r>
    </w:p>
    <w:p w14:paraId="3407F9B1" w14:textId="77777777" w:rsidR="0026403C" w:rsidRPr="00A05BC4" w:rsidRDefault="0026403C" w:rsidP="0026403C">
      <w:pPr>
        <w:pStyle w:val="ListParagraph"/>
        <w:ind w:left="1440"/>
        <w:rPr>
          <w:b/>
        </w:rPr>
      </w:pPr>
      <w:r w:rsidRPr="00A05BC4">
        <w:rPr>
          <w:b/>
        </w:rPr>
        <w:t>1-69%</w:t>
      </w:r>
    </w:p>
    <w:p w14:paraId="3102C94D" w14:textId="77777777" w:rsidR="0026403C" w:rsidRDefault="0026403C" w:rsidP="0026403C">
      <w:pPr>
        <w:pStyle w:val="ListParagraph"/>
        <w:numPr>
          <w:ilvl w:val="2"/>
          <w:numId w:val="2"/>
        </w:numPr>
      </w:pPr>
      <w:r>
        <w:t>Understanding may not be demonstrated</w:t>
      </w:r>
    </w:p>
    <w:p w14:paraId="52F16C2F" w14:textId="77777777" w:rsidR="0026403C" w:rsidRDefault="0026403C" w:rsidP="0026403C">
      <w:pPr>
        <w:pStyle w:val="ListParagraph"/>
        <w:numPr>
          <w:ilvl w:val="2"/>
          <w:numId w:val="2"/>
        </w:numPr>
      </w:pPr>
      <w:r>
        <w:t>Awareness of other interpretations may not be demonstrated</w:t>
      </w:r>
    </w:p>
    <w:p w14:paraId="12D01F6B" w14:textId="77777777" w:rsidR="0026403C" w:rsidRDefault="0026403C" w:rsidP="0026403C">
      <w:pPr>
        <w:pStyle w:val="ListParagraph"/>
        <w:numPr>
          <w:ilvl w:val="2"/>
          <w:numId w:val="2"/>
        </w:numPr>
      </w:pPr>
      <w:r>
        <w:t>Citations and sources may be missing</w:t>
      </w:r>
    </w:p>
    <w:p w14:paraId="55520544" w14:textId="77777777" w:rsidR="0026403C" w:rsidRDefault="0026403C" w:rsidP="0026403C">
      <w:pPr>
        <w:pStyle w:val="ListParagraph"/>
        <w:numPr>
          <w:ilvl w:val="2"/>
          <w:numId w:val="2"/>
        </w:numPr>
      </w:pPr>
      <w:r>
        <w:t>Grammar and style may obstruct reading</w:t>
      </w:r>
    </w:p>
    <w:p w14:paraId="46A0E0C9" w14:textId="77777777" w:rsidR="0026403C" w:rsidRDefault="0026403C" w:rsidP="0026403C">
      <w:pPr>
        <w:pStyle w:val="ListParagraph"/>
        <w:numPr>
          <w:ilvl w:val="2"/>
          <w:numId w:val="2"/>
        </w:numPr>
      </w:pPr>
      <w:r>
        <w:t>Paper may lack logical coherence</w:t>
      </w:r>
    </w:p>
    <w:p w14:paraId="24DC6C1E" w14:textId="77777777" w:rsidR="0026403C" w:rsidRDefault="0026403C" w:rsidP="0026403C">
      <w:pPr>
        <w:pStyle w:val="ListParagraph"/>
        <w:numPr>
          <w:ilvl w:val="2"/>
          <w:numId w:val="2"/>
        </w:numPr>
      </w:pPr>
      <w:r>
        <w:t>Possibly over or under required word count</w:t>
      </w:r>
    </w:p>
    <w:p w14:paraId="372C805C" w14:textId="77777777" w:rsidR="0026403C" w:rsidRPr="00A05BC4" w:rsidRDefault="0026403C" w:rsidP="0026403C">
      <w:pPr>
        <w:ind w:left="1440"/>
        <w:rPr>
          <w:b/>
        </w:rPr>
      </w:pPr>
      <w:r w:rsidRPr="00A05BC4">
        <w:rPr>
          <w:b/>
        </w:rPr>
        <w:t>0%</w:t>
      </w:r>
    </w:p>
    <w:p w14:paraId="41450B82" w14:textId="77777777" w:rsidR="0026403C" w:rsidRDefault="0026403C" w:rsidP="0026403C">
      <w:pPr>
        <w:pStyle w:val="ListParagraph"/>
        <w:numPr>
          <w:ilvl w:val="2"/>
          <w:numId w:val="2"/>
        </w:numPr>
      </w:pPr>
      <w:r>
        <w:t>Plagiarism or no submission</w:t>
      </w:r>
    </w:p>
    <w:p w14:paraId="10D75C03" w14:textId="77777777" w:rsidR="0026403C" w:rsidRPr="00FC6545" w:rsidRDefault="0026403C" w:rsidP="0026403C">
      <w:pPr>
        <w:pStyle w:val="Default"/>
        <w:pBdr>
          <w:bottom w:val="single" w:sz="12" w:space="2" w:color="auto"/>
        </w:pBdr>
        <w:rPr>
          <w:bCs/>
          <w:color w:val="auto"/>
        </w:rPr>
      </w:pPr>
    </w:p>
    <w:p w14:paraId="30F19424" w14:textId="77777777" w:rsidR="0026403C" w:rsidRPr="00FC6545" w:rsidRDefault="0026403C" w:rsidP="0026403C">
      <w:pPr>
        <w:pStyle w:val="Default"/>
        <w:rPr>
          <w:color w:val="auto"/>
        </w:rPr>
      </w:pPr>
    </w:p>
    <w:p w14:paraId="3ECCF3A2" w14:textId="77777777" w:rsidR="0026403C" w:rsidRPr="00FC6545" w:rsidRDefault="0026403C" w:rsidP="0026403C">
      <w:pPr>
        <w:rPr>
          <w:b/>
        </w:rPr>
      </w:pPr>
      <w:r w:rsidRPr="00FC6545">
        <w:rPr>
          <w:b/>
        </w:rPr>
        <w:t>Grading Scale/Policy</w:t>
      </w:r>
    </w:p>
    <w:p w14:paraId="57AB5D6D" w14:textId="77777777" w:rsidR="0026403C" w:rsidRPr="00FC6545" w:rsidRDefault="0026403C" w:rsidP="0026403C"/>
    <w:p w14:paraId="642BF4B0" w14:textId="77777777" w:rsidR="0026403C" w:rsidRPr="00FC6545" w:rsidRDefault="0026403C" w:rsidP="0026403C">
      <w:pPr>
        <w:numPr>
          <w:ilvl w:val="0"/>
          <w:numId w:val="2"/>
        </w:numPr>
      </w:pPr>
      <w:r w:rsidRPr="00FC6545">
        <w:t>Class participation and assignments will be weighted as follows:</w:t>
      </w:r>
    </w:p>
    <w:p w14:paraId="0556F8D4" w14:textId="77777777" w:rsidR="0026403C" w:rsidRPr="00FC6545" w:rsidRDefault="0026403C" w:rsidP="0026403C">
      <w:pPr>
        <w:ind w:left="360"/>
      </w:pPr>
    </w:p>
    <w:p w14:paraId="74949E46" w14:textId="77777777" w:rsidR="0026403C" w:rsidRDefault="0026403C" w:rsidP="0026403C">
      <w:pPr>
        <w:ind w:left="1440"/>
      </w:pPr>
      <w:r>
        <w:t>Attendance</w:t>
      </w:r>
      <w:r>
        <w:tab/>
      </w:r>
      <w:r>
        <w:tab/>
        <w:t>10%</w:t>
      </w:r>
    </w:p>
    <w:p w14:paraId="0488EBA7" w14:textId="77777777" w:rsidR="0026403C" w:rsidRDefault="0026403C" w:rsidP="0026403C">
      <w:pPr>
        <w:ind w:left="1440"/>
      </w:pPr>
      <w:r>
        <w:t>Reading Quizzes</w:t>
      </w:r>
      <w:r>
        <w:tab/>
        <w:t>10%</w:t>
      </w:r>
    </w:p>
    <w:p w14:paraId="13C521D7" w14:textId="77777777" w:rsidR="0026403C" w:rsidRDefault="0026403C" w:rsidP="0026403C">
      <w:pPr>
        <w:ind w:left="1440"/>
      </w:pPr>
      <w:r>
        <w:t>Mid-Term Exam</w:t>
      </w:r>
      <w:r>
        <w:tab/>
        <w:t>30%</w:t>
      </w:r>
    </w:p>
    <w:p w14:paraId="0CAFE31D" w14:textId="77777777" w:rsidR="0026403C" w:rsidRDefault="0026403C" w:rsidP="0026403C">
      <w:pPr>
        <w:ind w:left="1440"/>
      </w:pPr>
      <w:r>
        <w:lastRenderedPageBreak/>
        <w:t>Research Paper</w:t>
      </w:r>
      <w:r>
        <w:tab/>
        <w:t>20%</w:t>
      </w:r>
    </w:p>
    <w:p w14:paraId="52A8973E" w14:textId="2DB1880F" w:rsidR="0026403C" w:rsidRDefault="0026403C" w:rsidP="0026403C">
      <w:pPr>
        <w:ind w:left="1440"/>
      </w:pPr>
      <w:r>
        <w:t>Final Exam</w:t>
      </w:r>
      <w:r>
        <w:tab/>
      </w:r>
      <w:r>
        <w:tab/>
        <w:t>30%</w:t>
      </w:r>
    </w:p>
    <w:p w14:paraId="0EBD6A84" w14:textId="13ABFB42" w:rsidR="0026403C" w:rsidRDefault="0026403C" w:rsidP="0026403C">
      <w:pPr>
        <w:ind w:left="1440"/>
      </w:pPr>
    </w:p>
    <w:p w14:paraId="47D2DA62" w14:textId="7F10BF69" w:rsidR="0026403C" w:rsidRDefault="0026403C" w:rsidP="0026403C">
      <w:pPr>
        <w:ind w:left="1440"/>
      </w:pPr>
    </w:p>
    <w:p w14:paraId="408C08DE" w14:textId="573D11E0" w:rsidR="0026403C" w:rsidRDefault="0026403C" w:rsidP="0026403C">
      <w:pPr>
        <w:ind w:left="1440"/>
      </w:pPr>
    </w:p>
    <w:p w14:paraId="5CE3A76C" w14:textId="77777777" w:rsidR="0026403C" w:rsidRPr="00FC6545" w:rsidRDefault="0026403C" w:rsidP="0026403C">
      <w:pPr>
        <w:ind w:left="1440"/>
      </w:pPr>
    </w:p>
    <w:p w14:paraId="28BEF8D8" w14:textId="77777777" w:rsidR="0026403C" w:rsidRPr="00FC6545" w:rsidRDefault="0026403C" w:rsidP="0026403C">
      <w:pPr>
        <w:numPr>
          <w:ilvl w:val="0"/>
          <w:numId w:val="2"/>
        </w:numPr>
      </w:pPr>
      <w:r w:rsidRPr="00FC6545">
        <w:t>The following grading scale will be followed for the course:</w:t>
      </w:r>
    </w:p>
    <w:p w14:paraId="415D4FB5" w14:textId="77777777" w:rsidR="0026403C" w:rsidRPr="00FC6545" w:rsidRDefault="0026403C" w:rsidP="0026403C">
      <w:pPr>
        <w:pStyle w:val="Default"/>
        <w:ind w:left="720" w:firstLine="300"/>
        <w:rPr>
          <w:color w:val="auto"/>
        </w:rPr>
      </w:pPr>
    </w:p>
    <w:p w14:paraId="33C7B968" w14:textId="77777777" w:rsidR="0026403C" w:rsidRPr="00FC6545" w:rsidRDefault="0026403C" w:rsidP="0026403C">
      <w:pPr>
        <w:pStyle w:val="Default"/>
        <w:ind w:left="720" w:firstLine="720"/>
        <w:rPr>
          <w:color w:val="auto"/>
        </w:rPr>
      </w:pPr>
      <w:r w:rsidRPr="00FC6545">
        <w:rPr>
          <w:color w:val="auto"/>
        </w:rPr>
        <w:t>A: 90-100</w:t>
      </w:r>
    </w:p>
    <w:p w14:paraId="10209EC7" w14:textId="77777777" w:rsidR="0026403C" w:rsidRPr="00FC6545" w:rsidRDefault="0026403C" w:rsidP="0026403C">
      <w:pPr>
        <w:pStyle w:val="Default"/>
        <w:ind w:left="720" w:firstLine="720"/>
        <w:rPr>
          <w:color w:val="auto"/>
        </w:rPr>
      </w:pPr>
      <w:r w:rsidRPr="00FC6545">
        <w:rPr>
          <w:color w:val="auto"/>
        </w:rPr>
        <w:t>B: 80-89</w:t>
      </w:r>
    </w:p>
    <w:p w14:paraId="4E780385" w14:textId="77777777" w:rsidR="0026403C" w:rsidRPr="00FC6545" w:rsidRDefault="0026403C" w:rsidP="0026403C">
      <w:pPr>
        <w:pStyle w:val="Default"/>
        <w:ind w:left="720" w:firstLine="720"/>
        <w:rPr>
          <w:color w:val="auto"/>
        </w:rPr>
      </w:pPr>
      <w:r w:rsidRPr="00FC6545">
        <w:rPr>
          <w:color w:val="auto"/>
        </w:rPr>
        <w:t>C: 70-79</w:t>
      </w:r>
    </w:p>
    <w:p w14:paraId="6D2BED3D" w14:textId="77777777" w:rsidR="0026403C" w:rsidRPr="00FC6545" w:rsidRDefault="0026403C" w:rsidP="0026403C">
      <w:pPr>
        <w:pStyle w:val="Default"/>
        <w:ind w:left="720" w:firstLine="720"/>
        <w:rPr>
          <w:color w:val="auto"/>
        </w:rPr>
      </w:pPr>
      <w:r w:rsidRPr="00FC6545">
        <w:rPr>
          <w:color w:val="auto"/>
        </w:rPr>
        <w:t>D: 65-69</w:t>
      </w:r>
    </w:p>
    <w:p w14:paraId="49393AE4" w14:textId="77777777" w:rsidR="0026403C" w:rsidRDefault="0026403C" w:rsidP="0026403C">
      <w:pPr>
        <w:pStyle w:val="Default"/>
        <w:ind w:left="720" w:firstLine="720"/>
        <w:rPr>
          <w:color w:val="auto"/>
        </w:rPr>
      </w:pPr>
      <w:r w:rsidRPr="00FC6545">
        <w:rPr>
          <w:color w:val="auto"/>
        </w:rPr>
        <w:t>F: 64 &amp; Below</w:t>
      </w:r>
    </w:p>
    <w:p w14:paraId="33950EE0" w14:textId="77777777" w:rsidR="0026403C" w:rsidRPr="00FC6545" w:rsidRDefault="0026403C" w:rsidP="0026403C">
      <w:pPr>
        <w:pStyle w:val="Default"/>
        <w:pBdr>
          <w:bottom w:val="single" w:sz="12" w:space="2" w:color="auto"/>
        </w:pBdr>
        <w:rPr>
          <w:bCs/>
          <w:color w:val="auto"/>
        </w:rPr>
      </w:pPr>
    </w:p>
    <w:p w14:paraId="78687D3D" w14:textId="77777777" w:rsidR="0026403C" w:rsidRPr="00FC6545" w:rsidRDefault="0026403C" w:rsidP="0026403C">
      <w:pPr>
        <w:pStyle w:val="Default"/>
        <w:rPr>
          <w:color w:val="auto"/>
        </w:rPr>
      </w:pPr>
    </w:p>
    <w:p w14:paraId="5B999381" w14:textId="77777777" w:rsidR="0026403C" w:rsidRPr="00A05BC4" w:rsidRDefault="0026403C" w:rsidP="0026403C">
      <w:pPr>
        <w:widowControl w:val="0"/>
        <w:autoSpaceDE w:val="0"/>
        <w:autoSpaceDN w:val="0"/>
        <w:adjustRightInd w:val="0"/>
        <w:ind w:right="-720"/>
        <w:rPr>
          <w:rFonts w:eastAsiaTheme="minorEastAsia"/>
          <w:b/>
        </w:rPr>
      </w:pPr>
      <w:r>
        <w:rPr>
          <w:rFonts w:eastAsiaTheme="minorEastAsia"/>
          <w:b/>
        </w:rPr>
        <w:t>Important Information</w:t>
      </w:r>
    </w:p>
    <w:p w14:paraId="2DBCAFEE" w14:textId="77777777" w:rsidR="0026403C" w:rsidRPr="00A05BC4" w:rsidRDefault="0026403C" w:rsidP="0026403C">
      <w:pPr>
        <w:widowControl w:val="0"/>
        <w:autoSpaceDE w:val="0"/>
        <w:autoSpaceDN w:val="0"/>
        <w:adjustRightInd w:val="0"/>
        <w:ind w:right="-720"/>
        <w:rPr>
          <w:rFonts w:eastAsiaTheme="minorEastAsia"/>
        </w:rPr>
      </w:pPr>
    </w:p>
    <w:p w14:paraId="3AB5FECD" w14:textId="77777777" w:rsidR="0026403C" w:rsidRPr="00A05BC4" w:rsidRDefault="0026403C" w:rsidP="0026403C">
      <w:pPr>
        <w:widowControl w:val="0"/>
        <w:autoSpaceDE w:val="0"/>
        <w:autoSpaceDN w:val="0"/>
        <w:adjustRightInd w:val="0"/>
        <w:spacing w:before="100" w:after="100"/>
        <w:ind w:left="720" w:right="-720"/>
        <w:rPr>
          <w:rFonts w:eastAsiaTheme="minorEastAsia"/>
          <w:u w:color="0000FF"/>
        </w:rPr>
      </w:pPr>
      <w:r w:rsidRPr="00A05BC4">
        <w:rPr>
          <w:rFonts w:eastAsiaTheme="minorEastAsia"/>
        </w:rPr>
        <w:t>Disability/Accessibility Services:</w:t>
      </w:r>
      <w:r w:rsidRPr="00A05BC4">
        <w:rPr>
          <w:rFonts w:eastAsiaTheme="minorEastAsia"/>
          <w:b/>
          <w:bCs/>
        </w:rPr>
        <w:t xml:space="preserve"> </w:t>
      </w:r>
      <w:r w:rsidRPr="00A05BC4">
        <w:rPr>
          <w:rFonts w:eastAsiaTheme="minorEastAsia"/>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non-visible a diagnosis such as a learning disorder, chronic illness, TBI, PTSD, ADHD, or you have a history of modifications or accommodations in a previous educational environment, you are encouraged to visit </w:t>
      </w:r>
      <w:r w:rsidRPr="00A05BC4">
        <w:rPr>
          <w:rFonts w:eastAsiaTheme="minorEastAsia"/>
          <w:color w:val="0000FF"/>
          <w:u w:val="single" w:color="0000FF"/>
        </w:rPr>
        <w:t>https://hood.accessiblelearning.com/UTTyler</w:t>
      </w:r>
      <w:r w:rsidRPr="00A05BC4">
        <w:rPr>
          <w:rFonts w:eastAsiaTheme="minorEastAsia"/>
          <w:u w:color="0000FF"/>
        </w:rPr>
        <w:t xml:space="preserve"> and fill out the </w:t>
      </w:r>
      <w:r w:rsidRPr="00A05BC4">
        <w:rPr>
          <w:rFonts w:eastAsiaTheme="minorEastAsia"/>
          <w:u w:val="single" w:color="0000FF"/>
        </w:rPr>
        <w:t>New Student</w:t>
      </w:r>
      <w:r w:rsidRPr="00A05BC4">
        <w:rPr>
          <w:rFonts w:eastAsiaTheme="minorEastAsia"/>
          <w:u w:color="0000FF"/>
        </w:rPr>
        <w:t xml:space="preserve"> application.  The </w:t>
      </w:r>
      <w:r w:rsidRPr="00A05BC4">
        <w:rPr>
          <w:rFonts w:eastAsiaTheme="minorEastAsia"/>
          <w:b/>
          <w:bCs/>
          <w:u w:color="0000FF"/>
        </w:rPr>
        <w:t>Student Accessibility and Resources</w:t>
      </w:r>
      <w:r w:rsidRPr="00A05BC4">
        <w:rPr>
          <w:rFonts w:eastAsiaTheme="minorEastAsia"/>
          <w:u w:color="0000FF"/>
        </w:rPr>
        <w:t xml:space="preserve"> (SAR) office will contact you when your application has been submitted and an appointment with Cynthia Lowery, Assistant Director Student Services/ADA Coordinator.  For more information, including filling out an application for services, please visit the SAR webpage at </w:t>
      </w:r>
      <w:hyperlink r:id="rId8" w:history="1">
        <w:r w:rsidRPr="00A05BC4">
          <w:rPr>
            <w:rFonts w:eastAsiaTheme="minorEastAsia"/>
            <w:color w:val="0000FF"/>
            <w:u w:val="single" w:color="0000FF"/>
          </w:rPr>
          <w:t>http://www.uttyler.edu/disabilityservices</w:t>
        </w:r>
      </w:hyperlink>
      <w:r w:rsidRPr="00A05BC4">
        <w:rPr>
          <w:rFonts w:eastAsiaTheme="minorEastAsia"/>
          <w:u w:color="0000FF"/>
        </w:rPr>
        <w:t>, the SAR office located in the University Center, # 3150 or call 903.566.7079.</w:t>
      </w:r>
    </w:p>
    <w:p w14:paraId="72FCC0EE" w14:textId="77777777" w:rsidR="0026403C" w:rsidRPr="00A05BC4" w:rsidRDefault="0026403C" w:rsidP="0026403C">
      <w:pPr>
        <w:widowControl w:val="0"/>
        <w:autoSpaceDE w:val="0"/>
        <w:autoSpaceDN w:val="0"/>
        <w:adjustRightInd w:val="0"/>
        <w:ind w:left="720" w:right="-720"/>
        <w:rPr>
          <w:rFonts w:eastAsiaTheme="minorEastAsia"/>
          <w:u w:color="0000FF"/>
        </w:rPr>
      </w:pPr>
      <w:r w:rsidRPr="00A05BC4">
        <w:rPr>
          <w:rFonts w:eastAsiaTheme="minorEastAsia"/>
          <w:u w:color="0000FF"/>
        </w:rPr>
        <w:t xml:space="preserve">Social Security Statement: It is the policy of The University of Texas at Tyler to protect the confidential nature of social security numbers.  The University has changed its computer programming so that all students have an identification number. </w:t>
      </w:r>
    </w:p>
    <w:p w14:paraId="65826F15" w14:textId="77777777" w:rsidR="0026403C" w:rsidRPr="00A05BC4" w:rsidRDefault="0026403C" w:rsidP="0026403C">
      <w:pPr>
        <w:widowControl w:val="0"/>
        <w:autoSpaceDE w:val="0"/>
        <w:autoSpaceDN w:val="0"/>
        <w:adjustRightInd w:val="0"/>
        <w:ind w:left="720" w:right="-720"/>
        <w:rPr>
          <w:rFonts w:eastAsiaTheme="minorEastAsia"/>
          <w:u w:color="0000FF"/>
        </w:rPr>
      </w:pPr>
      <w:r w:rsidRPr="00A05BC4">
        <w:rPr>
          <w:rFonts w:eastAsiaTheme="minorEastAsia"/>
          <w:u w:color="0000FF"/>
        </w:rPr>
        <w:tab/>
      </w:r>
    </w:p>
    <w:p w14:paraId="57EC65F3" w14:textId="77777777" w:rsidR="0026403C" w:rsidRPr="00A05BC4" w:rsidRDefault="0026403C" w:rsidP="0026403C">
      <w:pPr>
        <w:widowControl w:val="0"/>
        <w:autoSpaceDE w:val="0"/>
        <w:autoSpaceDN w:val="0"/>
        <w:adjustRightInd w:val="0"/>
        <w:ind w:left="720" w:right="-720"/>
        <w:rPr>
          <w:rFonts w:eastAsiaTheme="minorEastAsia"/>
          <w:u w:color="0000FF"/>
        </w:rPr>
      </w:pPr>
      <w:r w:rsidRPr="00A05BC4">
        <w:rPr>
          <w:rFonts w:eastAsiaTheme="minorEastAsia"/>
          <w:u w:color="0000FF"/>
        </w:rPr>
        <w:t>Note regarding Student Absence due to Religious Observance:</w:t>
      </w:r>
      <w:r w:rsidRPr="00A05BC4">
        <w:rPr>
          <w:rFonts w:eastAsiaTheme="minorEastAsia"/>
          <w:color w:val="FF0000"/>
          <w:u w:color="0000FF"/>
        </w:rPr>
        <w:t xml:space="preserve"> </w:t>
      </w:r>
      <w:r w:rsidRPr="00A05BC4">
        <w:rPr>
          <w:rFonts w:eastAsiaTheme="minorEastAsia"/>
          <w:u w:color="0000FF"/>
        </w:rPr>
        <w:t>Students who anticipate being absent from class due to a religious observance are requested to inform the instructor by the second class meeting of such absences.</w:t>
      </w:r>
    </w:p>
    <w:p w14:paraId="230FF5A5" w14:textId="77777777" w:rsidR="0026403C" w:rsidRPr="00A05BC4" w:rsidRDefault="0026403C" w:rsidP="0026403C">
      <w:pPr>
        <w:widowControl w:val="0"/>
        <w:autoSpaceDE w:val="0"/>
        <w:autoSpaceDN w:val="0"/>
        <w:adjustRightInd w:val="0"/>
        <w:ind w:left="720" w:right="-720"/>
        <w:rPr>
          <w:rFonts w:eastAsiaTheme="minorEastAsia"/>
          <w:u w:color="0000FF"/>
        </w:rPr>
      </w:pPr>
    </w:p>
    <w:p w14:paraId="364F70AA" w14:textId="77777777" w:rsidR="0026403C" w:rsidRPr="00A05BC4" w:rsidRDefault="0026403C" w:rsidP="0026403C">
      <w:pPr>
        <w:pStyle w:val="Default"/>
        <w:ind w:left="720"/>
        <w:rPr>
          <w:color w:val="auto"/>
        </w:rPr>
      </w:pPr>
      <w:r w:rsidRPr="00A05BC4">
        <w:rPr>
          <w:rFonts w:eastAsiaTheme="minorEastAsia"/>
          <w:u w:color="0000FF"/>
        </w:rPr>
        <w:t>UT Tyler a Tobacco-Free University: All forms of tobacco will not be permitted on the UT Tyler main campus, branch campuses, and any property owned by UT Tyler</w:t>
      </w:r>
      <w:r w:rsidRPr="00A05BC4">
        <w:rPr>
          <w:rFonts w:eastAsiaTheme="minorEastAsia"/>
          <w:color w:val="1F497D"/>
          <w:u w:color="0000FF"/>
        </w:rPr>
        <w:t xml:space="preserve">.  </w:t>
      </w:r>
      <w:r w:rsidRPr="00A05BC4">
        <w:rPr>
          <w:rFonts w:eastAsiaTheme="minorEastAsia"/>
          <w:u w:color="0000FF"/>
        </w:rPr>
        <w:t>This applies to all members of the University community, including students, faculty, staff, University affiliates, contractors, and visitors. Forms of tobacco not permitted include cigarettes, cigars</w:t>
      </w:r>
      <w:r w:rsidRPr="00A05BC4">
        <w:rPr>
          <w:rFonts w:eastAsiaTheme="minorEastAsia"/>
          <w:color w:val="1F497D"/>
          <w:u w:color="0000FF"/>
        </w:rPr>
        <w:t>,</w:t>
      </w:r>
      <w:r w:rsidRPr="00A05BC4">
        <w:rPr>
          <w:rFonts w:eastAsiaTheme="minorEastAsia"/>
          <w:u w:color="0000FF"/>
        </w:rPr>
        <w:t xml:space="preserve"> pipes, water pipes (hookah), bidis, kreteks, electronic cigarettes, smokeless tobacco, snuff, chewing tobacco, and all other tobacco products. There are several cessation programs available to </w:t>
      </w:r>
      <w:r w:rsidRPr="00A05BC4">
        <w:rPr>
          <w:rFonts w:eastAsiaTheme="minorEastAsia"/>
          <w:u w:color="0000FF"/>
        </w:rPr>
        <w:lastRenderedPageBreak/>
        <w:t xml:space="preserve">students looking to quit smoking, including counseling, quitlines, and group support. For more information on cessation programs please visit </w:t>
      </w:r>
      <w:hyperlink r:id="rId9" w:history="1">
        <w:r w:rsidRPr="00A05BC4">
          <w:rPr>
            <w:rFonts w:eastAsiaTheme="minorEastAsia"/>
            <w:color w:val="0000FF"/>
            <w:u w:val="single" w:color="0000FF"/>
          </w:rPr>
          <w:t>www.uttyler.edu/tobacco-free</w:t>
        </w:r>
      </w:hyperlink>
      <w:r w:rsidRPr="00A05BC4">
        <w:rPr>
          <w:rFonts w:eastAsiaTheme="minorEastAsia"/>
          <w:u w:color="0000FF"/>
        </w:rPr>
        <w:t>.</w:t>
      </w:r>
    </w:p>
    <w:p w14:paraId="20A20CAA" w14:textId="77777777" w:rsidR="0026403C" w:rsidRDefault="0026403C" w:rsidP="0026403C">
      <w:pPr>
        <w:pStyle w:val="Default"/>
        <w:rPr>
          <w:bCs/>
          <w:color w:val="auto"/>
        </w:rPr>
      </w:pPr>
    </w:p>
    <w:p w14:paraId="03CCA69C" w14:textId="77777777" w:rsidR="0026403C" w:rsidRDefault="0026403C" w:rsidP="0026403C">
      <w:pPr>
        <w:pStyle w:val="Default"/>
        <w:rPr>
          <w:bCs/>
          <w:color w:val="auto"/>
        </w:rPr>
      </w:pPr>
    </w:p>
    <w:p w14:paraId="5D2061C6" w14:textId="249ACD67" w:rsidR="0026403C" w:rsidRDefault="0026403C" w:rsidP="0026403C">
      <w:pPr>
        <w:pStyle w:val="Default"/>
        <w:rPr>
          <w:color w:val="auto"/>
        </w:rPr>
      </w:pPr>
    </w:p>
    <w:p w14:paraId="61C6A2DC" w14:textId="1C62C5D7" w:rsidR="0026403C" w:rsidRDefault="0026403C" w:rsidP="0026403C">
      <w:pPr>
        <w:pStyle w:val="Default"/>
        <w:rPr>
          <w:color w:val="auto"/>
        </w:rPr>
      </w:pPr>
    </w:p>
    <w:p w14:paraId="144C7C82" w14:textId="77777777" w:rsidR="0026403C" w:rsidRPr="00FC6545" w:rsidRDefault="0026403C" w:rsidP="0026403C">
      <w:pPr>
        <w:pStyle w:val="Default"/>
        <w:rPr>
          <w:color w:val="auto"/>
        </w:rPr>
      </w:pPr>
    </w:p>
    <w:p w14:paraId="3E53BE20" w14:textId="77777777" w:rsidR="0026403C" w:rsidRPr="00FC6545" w:rsidRDefault="0026403C" w:rsidP="0026403C">
      <w:pPr>
        <w:pStyle w:val="Default"/>
        <w:rPr>
          <w:b/>
          <w:color w:val="auto"/>
        </w:rPr>
      </w:pPr>
      <w:r w:rsidRPr="00FC6545">
        <w:rPr>
          <w:b/>
          <w:color w:val="auto"/>
        </w:rPr>
        <w:t>Tentative Schedule and/or Due Dates</w:t>
      </w:r>
    </w:p>
    <w:p w14:paraId="2DB19942" w14:textId="77777777" w:rsidR="0026403C" w:rsidRPr="00FC6545" w:rsidRDefault="0026403C" w:rsidP="0026403C"/>
    <w:p w14:paraId="11514555" w14:textId="6993E310" w:rsidR="0026403C" w:rsidRPr="00FC6545" w:rsidRDefault="0026403C" w:rsidP="0026403C">
      <w:pPr>
        <w:pStyle w:val="Default"/>
        <w:rPr>
          <w:color w:val="auto"/>
        </w:rPr>
      </w:pPr>
      <w:r>
        <w:rPr>
          <w:color w:val="auto"/>
        </w:rPr>
        <w:t>January 14-18</w:t>
      </w:r>
      <w:r>
        <w:rPr>
          <w:color w:val="auto"/>
        </w:rPr>
        <w:tab/>
      </w:r>
      <w:r>
        <w:rPr>
          <w:color w:val="auto"/>
        </w:rPr>
        <w:tab/>
      </w:r>
      <w:r>
        <w:rPr>
          <w:color w:val="auto"/>
        </w:rPr>
        <w:tab/>
        <w:t>No Class</w:t>
      </w:r>
    </w:p>
    <w:p w14:paraId="75DD84E0" w14:textId="77777777" w:rsidR="0026403C" w:rsidRPr="00FC6545" w:rsidRDefault="0026403C" w:rsidP="0026403C">
      <w:pPr>
        <w:pStyle w:val="Default"/>
        <w:rPr>
          <w:color w:val="auto"/>
        </w:rPr>
      </w:pPr>
    </w:p>
    <w:p w14:paraId="4E3F6BA7" w14:textId="4410A976" w:rsidR="0026403C" w:rsidRPr="00FC6545" w:rsidRDefault="0026403C" w:rsidP="0026403C">
      <w:pPr>
        <w:pStyle w:val="Default"/>
        <w:rPr>
          <w:color w:val="auto"/>
        </w:rPr>
      </w:pPr>
      <w:r>
        <w:rPr>
          <w:color w:val="auto"/>
        </w:rPr>
        <w:t>January 21-25</w:t>
      </w:r>
      <w:r>
        <w:rPr>
          <w:color w:val="auto"/>
        </w:rPr>
        <w:tab/>
      </w:r>
      <w:r>
        <w:rPr>
          <w:color w:val="auto"/>
        </w:rPr>
        <w:tab/>
      </w:r>
      <w:r>
        <w:rPr>
          <w:color w:val="auto"/>
        </w:rPr>
        <w:tab/>
        <w:t>Religion in Our World</w:t>
      </w:r>
    </w:p>
    <w:p w14:paraId="7211BD42" w14:textId="77777777" w:rsidR="0026403C" w:rsidRPr="00FC6545" w:rsidRDefault="0026403C" w:rsidP="0026403C">
      <w:pPr>
        <w:pStyle w:val="Default"/>
        <w:rPr>
          <w:color w:val="auto"/>
        </w:rPr>
      </w:pPr>
    </w:p>
    <w:p w14:paraId="2D9673C8" w14:textId="77777777" w:rsidR="0026403C" w:rsidRDefault="0026403C" w:rsidP="0026403C">
      <w:pPr>
        <w:pStyle w:val="Default"/>
        <w:numPr>
          <w:ilvl w:val="0"/>
          <w:numId w:val="2"/>
        </w:numPr>
        <w:rPr>
          <w:color w:val="auto"/>
        </w:rPr>
      </w:pPr>
      <w:r w:rsidRPr="00FC6545">
        <w:rPr>
          <w:color w:val="auto"/>
        </w:rPr>
        <w:t xml:space="preserve">Read </w:t>
      </w:r>
      <w:r w:rsidRPr="00241F86">
        <w:rPr>
          <w:i/>
          <w:color w:val="auto"/>
        </w:rPr>
        <w:t>World Religions Today</w:t>
      </w:r>
      <w:r>
        <w:rPr>
          <w:color w:val="auto"/>
        </w:rPr>
        <w:t>, 3-26</w:t>
      </w:r>
    </w:p>
    <w:p w14:paraId="7FE47B38" w14:textId="77777777" w:rsidR="0026403C" w:rsidRPr="00FC6545" w:rsidRDefault="0026403C" w:rsidP="0026403C">
      <w:pPr>
        <w:pStyle w:val="Default"/>
        <w:rPr>
          <w:color w:val="auto"/>
        </w:rPr>
      </w:pPr>
    </w:p>
    <w:p w14:paraId="7B58230E" w14:textId="6D812C12" w:rsidR="0026403C" w:rsidRPr="00FC6545" w:rsidRDefault="0026403C" w:rsidP="0026403C">
      <w:pPr>
        <w:pStyle w:val="Default"/>
        <w:rPr>
          <w:color w:val="auto"/>
        </w:rPr>
      </w:pPr>
      <w:r>
        <w:rPr>
          <w:color w:val="auto"/>
        </w:rPr>
        <w:t>January 28-February 1</w:t>
      </w:r>
      <w:r>
        <w:rPr>
          <w:color w:val="auto"/>
        </w:rPr>
        <w:tab/>
        <w:t>Historical Overview of Religion in Our World</w:t>
      </w:r>
    </w:p>
    <w:p w14:paraId="7F45B8E8" w14:textId="77777777" w:rsidR="0026403C" w:rsidRPr="00FC6545" w:rsidRDefault="0026403C" w:rsidP="0026403C">
      <w:pPr>
        <w:pStyle w:val="Default"/>
        <w:rPr>
          <w:color w:val="auto"/>
        </w:rPr>
      </w:pPr>
    </w:p>
    <w:p w14:paraId="30D3A0FB" w14:textId="77777777" w:rsidR="0026403C" w:rsidRDefault="0026403C" w:rsidP="0026403C">
      <w:pPr>
        <w:pStyle w:val="Default"/>
        <w:numPr>
          <w:ilvl w:val="0"/>
          <w:numId w:val="2"/>
        </w:numPr>
        <w:rPr>
          <w:color w:val="auto"/>
        </w:rPr>
      </w:pPr>
      <w:r w:rsidRPr="00FC6545">
        <w:rPr>
          <w:color w:val="auto"/>
        </w:rPr>
        <w:t xml:space="preserve">Read </w:t>
      </w:r>
      <w:r w:rsidRPr="00241F86">
        <w:rPr>
          <w:i/>
          <w:color w:val="auto"/>
        </w:rPr>
        <w:t>World Religions Today</w:t>
      </w:r>
      <w:r>
        <w:rPr>
          <w:color w:val="auto"/>
        </w:rPr>
        <w:t>, 26-37</w:t>
      </w:r>
    </w:p>
    <w:p w14:paraId="1AED6015" w14:textId="77777777" w:rsidR="0026403C" w:rsidRPr="00FC6545" w:rsidRDefault="0026403C" w:rsidP="0026403C">
      <w:pPr>
        <w:pStyle w:val="Default"/>
        <w:rPr>
          <w:color w:val="auto"/>
        </w:rPr>
      </w:pPr>
    </w:p>
    <w:p w14:paraId="1F8BBE5A" w14:textId="19621173" w:rsidR="0026403C" w:rsidRDefault="0026403C" w:rsidP="0026403C">
      <w:pPr>
        <w:pStyle w:val="Default"/>
        <w:rPr>
          <w:color w:val="auto"/>
        </w:rPr>
      </w:pPr>
      <w:r>
        <w:rPr>
          <w:color w:val="auto"/>
        </w:rPr>
        <w:t>February 4-8</w:t>
      </w:r>
      <w:r>
        <w:rPr>
          <w:color w:val="auto"/>
        </w:rPr>
        <w:tab/>
      </w:r>
      <w:r>
        <w:rPr>
          <w:color w:val="auto"/>
        </w:rPr>
        <w:tab/>
      </w:r>
      <w:r>
        <w:rPr>
          <w:color w:val="auto"/>
        </w:rPr>
        <w:tab/>
        <w:t>Indigenous Religions</w:t>
      </w:r>
      <w:r>
        <w:rPr>
          <w:color w:val="auto"/>
        </w:rPr>
        <w:tab/>
      </w:r>
      <w:r>
        <w:rPr>
          <w:color w:val="auto"/>
        </w:rPr>
        <w:tab/>
      </w:r>
    </w:p>
    <w:p w14:paraId="4F12496D" w14:textId="77777777" w:rsidR="0026403C" w:rsidRDefault="0026403C" w:rsidP="0026403C">
      <w:pPr>
        <w:pStyle w:val="Default"/>
        <w:rPr>
          <w:color w:val="auto"/>
        </w:rPr>
      </w:pPr>
    </w:p>
    <w:p w14:paraId="0B97C66C" w14:textId="15163D6D" w:rsidR="0026403C" w:rsidRPr="00D27451" w:rsidRDefault="0026403C" w:rsidP="0026403C">
      <w:pPr>
        <w:pStyle w:val="Default"/>
        <w:numPr>
          <w:ilvl w:val="0"/>
          <w:numId w:val="2"/>
        </w:numPr>
        <w:rPr>
          <w:color w:val="auto"/>
        </w:rPr>
      </w:pPr>
      <w:r w:rsidRPr="00FC6545">
        <w:rPr>
          <w:color w:val="auto"/>
        </w:rPr>
        <w:t xml:space="preserve">Read </w:t>
      </w:r>
      <w:r w:rsidRPr="00241F86">
        <w:rPr>
          <w:i/>
          <w:color w:val="auto"/>
        </w:rPr>
        <w:t>World Religions Today</w:t>
      </w:r>
      <w:r>
        <w:rPr>
          <w:color w:val="auto"/>
        </w:rPr>
        <w:t>, 39-75</w:t>
      </w:r>
      <w:r w:rsidRPr="00D27451">
        <w:rPr>
          <w:color w:val="auto"/>
        </w:rPr>
        <w:tab/>
      </w:r>
      <w:r w:rsidRPr="00D27451">
        <w:rPr>
          <w:color w:val="auto"/>
        </w:rPr>
        <w:tab/>
      </w:r>
    </w:p>
    <w:p w14:paraId="754EFA3C" w14:textId="77777777" w:rsidR="0026403C" w:rsidRPr="00FC6545" w:rsidRDefault="0026403C" w:rsidP="0026403C">
      <w:pPr>
        <w:pStyle w:val="Default"/>
        <w:rPr>
          <w:color w:val="auto"/>
        </w:rPr>
      </w:pPr>
    </w:p>
    <w:p w14:paraId="71E2CC40" w14:textId="04072352" w:rsidR="0026403C" w:rsidRPr="00FC6545" w:rsidRDefault="0026403C" w:rsidP="0026403C">
      <w:pPr>
        <w:pStyle w:val="Default"/>
        <w:rPr>
          <w:color w:val="auto"/>
        </w:rPr>
      </w:pPr>
      <w:r>
        <w:rPr>
          <w:color w:val="auto"/>
        </w:rPr>
        <w:t>February 11-15</w:t>
      </w:r>
      <w:r>
        <w:rPr>
          <w:color w:val="auto"/>
        </w:rPr>
        <w:tab/>
      </w:r>
      <w:r>
        <w:rPr>
          <w:color w:val="auto"/>
        </w:rPr>
        <w:tab/>
        <w:t>Judaism</w:t>
      </w:r>
    </w:p>
    <w:p w14:paraId="24C2A837" w14:textId="77777777" w:rsidR="0026403C" w:rsidRPr="00FC6545" w:rsidRDefault="0026403C" w:rsidP="0026403C">
      <w:pPr>
        <w:pStyle w:val="Default"/>
        <w:rPr>
          <w:color w:val="auto"/>
        </w:rPr>
      </w:pPr>
    </w:p>
    <w:p w14:paraId="5ABC0E49" w14:textId="0DAA2B39" w:rsidR="0026403C" w:rsidRPr="00360F80"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77-100</w:t>
      </w:r>
    </w:p>
    <w:p w14:paraId="386CFB35" w14:textId="77777777" w:rsidR="0026403C" w:rsidRPr="00FC6545" w:rsidRDefault="0026403C" w:rsidP="0026403C">
      <w:pPr>
        <w:pStyle w:val="Default"/>
        <w:rPr>
          <w:color w:val="auto"/>
        </w:rPr>
      </w:pPr>
    </w:p>
    <w:p w14:paraId="47EDE81C" w14:textId="3794544C" w:rsidR="0026403C" w:rsidRPr="00FC6545" w:rsidRDefault="0026403C" w:rsidP="0026403C">
      <w:pPr>
        <w:pStyle w:val="Default"/>
        <w:rPr>
          <w:color w:val="auto"/>
        </w:rPr>
      </w:pPr>
      <w:r>
        <w:rPr>
          <w:color w:val="auto"/>
        </w:rPr>
        <w:t>February 18-22</w:t>
      </w:r>
      <w:r>
        <w:rPr>
          <w:color w:val="auto"/>
        </w:rPr>
        <w:tab/>
      </w:r>
      <w:r>
        <w:rPr>
          <w:color w:val="auto"/>
        </w:rPr>
        <w:tab/>
        <w:t>Judaism</w:t>
      </w:r>
    </w:p>
    <w:p w14:paraId="0CEE5B6F" w14:textId="77777777" w:rsidR="0026403C" w:rsidRPr="00FC6545" w:rsidRDefault="0026403C" w:rsidP="0026403C">
      <w:pPr>
        <w:pStyle w:val="Default"/>
        <w:rPr>
          <w:color w:val="auto"/>
        </w:rPr>
      </w:pPr>
    </w:p>
    <w:p w14:paraId="2F365BF6" w14:textId="2D5C7ABD" w:rsidR="0026403C" w:rsidRPr="007D791D"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100-145</w:t>
      </w:r>
    </w:p>
    <w:p w14:paraId="2B3361DC" w14:textId="4FDD70A3" w:rsidR="0026403C" w:rsidRPr="00FC6545" w:rsidRDefault="0026403C" w:rsidP="0026403C">
      <w:pPr>
        <w:pStyle w:val="Default"/>
        <w:ind w:left="720"/>
        <w:rPr>
          <w:color w:val="auto"/>
        </w:rPr>
      </w:pPr>
      <w:r w:rsidRPr="00D27451">
        <w:rPr>
          <w:color w:val="auto"/>
        </w:rPr>
        <w:tab/>
      </w:r>
    </w:p>
    <w:p w14:paraId="6D3DF668" w14:textId="4987398E" w:rsidR="0026403C" w:rsidRPr="00FC6545" w:rsidRDefault="0026403C" w:rsidP="0026403C">
      <w:pPr>
        <w:pStyle w:val="Default"/>
        <w:rPr>
          <w:color w:val="auto"/>
        </w:rPr>
      </w:pPr>
      <w:r>
        <w:rPr>
          <w:color w:val="auto"/>
        </w:rPr>
        <w:t>February 25-March 1</w:t>
      </w:r>
      <w:r>
        <w:rPr>
          <w:color w:val="auto"/>
        </w:rPr>
        <w:tab/>
      </w:r>
      <w:r>
        <w:rPr>
          <w:color w:val="auto"/>
        </w:rPr>
        <w:tab/>
        <w:t>Christianity</w:t>
      </w:r>
    </w:p>
    <w:p w14:paraId="7D22EA8A" w14:textId="77777777" w:rsidR="0026403C" w:rsidRPr="00FC6545" w:rsidRDefault="0026403C" w:rsidP="0026403C">
      <w:pPr>
        <w:pStyle w:val="Default"/>
        <w:rPr>
          <w:color w:val="auto"/>
        </w:rPr>
      </w:pPr>
    </w:p>
    <w:p w14:paraId="3F8CAC97" w14:textId="4578C452" w:rsidR="0026403C" w:rsidRPr="007D791D"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147-175</w:t>
      </w:r>
      <w:r w:rsidRPr="007D791D">
        <w:rPr>
          <w:color w:val="auto"/>
        </w:rPr>
        <w:tab/>
      </w:r>
    </w:p>
    <w:p w14:paraId="12C5EB75" w14:textId="77777777" w:rsidR="0026403C" w:rsidRPr="00FC6545" w:rsidRDefault="0026403C" w:rsidP="0026403C">
      <w:pPr>
        <w:pStyle w:val="Default"/>
        <w:ind w:left="720"/>
        <w:rPr>
          <w:color w:val="auto"/>
        </w:rPr>
      </w:pPr>
    </w:p>
    <w:p w14:paraId="4DE6AFBC" w14:textId="6D13F734" w:rsidR="0026403C" w:rsidRPr="00FC6545" w:rsidRDefault="0026403C" w:rsidP="0026403C">
      <w:pPr>
        <w:pStyle w:val="Default"/>
        <w:rPr>
          <w:color w:val="auto"/>
        </w:rPr>
      </w:pPr>
      <w:r>
        <w:rPr>
          <w:color w:val="auto"/>
        </w:rPr>
        <w:t>March 4-8</w:t>
      </w:r>
      <w:r>
        <w:rPr>
          <w:color w:val="auto"/>
        </w:rPr>
        <w:tab/>
      </w:r>
      <w:r>
        <w:rPr>
          <w:color w:val="auto"/>
        </w:rPr>
        <w:tab/>
      </w:r>
      <w:r>
        <w:rPr>
          <w:color w:val="auto"/>
        </w:rPr>
        <w:tab/>
        <w:t xml:space="preserve">Christianity </w:t>
      </w:r>
    </w:p>
    <w:p w14:paraId="25F09D09" w14:textId="77777777" w:rsidR="0026403C" w:rsidRPr="00FC6545" w:rsidRDefault="0026403C" w:rsidP="0026403C">
      <w:pPr>
        <w:pStyle w:val="Default"/>
        <w:rPr>
          <w:color w:val="auto"/>
        </w:rPr>
      </w:pPr>
    </w:p>
    <w:p w14:paraId="705FB0DD" w14:textId="77777777" w:rsidR="0026403C"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175-217</w:t>
      </w:r>
      <w:r w:rsidRPr="007D791D">
        <w:rPr>
          <w:color w:val="auto"/>
        </w:rPr>
        <w:tab/>
      </w:r>
    </w:p>
    <w:p w14:paraId="00D640A6" w14:textId="77777777" w:rsidR="0026403C" w:rsidRDefault="0026403C" w:rsidP="0026403C">
      <w:pPr>
        <w:pStyle w:val="Default"/>
        <w:rPr>
          <w:color w:val="auto"/>
        </w:rPr>
      </w:pPr>
    </w:p>
    <w:p w14:paraId="7E883E60" w14:textId="47F3700C" w:rsidR="0026403C" w:rsidRPr="0026403C" w:rsidRDefault="0026403C" w:rsidP="0026403C">
      <w:pPr>
        <w:pStyle w:val="Default"/>
        <w:rPr>
          <w:color w:val="auto"/>
        </w:rPr>
      </w:pPr>
      <w:r>
        <w:rPr>
          <w:color w:val="auto"/>
        </w:rPr>
        <w:t>March 11-15</w:t>
      </w:r>
      <w:r>
        <w:rPr>
          <w:color w:val="auto"/>
        </w:rPr>
        <w:tab/>
      </w:r>
      <w:r>
        <w:rPr>
          <w:color w:val="auto"/>
        </w:rPr>
        <w:tab/>
      </w:r>
      <w:r>
        <w:rPr>
          <w:color w:val="auto"/>
        </w:rPr>
        <w:tab/>
        <w:t>SPRING BREAK</w:t>
      </w:r>
      <w:r w:rsidRPr="0026403C">
        <w:rPr>
          <w:color w:val="auto"/>
        </w:rPr>
        <w:tab/>
      </w:r>
    </w:p>
    <w:p w14:paraId="4BCDF238" w14:textId="77777777" w:rsidR="0026403C" w:rsidRPr="00FC6545" w:rsidRDefault="0026403C" w:rsidP="0026403C">
      <w:pPr>
        <w:pStyle w:val="Default"/>
        <w:rPr>
          <w:color w:val="auto"/>
        </w:rPr>
      </w:pPr>
    </w:p>
    <w:p w14:paraId="36D2263C" w14:textId="47007D24" w:rsidR="0026403C" w:rsidRPr="00097C1A" w:rsidRDefault="0026403C" w:rsidP="0026403C">
      <w:pPr>
        <w:pStyle w:val="Default"/>
        <w:rPr>
          <w:color w:val="auto"/>
        </w:rPr>
      </w:pPr>
      <w:r>
        <w:rPr>
          <w:color w:val="auto"/>
        </w:rPr>
        <w:t xml:space="preserve">March </w:t>
      </w:r>
      <w:r w:rsidR="006B43D4">
        <w:rPr>
          <w:color w:val="auto"/>
        </w:rPr>
        <w:t>18</w:t>
      </w:r>
      <w:r>
        <w:rPr>
          <w:color w:val="auto"/>
        </w:rPr>
        <w:tab/>
      </w:r>
      <w:r>
        <w:rPr>
          <w:color w:val="auto"/>
        </w:rPr>
        <w:tab/>
      </w:r>
      <w:r>
        <w:rPr>
          <w:color w:val="auto"/>
        </w:rPr>
        <w:tab/>
      </w:r>
      <w:r w:rsidRPr="007D791D">
        <w:rPr>
          <w:b/>
          <w:color w:val="auto"/>
        </w:rPr>
        <w:t>Mid-Term Examination</w:t>
      </w:r>
      <w:r w:rsidRPr="00D27451">
        <w:rPr>
          <w:color w:val="auto"/>
        </w:rPr>
        <w:tab/>
      </w:r>
      <w:r>
        <w:rPr>
          <w:color w:val="auto"/>
        </w:rPr>
        <w:tab/>
      </w:r>
      <w:r>
        <w:rPr>
          <w:color w:val="auto"/>
        </w:rPr>
        <w:tab/>
      </w:r>
    </w:p>
    <w:p w14:paraId="3711A81C" w14:textId="77777777" w:rsidR="0026403C" w:rsidRDefault="0026403C" w:rsidP="0026403C">
      <w:pPr>
        <w:pStyle w:val="Default"/>
        <w:rPr>
          <w:color w:val="auto"/>
        </w:rPr>
      </w:pPr>
      <w:r w:rsidRPr="00FC6545">
        <w:rPr>
          <w:color w:val="auto"/>
        </w:rPr>
        <w:tab/>
      </w:r>
      <w:r w:rsidRPr="00FC6545">
        <w:rPr>
          <w:color w:val="auto"/>
        </w:rPr>
        <w:tab/>
      </w:r>
      <w:r w:rsidRPr="00FC6545">
        <w:rPr>
          <w:color w:val="auto"/>
        </w:rPr>
        <w:tab/>
      </w:r>
    </w:p>
    <w:p w14:paraId="3B6B0B9F" w14:textId="541F7E44" w:rsidR="0026403C" w:rsidRPr="00FC6545" w:rsidRDefault="006B43D4" w:rsidP="0026403C">
      <w:pPr>
        <w:pStyle w:val="Default"/>
        <w:rPr>
          <w:color w:val="auto"/>
        </w:rPr>
      </w:pPr>
      <w:r>
        <w:rPr>
          <w:color w:val="auto"/>
        </w:rPr>
        <w:t>March 18-22</w:t>
      </w:r>
      <w:r w:rsidR="0026403C">
        <w:rPr>
          <w:color w:val="auto"/>
        </w:rPr>
        <w:tab/>
      </w:r>
      <w:r w:rsidR="0026403C">
        <w:rPr>
          <w:color w:val="auto"/>
        </w:rPr>
        <w:tab/>
      </w:r>
      <w:r w:rsidR="0026403C">
        <w:rPr>
          <w:color w:val="auto"/>
        </w:rPr>
        <w:tab/>
        <w:t>Islam</w:t>
      </w:r>
    </w:p>
    <w:p w14:paraId="14A99740" w14:textId="77777777" w:rsidR="0026403C" w:rsidRPr="00FC6545" w:rsidRDefault="0026403C" w:rsidP="0026403C">
      <w:pPr>
        <w:pStyle w:val="Default"/>
        <w:rPr>
          <w:color w:val="auto"/>
        </w:rPr>
      </w:pPr>
    </w:p>
    <w:p w14:paraId="491C267A" w14:textId="01960B97" w:rsidR="0026403C" w:rsidRPr="007D791D" w:rsidRDefault="0026403C" w:rsidP="0026403C">
      <w:pPr>
        <w:pStyle w:val="Default"/>
        <w:numPr>
          <w:ilvl w:val="0"/>
          <w:numId w:val="2"/>
        </w:numPr>
        <w:rPr>
          <w:color w:val="auto"/>
        </w:rPr>
      </w:pPr>
      <w:r>
        <w:rPr>
          <w:color w:val="auto"/>
        </w:rPr>
        <w:lastRenderedPageBreak/>
        <w:t xml:space="preserve">Read </w:t>
      </w:r>
      <w:r w:rsidRPr="00241F86">
        <w:rPr>
          <w:i/>
          <w:color w:val="auto"/>
        </w:rPr>
        <w:t>World Religions Today</w:t>
      </w:r>
      <w:r>
        <w:rPr>
          <w:color w:val="auto"/>
        </w:rPr>
        <w:t>, 219-2</w:t>
      </w:r>
      <w:r w:rsidR="006B43D4">
        <w:rPr>
          <w:color w:val="auto"/>
        </w:rPr>
        <w:t>69</w:t>
      </w:r>
    </w:p>
    <w:p w14:paraId="6A8A1743" w14:textId="77777777" w:rsidR="0026403C" w:rsidRPr="00FC6545" w:rsidRDefault="0026403C" w:rsidP="0026403C">
      <w:pPr>
        <w:pStyle w:val="Default"/>
        <w:rPr>
          <w:color w:val="auto"/>
        </w:rPr>
      </w:pPr>
    </w:p>
    <w:p w14:paraId="4EAB58F4" w14:textId="608B25AC" w:rsidR="0026403C" w:rsidRDefault="006B43D4" w:rsidP="0026403C">
      <w:pPr>
        <w:pStyle w:val="Default"/>
        <w:rPr>
          <w:color w:val="auto"/>
        </w:rPr>
      </w:pPr>
      <w:r>
        <w:rPr>
          <w:color w:val="auto"/>
        </w:rPr>
        <w:t>March 25-29</w:t>
      </w:r>
      <w:r w:rsidR="0026403C">
        <w:rPr>
          <w:color w:val="auto"/>
        </w:rPr>
        <w:tab/>
      </w:r>
      <w:r w:rsidR="0026403C">
        <w:rPr>
          <w:color w:val="auto"/>
        </w:rPr>
        <w:tab/>
      </w:r>
      <w:r w:rsidR="0026403C">
        <w:rPr>
          <w:color w:val="auto"/>
        </w:rPr>
        <w:tab/>
        <w:t>Islam</w:t>
      </w:r>
    </w:p>
    <w:p w14:paraId="1E806CE6" w14:textId="77777777" w:rsidR="0026403C" w:rsidRDefault="0026403C" w:rsidP="0026403C">
      <w:pPr>
        <w:pStyle w:val="Default"/>
        <w:rPr>
          <w:color w:val="auto"/>
        </w:rPr>
      </w:pPr>
    </w:p>
    <w:p w14:paraId="3FDE6861" w14:textId="77777777" w:rsidR="0026403C" w:rsidRPr="00BF3ED2"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269-305</w:t>
      </w:r>
    </w:p>
    <w:p w14:paraId="52572D40" w14:textId="77777777" w:rsidR="0026403C" w:rsidRPr="00FC6545" w:rsidRDefault="0026403C" w:rsidP="0026403C">
      <w:pPr>
        <w:pStyle w:val="Default"/>
        <w:rPr>
          <w:color w:val="auto"/>
        </w:rPr>
      </w:pPr>
    </w:p>
    <w:p w14:paraId="756FCC2F" w14:textId="5E0B89A5" w:rsidR="0026403C" w:rsidRDefault="006B43D4" w:rsidP="0026403C">
      <w:pPr>
        <w:pStyle w:val="Default"/>
        <w:rPr>
          <w:color w:val="auto"/>
        </w:rPr>
      </w:pPr>
      <w:r>
        <w:rPr>
          <w:color w:val="auto"/>
        </w:rPr>
        <w:t>April 1-5</w:t>
      </w:r>
      <w:r w:rsidR="0026403C">
        <w:rPr>
          <w:color w:val="auto"/>
        </w:rPr>
        <w:tab/>
      </w:r>
      <w:r w:rsidR="0026403C">
        <w:rPr>
          <w:color w:val="auto"/>
        </w:rPr>
        <w:tab/>
      </w:r>
      <w:r w:rsidR="0026403C">
        <w:rPr>
          <w:color w:val="auto"/>
        </w:rPr>
        <w:tab/>
        <w:t>Hinduism</w:t>
      </w:r>
    </w:p>
    <w:p w14:paraId="5CF92268" w14:textId="77777777" w:rsidR="0026403C" w:rsidRDefault="0026403C" w:rsidP="0026403C">
      <w:pPr>
        <w:pStyle w:val="Default"/>
        <w:rPr>
          <w:color w:val="auto"/>
        </w:rPr>
      </w:pPr>
    </w:p>
    <w:p w14:paraId="6AC2B3D7" w14:textId="3FC98023" w:rsidR="0026403C" w:rsidRPr="006B43D4"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307-3</w:t>
      </w:r>
      <w:r w:rsidR="006B43D4">
        <w:rPr>
          <w:color w:val="auto"/>
        </w:rPr>
        <w:t>53</w:t>
      </w:r>
    </w:p>
    <w:p w14:paraId="4A7A37BD" w14:textId="7FD5EA1A" w:rsidR="0026403C" w:rsidRDefault="006B43D4" w:rsidP="0026403C">
      <w:pPr>
        <w:pStyle w:val="Default"/>
        <w:rPr>
          <w:color w:val="auto"/>
        </w:rPr>
      </w:pPr>
      <w:r>
        <w:rPr>
          <w:color w:val="auto"/>
        </w:rPr>
        <w:t>April 8-12</w:t>
      </w:r>
      <w:r w:rsidR="0026403C">
        <w:rPr>
          <w:color w:val="auto"/>
        </w:rPr>
        <w:tab/>
      </w:r>
      <w:r w:rsidR="0026403C">
        <w:rPr>
          <w:color w:val="auto"/>
        </w:rPr>
        <w:tab/>
      </w:r>
      <w:r w:rsidR="0026403C">
        <w:rPr>
          <w:color w:val="auto"/>
        </w:rPr>
        <w:tab/>
        <w:t>Hinduism</w:t>
      </w:r>
    </w:p>
    <w:p w14:paraId="4DB9386F" w14:textId="77777777" w:rsidR="0026403C" w:rsidRDefault="0026403C" w:rsidP="0026403C">
      <w:pPr>
        <w:pStyle w:val="Default"/>
        <w:rPr>
          <w:color w:val="auto"/>
        </w:rPr>
      </w:pPr>
    </w:p>
    <w:p w14:paraId="55B6CDF1" w14:textId="77777777" w:rsidR="0026403C"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353-397</w:t>
      </w:r>
    </w:p>
    <w:p w14:paraId="61078BA9" w14:textId="77777777" w:rsidR="0026403C" w:rsidRPr="001C49A8" w:rsidRDefault="0026403C" w:rsidP="0026403C">
      <w:pPr>
        <w:pStyle w:val="Default"/>
        <w:numPr>
          <w:ilvl w:val="0"/>
          <w:numId w:val="2"/>
        </w:numPr>
        <w:rPr>
          <w:b/>
          <w:color w:val="auto"/>
        </w:rPr>
      </w:pPr>
      <w:r w:rsidRPr="001C49A8">
        <w:rPr>
          <w:b/>
          <w:color w:val="auto"/>
        </w:rPr>
        <w:t>Research Papers Due</w:t>
      </w:r>
    </w:p>
    <w:p w14:paraId="7985CEEC" w14:textId="77777777" w:rsidR="0026403C" w:rsidRPr="00FC6545" w:rsidRDefault="0026403C" w:rsidP="0026403C">
      <w:pPr>
        <w:pStyle w:val="Default"/>
        <w:rPr>
          <w:color w:val="auto"/>
        </w:rPr>
      </w:pPr>
    </w:p>
    <w:p w14:paraId="1D602F98" w14:textId="02D6A41F" w:rsidR="0026403C" w:rsidRDefault="006B43D4" w:rsidP="0026403C">
      <w:pPr>
        <w:pStyle w:val="Default"/>
        <w:rPr>
          <w:color w:val="auto"/>
        </w:rPr>
      </w:pPr>
      <w:r>
        <w:rPr>
          <w:color w:val="auto"/>
        </w:rPr>
        <w:t>April 15-19</w:t>
      </w:r>
      <w:r w:rsidR="0026403C">
        <w:rPr>
          <w:color w:val="auto"/>
        </w:rPr>
        <w:tab/>
      </w:r>
      <w:r w:rsidR="0026403C">
        <w:rPr>
          <w:color w:val="auto"/>
        </w:rPr>
        <w:tab/>
      </w:r>
      <w:r w:rsidR="0026403C">
        <w:rPr>
          <w:color w:val="auto"/>
        </w:rPr>
        <w:tab/>
        <w:t>Buddhism</w:t>
      </w:r>
    </w:p>
    <w:p w14:paraId="0E0E9770" w14:textId="77777777" w:rsidR="0026403C" w:rsidRDefault="0026403C" w:rsidP="0026403C">
      <w:pPr>
        <w:pStyle w:val="Default"/>
        <w:rPr>
          <w:color w:val="auto"/>
        </w:rPr>
      </w:pPr>
    </w:p>
    <w:p w14:paraId="60D46686" w14:textId="3EC7DD1E" w:rsidR="0026403C" w:rsidRPr="00241F86"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399-4</w:t>
      </w:r>
      <w:r w:rsidR="006B43D4">
        <w:rPr>
          <w:color w:val="auto"/>
        </w:rPr>
        <w:t>54</w:t>
      </w:r>
    </w:p>
    <w:p w14:paraId="3CCEC316" w14:textId="77777777" w:rsidR="0026403C" w:rsidRDefault="0026403C" w:rsidP="0026403C">
      <w:pPr>
        <w:pStyle w:val="Default"/>
        <w:rPr>
          <w:color w:val="auto"/>
        </w:rPr>
      </w:pPr>
    </w:p>
    <w:p w14:paraId="631F0A77" w14:textId="65801D67" w:rsidR="0026403C" w:rsidRDefault="006B43D4" w:rsidP="0026403C">
      <w:pPr>
        <w:pStyle w:val="Default"/>
        <w:rPr>
          <w:color w:val="auto"/>
        </w:rPr>
      </w:pPr>
      <w:r>
        <w:rPr>
          <w:color w:val="auto"/>
        </w:rPr>
        <w:t>April 22-26</w:t>
      </w:r>
      <w:r w:rsidR="0026403C">
        <w:rPr>
          <w:color w:val="auto"/>
        </w:rPr>
        <w:tab/>
      </w:r>
      <w:r w:rsidR="0026403C">
        <w:rPr>
          <w:color w:val="auto"/>
        </w:rPr>
        <w:tab/>
      </w:r>
      <w:r w:rsidR="0026403C">
        <w:rPr>
          <w:color w:val="auto"/>
        </w:rPr>
        <w:tab/>
        <w:t>Buddhism</w:t>
      </w:r>
      <w:r>
        <w:rPr>
          <w:color w:val="auto"/>
        </w:rPr>
        <w:t xml:space="preserve"> &amp; East Asian Religions</w:t>
      </w:r>
    </w:p>
    <w:p w14:paraId="38E17184" w14:textId="77777777" w:rsidR="0026403C" w:rsidRDefault="0026403C" w:rsidP="0026403C">
      <w:pPr>
        <w:pStyle w:val="Default"/>
        <w:rPr>
          <w:color w:val="auto"/>
        </w:rPr>
      </w:pPr>
    </w:p>
    <w:p w14:paraId="3BCC9937" w14:textId="125F168D" w:rsidR="0026403C" w:rsidRPr="00BF3ED2" w:rsidRDefault="0026403C" w:rsidP="0026403C">
      <w:pPr>
        <w:pStyle w:val="Default"/>
        <w:numPr>
          <w:ilvl w:val="0"/>
          <w:numId w:val="2"/>
        </w:numPr>
        <w:rPr>
          <w:color w:val="auto"/>
        </w:rPr>
      </w:pPr>
      <w:r>
        <w:rPr>
          <w:color w:val="auto"/>
        </w:rPr>
        <w:t xml:space="preserve">Read </w:t>
      </w:r>
      <w:r w:rsidRPr="00241F86">
        <w:rPr>
          <w:i/>
          <w:color w:val="auto"/>
        </w:rPr>
        <w:t>World Religions Today</w:t>
      </w:r>
      <w:r>
        <w:rPr>
          <w:color w:val="auto"/>
        </w:rPr>
        <w:t>, 454-</w:t>
      </w:r>
      <w:r w:rsidR="006B43D4">
        <w:rPr>
          <w:color w:val="auto"/>
        </w:rPr>
        <w:t>575</w:t>
      </w:r>
    </w:p>
    <w:p w14:paraId="4DD476A4" w14:textId="77777777" w:rsidR="0026403C" w:rsidRPr="00FC6545" w:rsidRDefault="0026403C" w:rsidP="006B43D4">
      <w:pPr>
        <w:pStyle w:val="Default"/>
        <w:rPr>
          <w:color w:val="auto"/>
        </w:rPr>
      </w:pPr>
    </w:p>
    <w:p w14:paraId="6AD8456C" w14:textId="7856CA85" w:rsidR="0026403C" w:rsidRDefault="006B43D4" w:rsidP="0026403C">
      <w:pPr>
        <w:pStyle w:val="Default"/>
        <w:rPr>
          <w:color w:val="auto"/>
        </w:rPr>
      </w:pPr>
      <w:r>
        <w:rPr>
          <w:color w:val="auto"/>
        </w:rPr>
        <w:t>April 29</w:t>
      </w:r>
      <w:r w:rsidR="0026403C">
        <w:rPr>
          <w:color w:val="auto"/>
        </w:rPr>
        <w:tab/>
      </w:r>
      <w:r w:rsidR="0026403C">
        <w:rPr>
          <w:color w:val="auto"/>
        </w:rPr>
        <w:tab/>
      </w:r>
      <w:r w:rsidR="0026403C">
        <w:rPr>
          <w:color w:val="auto"/>
        </w:rPr>
        <w:tab/>
        <w:t>Final Exam Review</w:t>
      </w:r>
    </w:p>
    <w:p w14:paraId="05EC23E5" w14:textId="77777777" w:rsidR="0026403C" w:rsidRDefault="0026403C" w:rsidP="0026403C">
      <w:pPr>
        <w:pStyle w:val="Default"/>
        <w:rPr>
          <w:color w:val="auto"/>
        </w:rPr>
      </w:pPr>
    </w:p>
    <w:p w14:paraId="4F29ABC8" w14:textId="5B6A6572" w:rsidR="0026403C" w:rsidRPr="00FC6545" w:rsidRDefault="006B43D4" w:rsidP="0026403C">
      <w:pPr>
        <w:pStyle w:val="Default"/>
        <w:rPr>
          <w:color w:val="auto"/>
        </w:rPr>
      </w:pPr>
      <w:r>
        <w:rPr>
          <w:color w:val="auto"/>
        </w:rPr>
        <w:t>May 1</w:t>
      </w:r>
      <w:r>
        <w:rPr>
          <w:color w:val="auto"/>
        </w:rPr>
        <w:tab/>
      </w:r>
      <w:r>
        <w:rPr>
          <w:color w:val="auto"/>
        </w:rPr>
        <w:tab/>
      </w:r>
      <w:r w:rsidR="0026403C">
        <w:rPr>
          <w:color w:val="auto"/>
        </w:rPr>
        <w:tab/>
      </w:r>
      <w:r w:rsidR="0026403C">
        <w:rPr>
          <w:color w:val="auto"/>
        </w:rPr>
        <w:tab/>
      </w:r>
      <w:r w:rsidR="0026403C" w:rsidRPr="00E1620E">
        <w:rPr>
          <w:b/>
          <w:color w:val="auto"/>
        </w:rPr>
        <w:t>FINAL EXAMINATION</w:t>
      </w:r>
      <w:r w:rsidR="0026403C">
        <w:rPr>
          <w:b/>
          <w:color w:val="auto"/>
        </w:rPr>
        <w:t xml:space="preserve"> </w:t>
      </w:r>
    </w:p>
    <w:p w14:paraId="0CAFFC37" w14:textId="77777777" w:rsidR="0026403C" w:rsidRPr="00FC6545" w:rsidRDefault="0026403C" w:rsidP="0026403C">
      <w:pPr>
        <w:pStyle w:val="Default"/>
        <w:rPr>
          <w:color w:val="auto"/>
        </w:rPr>
      </w:pPr>
    </w:p>
    <w:p w14:paraId="566B7450" w14:textId="77777777" w:rsidR="0026403C" w:rsidRPr="00FC6545" w:rsidRDefault="0026403C" w:rsidP="0026403C">
      <w:pPr>
        <w:pStyle w:val="Default"/>
        <w:rPr>
          <w:b/>
          <w:color w:val="auto"/>
        </w:rPr>
      </w:pPr>
    </w:p>
    <w:p w14:paraId="735A12F3" w14:textId="77777777" w:rsidR="0026403C" w:rsidRPr="00FC6545" w:rsidRDefault="0026403C" w:rsidP="0026403C"/>
    <w:p w14:paraId="6195F813" w14:textId="77777777" w:rsidR="0026403C" w:rsidRPr="00FC6545" w:rsidRDefault="0026403C" w:rsidP="0026403C"/>
    <w:p w14:paraId="515ADE39" w14:textId="77777777" w:rsidR="0026403C" w:rsidRDefault="0026403C" w:rsidP="0026403C"/>
    <w:p w14:paraId="260C0B13" w14:textId="77777777" w:rsidR="0026403C" w:rsidRDefault="0026403C" w:rsidP="0026403C"/>
    <w:p w14:paraId="37118DA0" w14:textId="77777777" w:rsidR="0026403C" w:rsidRDefault="0026403C" w:rsidP="0026403C"/>
    <w:p w14:paraId="10A3E746" w14:textId="77777777" w:rsidR="00FA3359" w:rsidRDefault="00763998"/>
    <w:sectPr w:rsidR="00FA335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0CDD" w14:textId="77777777" w:rsidR="006B4FC6" w:rsidRDefault="006B4FC6">
      <w:r>
        <w:separator/>
      </w:r>
    </w:p>
  </w:endnote>
  <w:endnote w:type="continuationSeparator" w:id="0">
    <w:p w14:paraId="4D5D83A4" w14:textId="77777777" w:rsidR="006B4FC6" w:rsidRDefault="006B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1608" w14:textId="77777777" w:rsidR="00BF3ED2" w:rsidRDefault="006B43D4">
    <w:pPr>
      <w:pStyle w:val="Footer"/>
      <w:jc w:val="center"/>
    </w:pPr>
    <w:r>
      <w:fldChar w:fldCharType="begin"/>
    </w:r>
    <w:r>
      <w:instrText xml:space="preserve"> PAGE   \* MERGEFORMAT </w:instrText>
    </w:r>
    <w:r>
      <w:fldChar w:fldCharType="separate"/>
    </w:r>
    <w:r w:rsidR="00763998">
      <w:rPr>
        <w:noProof/>
      </w:rPr>
      <w:t>3</w:t>
    </w:r>
    <w:r>
      <w:fldChar w:fldCharType="end"/>
    </w:r>
  </w:p>
  <w:p w14:paraId="552101C1" w14:textId="77777777" w:rsidR="00BF3ED2" w:rsidRDefault="0076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4E42" w14:textId="77777777" w:rsidR="006B4FC6" w:rsidRDefault="006B4FC6">
      <w:r>
        <w:separator/>
      </w:r>
    </w:p>
  </w:footnote>
  <w:footnote w:type="continuationSeparator" w:id="0">
    <w:p w14:paraId="7F79055D" w14:textId="77777777" w:rsidR="006B4FC6" w:rsidRDefault="006B4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E29B8"/>
    <w:multiLevelType w:val="hybridMultilevel"/>
    <w:tmpl w:val="4A4A8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561F8"/>
    <w:multiLevelType w:val="hybridMultilevel"/>
    <w:tmpl w:val="F2A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713D5"/>
    <w:multiLevelType w:val="hybridMultilevel"/>
    <w:tmpl w:val="A386F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01246E"/>
    <w:multiLevelType w:val="hybridMultilevel"/>
    <w:tmpl w:val="13C841E2"/>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6A2E6F"/>
    <w:multiLevelType w:val="hybridMultilevel"/>
    <w:tmpl w:val="01DE06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0523F7"/>
    <w:multiLevelType w:val="hybridMultilevel"/>
    <w:tmpl w:val="8894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3C"/>
    <w:rsid w:val="00126678"/>
    <w:rsid w:val="0026403C"/>
    <w:rsid w:val="0044425A"/>
    <w:rsid w:val="006B43D4"/>
    <w:rsid w:val="006B4FC6"/>
    <w:rsid w:val="00763998"/>
    <w:rsid w:val="00A80CC4"/>
    <w:rsid w:val="00F8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B7E4"/>
  <w15:chartTrackingRefBased/>
  <w15:docId w15:val="{655EE6E1-960A-4E49-84D5-3157AB0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3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03C"/>
    <w:pPr>
      <w:widowControl w:val="0"/>
      <w:autoSpaceDE w:val="0"/>
      <w:autoSpaceDN w:val="0"/>
      <w:adjustRightInd w:val="0"/>
    </w:pPr>
    <w:rPr>
      <w:rFonts w:eastAsia="Times New Roman"/>
      <w:color w:val="000000"/>
    </w:rPr>
  </w:style>
  <w:style w:type="character" w:styleId="Hyperlink">
    <w:name w:val="Hyperlink"/>
    <w:basedOn w:val="DefaultParagraphFont"/>
    <w:rsid w:val="0026403C"/>
    <w:rPr>
      <w:color w:val="0000FF"/>
      <w:u w:val="single"/>
    </w:rPr>
  </w:style>
  <w:style w:type="paragraph" w:styleId="Footer">
    <w:name w:val="footer"/>
    <w:basedOn w:val="Normal"/>
    <w:link w:val="FooterChar"/>
    <w:uiPriority w:val="99"/>
    <w:rsid w:val="0026403C"/>
    <w:pPr>
      <w:tabs>
        <w:tab w:val="center" w:pos="4680"/>
        <w:tab w:val="right" w:pos="9360"/>
      </w:tabs>
    </w:pPr>
  </w:style>
  <w:style w:type="character" w:customStyle="1" w:styleId="FooterChar">
    <w:name w:val="Footer Char"/>
    <w:basedOn w:val="DefaultParagraphFont"/>
    <w:link w:val="Footer"/>
    <w:uiPriority w:val="99"/>
    <w:rsid w:val="0026403C"/>
    <w:rPr>
      <w:rFonts w:eastAsia="Times New Roman"/>
    </w:rPr>
  </w:style>
  <w:style w:type="paragraph" w:styleId="ListParagraph">
    <w:name w:val="List Paragraph"/>
    <w:basedOn w:val="Normal"/>
    <w:uiPriority w:val="34"/>
    <w:qFormat/>
    <w:rsid w:val="0026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disabilityservices" TargetMode="External"/><Relationship Id="rId3" Type="http://schemas.openxmlformats.org/officeDocument/2006/relationships/settings" Target="settings.xml"/><Relationship Id="rId7" Type="http://schemas.openxmlformats.org/officeDocument/2006/relationships/hyperlink" Target="mailto:wes.crawford@l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tyler.edu/tobacco-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Crawford</dc:creator>
  <cp:keywords/>
  <dc:description/>
  <cp:lastModifiedBy>MaryEllen Holland</cp:lastModifiedBy>
  <cp:revision>2</cp:revision>
  <dcterms:created xsi:type="dcterms:W3CDTF">2019-01-22T14:52:00Z</dcterms:created>
  <dcterms:modified xsi:type="dcterms:W3CDTF">2019-01-22T14:52:00Z</dcterms:modified>
</cp:coreProperties>
</file>