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DE" w:rsidRDefault="00207F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cs="Courier New"/>
        </w:rPr>
      </w:pPr>
      <w:bookmarkStart w:id="0" w:name="_GoBack"/>
      <w:bookmarkEnd w:id="0"/>
    </w:p>
    <w:p w:rsidR="00207FDE" w:rsidRDefault="000A07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ENGL 5390: Studies in Composition</w:t>
      </w:r>
    </w:p>
    <w:p w:rsidR="00207FDE" w:rsidRDefault="00207F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cs="Courier New"/>
        </w:rPr>
      </w:pPr>
    </w:p>
    <w:p w:rsidR="00207FDE" w:rsidRDefault="000A07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Pr>
          <w:rFonts w:ascii="Times New Roman" w:hAnsi="Times New Roman" w:cs="Courier New"/>
        </w:rPr>
        <w:t>Instructor: Dr. Tara Propper</w:t>
      </w:r>
    </w:p>
    <w:p w:rsidR="00207FDE" w:rsidRDefault="000A07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Pr>
          <w:rFonts w:ascii="Times New Roman" w:hAnsi="Times New Roman" w:cs="Courier New"/>
        </w:rPr>
        <w:t xml:space="preserve">Office: </w:t>
      </w:r>
      <w:r>
        <w:rPr>
          <w:rFonts w:ascii="Times New Roman" w:hAnsi="Times New Roman" w:cs="Courier New"/>
        </w:rPr>
        <w:tab/>
      </w:r>
      <w:r>
        <w:rPr>
          <w:rFonts w:ascii="Times New Roman" w:hAnsi="Times New Roman" w:cs="Courier New"/>
        </w:rPr>
        <w:tab/>
      </w:r>
    </w:p>
    <w:p w:rsidR="00207FDE" w:rsidRDefault="000A07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Pr>
          <w:rFonts w:ascii="Times New Roman" w:hAnsi="Times New Roman" w:cs="Courier New"/>
        </w:rPr>
        <w:t>Email: tpropper@uttyler.edu</w:t>
      </w:r>
    </w:p>
    <w:p w:rsidR="00207FDE" w:rsidRDefault="000A07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Pr>
          <w:rFonts w:ascii="Times New Roman" w:hAnsi="Times New Roman" w:cs="Courier New"/>
        </w:rPr>
        <w:t>Office Hours:</w:t>
      </w:r>
      <w:bookmarkStart w:id="1" w:name="__DdeLink__438_26174946"/>
      <w:bookmarkEnd w:id="1"/>
      <w:r>
        <w:rPr>
          <w:rFonts w:ascii="Times New Roman" w:hAnsi="Times New Roman" w:cs="Courier New"/>
        </w:rPr>
        <w:t xml:space="preserve"> 12:15-2PM MW and by appointment </w:t>
      </w:r>
    </w:p>
    <w:p w:rsidR="00207FDE" w:rsidRDefault="000A07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Pr>
          <w:rFonts w:ascii="Times New Roman" w:hAnsi="Times New Roman" w:cs="Courier New"/>
        </w:rPr>
        <w:t>Sections: 061</w:t>
      </w:r>
    </w:p>
    <w:p w:rsidR="00207FDE" w:rsidRDefault="00207FDE">
      <w:pPr>
        <w:rPr>
          <w:b/>
          <w:bCs/>
        </w:rPr>
      </w:pPr>
    </w:p>
    <w:p w:rsidR="00207FDE" w:rsidRDefault="000A074F">
      <w:pPr>
        <w:rPr>
          <w:rFonts w:ascii="Times New Roman" w:hAnsi="Times New Roman"/>
        </w:rPr>
      </w:pPr>
      <w:r>
        <w:rPr>
          <w:rFonts w:ascii="Times New Roman" w:hAnsi="Times New Roman"/>
          <w:b/>
          <w:bCs/>
        </w:rPr>
        <w:t>Course Description</w:t>
      </w:r>
    </w:p>
    <w:p w:rsidR="00207FDE" w:rsidRDefault="00207FDE">
      <w:pPr>
        <w:rPr>
          <w:rFonts w:ascii="Times New Roman" w:hAnsi="Times New Roman"/>
        </w:rPr>
      </w:pPr>
    </w:p>
    <w:p w:rsidR="00207FDE" w:rsidRDefault="000A074F">
      <w:r>
        <w:rPr>
          <w:rFonts w:ascii="Times New Roman" w:hAnsi="Times New Roman"/>
        </w:rPr>
        <w:t xml:space="preserve">This course invites students to read, write, and research the </w:t>
      </w:r>
      <w:r>
        <w:rPr>
          <w:rFonts w:ascii="Times New Roman" w:hAnsi="Times New Roman"/>
        </w:rPr>
        <w:t>history, theory, and practice of Composition Studies. Questions regarding the interconnectedness of reading and writing, how and why we write, and the stakes and consequences of teaching writing as an academic regime have a long and somewhat storied histor</w:t>
      </w:r>
      <w:r>
        <w:rPr>
          <w:rFonts w:ascii="Times New Roman" w:hAnsi="Times New Roman"/>
        </w:rPr>
        <w:t>y, beginning with Plato’s Socrates banishing all poets in the Ion. However, the field of Composition as a discipline finds its earliest incarnation in 19</w:t>
      </w:r>
      <w:r>
        <w:rPr>
          <w:rFonts w:ascii="Times New Roman" w:hAnsi="Times New Roman"/>
          <w:vertAlign w:val="superscript"/>
        </w:rPr>
        <w:t>th</w:t>
      </w:r>
      <w:r>
        <w:rPr>
          <w:rFonts w:ascii="Times New Roman" w:hAnsi="Times New Roman"/>
        </w:rPr>
        <w:t xml:space="preserve"> century concerns about the teaching of writing, and more specifically, the relationship between the </w:t>
      </w:r>
      <w:r>
        <w:rPr>
          <w:rFonts w:ascii="Times New Roman" w:hAnsi="Times New Roman"/>
        </w:rPr>
        <w:t>rhetorical and poetic as key impulses for writing (a discussion that is later echoed in institutional debates between Peter Elbow and David Bartholomae). Thus, our course charts how the field of composition evolves from these 19</w:t>
      </w:r>
      <w:r>
        <w:rPr>
          <w:rFonts w:ascii="Times New Roman" w:hAnsi="Times New Roman"/>
          <w:vertAlign w:val="superscript"/>
        </w:rPr>
        <w:t>th</w:t>
      </w:r>
      <w:r>
        <w:rPr>
          <w:rFonts w:ascii="Times New Roman" w:hAnsi="Times New Roman"/>
        </w:rPr>
        <w:t xml:space="preserve"> century concerns and, alo</w:t>
      </w:r>
      <w:r>
        <w:rPr>
          <w:rFonts w:ascii="Times New Roman" w:hAnsi="Times New Roman"/>
        </w:rPr>
        <w:t>ng the way, theorizes new and pressing exigencies extending across diverse populations of readers and writers. In other words, this course does not separate the historical from the theoretical, but rather examines how history shapes and informs new and exi</w:t>
      </w:r>
      <w:r>
        <w:rPr>
          <w:rFonts w:ascii="Times New Roman" w:hAnsi="Times New Roman"/>
        </w:rPr>
        <w:t xml:space="preserve">sting theoretical—and pedagogical—approaches to Composition. </w:t>
      </w:r>
    </w:p>
    <w:p w:rsidR="00207FDE" w:rsidRDefault="00207FDE">
      <w:pPr>
        <w:rPr>
          <w:rFonts w:ascii="Times New Roman" w:hAnsi="Times New Roman"/>
        </w:rPr>
      </w:pPr>
    </w:p>
    <w:p w:rsidR="00207FDE" w:rsidRDefault="000A074F">
      <w:pPr>
        <w:rPr>
          <w:rFonts w:ascii="Times New Roman" w:hAnsi="Times New Roman"/>
        </w:rPr>
      </w:pPr>
      <w:r>
        <w:rPr>
          <w:rFonts w:ascii="Times New Roman" w:hAnsi="Times New Roman"/>
        </w:rPr>
        <w:t>A key characteristic of the field of Composition is its treatment of theory and praxis as interanimating modes of discovery. In other words, Composition theory is always tethered to pedagogical</w:t>
      </w:r>
      <w:r>
        <w:rPr>
          <w:rFonts w:ascii="Times New Roman" w:hAnsi="Times New Roman"/>
        </w:rPr>
        <w:t xml:space="preserve"> practice. Therefore, the majority of articles you will be reading and analyzing will be centered on writing instruction, and will often take student writing as its primary object-of-examination. Consequently, you will be expected to consider how the histo</w:t>
      </w:r>
      <w:r>
        <w:rPr>
          <w:rFonts w:ascii="Times New Roman" w:hAnsi="Times New Roman"/>
        </w:rPr>
        <w:t xml:space="preserve">rical and theoretical approaches </w:t>
      </w:r>
    </w:p>
    <w:p w:rsidR="00207FDE" w:rsidRDefault="000A074F">
      <w:pPr>
        <w:rPr>
          <w:rFonts w:ascii="Times New Roman" w:hAnsi="Times New Roman"/>
        </w:rPr>
      </w:pPr>
      <w:r>
        <w:rPr>
          <w:rFonts w:ascii="Times New Roman" w:hAnsi="Times New Roman"/>
        </w:rPr>
        <w:t xml:space="preserve">we’re examining apply to the teaching of writing and evaluation of student work. </w:t>
      </w:r>
    </w:p>
    <w:p w:rsidR="00207FDE" w:rsidRDefault="00207FDE">
      <w:pPr>
        <w:rPr>
          <w:rFonts w:ascii="Times New Roman" w:hAnsi="Times New Roman"/>
        </w:rPr>
      </w:pPr>
    </w:p>
    <w:p w:rsidR="00207FDE" w:rsidRDefault="000A074F">
      <w:pPr>
        <w:rPr>
          <w:rFonts w:ascii="Times New Roman" w:hAnsi="Times New Roman"/>
        </w:rPr>
      </w:pPr>
      <w:r>
        <w:rPr>
          <w:rFonts w:ascii="Times New Roman" w:hAnsi="Times New Roman"/>
        </w:rPr>
        <w:t>Our course is organized into the following topics: The Evolution of English as an Academic Regime; Composition as a Newer “Old” Practice; I</w:t>
      </w:r>
      <w:r>
        <w:rPr>
          <w:rFonts w:ascii="Times New Roman" w:hAnsi="Times New Roman"/>
        </w:rPr>
        <w:t>deologies Influencing Composition Studies; From Institutional Concerns About Composition’s “Place” in English to Composition in the Classroom; Foundational Debates in the Teaching of Writing; Key Themes and Practices in Composition; The Cognitive Approach;</w:t>
      </w:r>
      <w:r>
        <w:rPr>
          <w:rFonts w:ascii="Times New Roman" w:hAnsi="Times New Roman"/>
        </w:rPr>
        <w:t xml:space="preserve"> The Social/Contextual Approach and; Writing Assessment and Response.  </w:t>
      </w:r>
      <w:r>
        <w:rPr>
          <w:rFonts w:ascii="Times New Roman" w:hAnsi="Times New Roman" w:cs="Courier New"/>
          <w:b/>
          <w:bCs/>
          <w:i/>
          <w:u w:val="single"/>
        </w:rPr>
        <w:t xml:space="preserve">Students who wish to teach first-year college writing are strongly encouraged to complete English 5389: Composition Practicum as well. </w:t>
      </w:r>
    </w:p>
    <w:p w:rsidR="00207FDE" w:rsidRDefault="00207FDE">
      <w:pPr>
        <w:rPr>
          <w:rFonts w:ascii="Times New Roman" w:hAnsi="Times New Roman"/>
          <w:b/>
          <w:bCs/>
        </w:rPr>
      </w:pPr>
    </w:p>
    <w:p w:rsidR="00207FDE" w:rsidRDefault="00207FDE">
      <w:pPr>
        <w:rPr>
          <w:rFonts w:ascii="Times New Roman" w:hAnsi="Times New Roman"/>
          <w:b/>
          <w:bCs/>
        </w:rPr>
      </w:pPr>
    </w:p>
    <w:p w:rsidR="00207FDE" w:rsidRDefault="000A074F">
      <w:pPr>
        <w:rPr>
          <w:rFonts w:ascii="Times New Roman" w:hAnsi="Times New Roman"/>
        </w:rPr>
      </w:pPr>
      <w:r>
        <w:rPr>
          <w:rFonts w:ascii="Times New Roman" w:hAnsi="Times New Roman"/>
          <w:b/>
          <w:bCs/>
        </w:rPr>
        <w:t xml:space="preserve">Objectives: </w:t>
      </w:r>
      <w:r>
        <w:rPr>
          <w:rFonts w:ascii="Times New Roman" w:hAnsi="Times New Roman"/>
        </w:rPr>
        <w:t>Upon completing this course, studen</w:t>
      </w:r>
      <w:r>
        <w:rPr>
          <w:rFonts w:ascii="Times New Roman" w:hAnsi="Times New Roman"/>
        </w:rPr>
        <w:t>ts will be able to:</w:t>
      </w:r>
    </w:p>
    <w:p w:rsidR="00207FDE" w:rsidRDefault="000A074F">
      <w:pPr>
        <w:numPr>
          <w:ilvl w:val="0"/>
          <w:numId w:val="1"/>
        </w:numPr>
        <w:rPr>
          <w:rFonts w:ascii="Times New Roman" w:hAnsi="Times New Roman"/>
        </w:rPr>
      </w:pPr>
      <w:r>
        <w:rPr>
          <w:rFonts w:ascii="Times New Roman" w:hAnsi="Times New Roman"/>
        </w:rPr>
        <w:t>Demonstrate understanding of historical trends in Composition Studies and recognize/chart diverging histories and their causes</w:t>
      </w:r>
    </w:p>
    <w:p w:rsidR="00207FDE" w:rsidRDefault="000A074F">
      <w:pPr>
        <w:numPr>
          <w:ilvl w:val="0"/>
          <w:numId w:val="1"/>
        </w:numPr>
        <w:rPr>
          <w:rFonts w:ascii="Times New Roman" w:hAnsi="Times New Roman"/>
        </w:rPr>
      </w:pPr>
      <w:r>
        <w:rPr>
          <w:rFonts w:ascii="Times New Roman" w:hAnsi="Times New Roman"/>
        </w:rPr>
        <w:t>Synthesize diverse theories in Composition and account for their similarities and differences</w:t>
      </w:r>
    </w:p>
    <w:p w:rsidR="00207FDE" w:rsidRDefault="000A074F">
      <w:pPr>
        <w:numPr>
          <w:ilvl w:val="0"/>
          <w:numId w:val="1"/>
        </w:numPr>
        <w:rPr>
          <w:rFonts w:ascii="Times New Roman" w:hAnsi="Times New Roman"/>
        </w:rPr>
      </w:pPr>
      <w:r>
        <w:rPr>
          <w:rFonts w:ascii="Times New Roman" w:hAnsi="Times New Roman"/>
        </w:rPr>
        <w:t xml:space="preserve">Identify the historical roots of current theories and methods in Composition Studies by conducting research </w:t>
      </w:r>
    </w:p>
    <w:p w:rsidR="00207FDE" w:rsidRDefault="000A074F">
      <w:pPr>
        <w:numPr>
          <w:ilvl w:val="0"/>
          <w:numId w:val="1"/>
        </w:numPr>
        <w:rPr>
          <w:rFonts w:ascii="Times New Roman" w:hAnsi="Times New Roman"/>
        </w:rPr>
      </w:pPr>
      <w:r>
        <w:rPr>
          <w:rFonts w:ascii="Times New Roman" w:hAnsi="Times New Roman"/>
        </w:rPr>
        <w:lastRenderedPageBreak/>
        <w:t>Write a bibliographic essay in MLA format</w:t>
      </w:r>
    </w:p>
    <w:p w:rsidR="00207FDE" w:rsidRDefault="000A074F">
      <w:pPr>
        <w:numPr>
          <w:ilvl w:val="0"/>
          <w:numId w:val="1"/>
        </w:numPr>
        <w:rPr>
          <w:rFonts w:ascii="Times New Roman" w:hAnsi="Times New Roman"/>
        </w:rPr>
      </w:pPr>
      <w:bookmarkStart w:id="2" w:name="__DdeLink__232_2088061297"/>
      <w:bookmarkEnd w:id="2"/>
      <w:r>
        <w:rPr>
          <w:rFonts w:ascii="Times New Roman" w:hAnsi="Times New Roman"/>
        </w:rPr>
        <w:t>Modify writing based on peer and instructor feedback</w:t>
      </w:r>
    </w:p>
    <w:p w:rsidR="00207FDE" w:rsidRDefault="00207FDE">
      <w:pPr>
        <w:rPr>
          <w:rFonts w:ascii="Times New Roman" w:hAnsi="Times New Roman"/>
        </w:rPr>
      </w:pPr>
    </w:p>
    <w:p w:rsidR="00207FDE" w:rsidRDefault="000A074F">
      <w:pPr>
        <w:pStyle w:val="NormalWeb"/>
        <w:contextualSpacing/>
        <w:rPr>
          <w:rFonts w:ascii="Times New Roman" w:hAnsi="Times New Roman"/>
        </w:rPr>
      </w:pPr>
      <w:r>
        <w:rPr>
          <w:rFonts w:ascii="Times New Roman" w:hAnsi="Times New Roman" w:cs="Courier New"/>
          <w:b/>
          <w:bCs/>
        </w:rPr>
        <w:t>Texts:</w:t>
      </w:r>
      <w:r>
        <w:rPr>
          <w:rFonts w:ascii="Times New Roman" w:hAnsi="Times New Roman" w:cs="Courier New"/>
        </w:rPr>
        <w:t xml:space="preserve"> </w:t>
      </w:r>
    </w:p>
    <w:p w:rsidR="00207FDE" w:rsidRDefault="000A074F">
      <w:pPr>
        <w:pStyle w:val="NormalWeb"/>
        <w:contextualSpacing/>
        <w:rPr>
          <w:rFonts w:ascii="Times New Roman" w:hAnsi="Times New Roman"/>
        </w:rPr>
      </w:pPr>
      <w:r>
        <w:rPr>
          <w:rFonts w:ascii="Times New Roman" w:hAnsi="Times New Roman" w:cs="Courier New"/>
          <w:i/>
          <w:u w:val="single"/>
        </w:rPr>
        <w:t>Required:</w:t>
      </w:r>
      <w:r>
        <w:rPr>
          <w:rFonts w:ascii="Times New Roman" w:hAnsi="Times New Roman" w:cs="Courier New"/>
        </w:rPr>
        <w:t xml:space="preserve"> </w:t>
      </w:r>
    </w:p>
    <w:p w:rsidR="00207FDE" w:rsidRDefault="000A074F">
      <w:pPr>
        <w:pStyle w:val="NormalWeb"/>
        <w:numPr>
          <w:ilvl w:val="0"/>
          <w:numId w:val="2"/>
        </w:numPr>
        <w:spacing w:after="0"/>
        <w:rPr>
          <w:rFonts w:ascii="Times New Roman" w:hAnsi="Times New Roman"/>
        </w:rPr>
      </w:pPr>
      <w:r>
        <w:rPr>
          <w:rFonts w:ascii="Times New Roman" w:hAnsi="Times New Roman" w:cs="Courier New"/>
        </w:rPr>
        <w:t xml:space="preserve">Miller, Susan, ed. </w:t>
      </w:r>
      <w:r>
        <w:rPr>
          <w:rFonts w:ascii="Times New Roman" w:hAnsi="Times New Roman" w:cs="Courier New"/>
          <w:i/>
          <w:iCs/>
        </w:rPr>
        <w:t xml:space="preserve">Norton Book </w:t>
      </w:r>
      <w:r>
        <w:rPr>
          <w:rFonts w:ascii="Times New Roman" w:hAnsi="Times New Roman" w:cs="Courier New"/>
          <w:i/>
          <w:iCs/>
        </w:rPr>
        <w:t>of Composition Studies</w:t>
      </w:r>
      <w:r>
        <w:rPr>
          <w:rFonts w:ascii="Times New Roman" w:hAnsi="Times New Roman" w:cs="Courier New"/>
          <w:iCs/>
        </w:rPr>
        <w:t xml:space="preserve">. Norton: 2009. </w:t>
      </w:r>
    </w:p>
    <w:p w:rsidR="00207FDE" w:rsidRDefault="000A074F">
      <w:pPr>
        <w:pStyle w:val="NormalWeb"/>
        <w:numPr>
          <w:ilvl w:val="0"/>
          <w:numId w:val="2"/>
        </w:numPr>
        <w:spacing w:before="0"/>
        <w:rPr>
          <w:rFonts w:ascii="Times New Roman" w:hAnsi="Times New Roman" w:cs="Courier New"/>
          <w:iCs/>
        </w:rPr>
      </w:pPr>
      <w:r>
        <w:rPr>
          <w:rFonts w:ascii="Times New Roman" w:hAnsi="Times New Roman" w:cs="Courier New"/>
          <w:iCs/>
        </w:rPr>
        <w:t xml:space="preserve">Additional readings along with course progression.  </w:t>
      </w:r>
    </w:p>
    <w:p w:rsidR="00207FDE" w:rsidRDefault="000A074F">
      <w:pPr>
        <w:pStyle w:val="NormalWeb"/>
        <w:spacing w:before="0" w:after="0"/>
        <w:rPr>
          <w:rFonts w:ascii="Times New Roman" w:hAnsi="Times New Roman"/>
        </w:rPr>
      </w:pPr>
      <w:r>
        <w:rPr>
          <w:rFonts w:ascii="Times New Roman" w:hAnsi="Times New Roman" w:cs="Courier New"/>
          <w:b/>
          <w:bCs/>
        </w:rPr>
        <w:t>Assignments:</w:t>
      </w:r>
    </w:p>
    <w:p w:rsidR="00207FDE" w:rsidRDefault="000A074F">
      <w:pPr>
        <w:pStyle w:val="NormalWeb"/>
        <w:numPr>
          <w:ilvl w:val="0"/>
          <w:numId w:val="3"/>
        </w:numPr>
        <w:spacing w:before="0" w:after="0"/>
        <w:ind w:left="0" w:firstLine="0"/>
        <w:rPr>
          <w:rFonts w:ascii="Times New Roman" w:hAnsi="Times New Roman"/>
        </w:rPr>
      </w:pPr>
      <w:r>
        <w:rPr>
          <w:rFonts w:ascii="Times New Roman" w:hAnsi="Times New Roman" w:cs="Courier New"/>
        </w:rPr>
        <w:t>Summary of Composition Theories and Theorists………………………………………...…20%</w:t>
      </w:r>
    </w:p>
    <w:p w:rsidR="00207FDE" w:rsidRDefault="000A074F">
      <w:pPr>
        <w:pStyle w:val="NormalWeb"/>
        <w:numPr>
          <w:ilvl w:val="0"/>
          <w:numId w:val="3"/>
        </w:numPr>
        <w:spacing w:before="0" w:after="0"/>
        <w:ind w:left="0" w:firstLine="0"/>
        <w:rPr>
          <w:rFonts w:ascii="Times New Roman" w:hAnsi="Times New Roman"/>
        </w:rPr>
      </w:pPr>
      <w:r>
        <w:rPr>
          <w:rFonts w:ascii="Times New Roman" w:hAnsi="Times New Roman" w:cs="Courier New"/>
          <w:iCs/>
        </w:rPr>
        <w:t>Comparative Response………………………………………..…………………………..….20%</w:t>
      </w:r>
    </w:p>
    <w:p w:rsidR="00207FDE" w:rsidRDefault="000A074F">
      <w:pPr>
        <w:pStyle w:val="NormalWeb"/>
        <w:numPr>
          <w:ilvl w:val="0"/>
          <w:numId w:val="3"/>
        </w:numPr>
        <w:spacing w:before="0" w:after="0"/>
        <w:ind w:left="0" w:firstLine="0"/>
        <w:rPr>
          <w:rFonts w:ascii="Times New Roman" w:hAnsi="Times New Roman"/>
        </w:rPr>
      </w:pPr>
      <w:r>
        <w:rPr>
          <w:rFonts w:ascii="Times New Roman" w:hAnsi="Times New Roman" w:cs="Courier New"/>
        </w:rPr>
        <w:t>Historical bibliographical e</w:t>
      </w:r>
      <w:r>
        <w:rPr>
          <w:rFonts w:ascii="Times New Roman" w:hAnsi="Times New Roman" w:cs="Courier New"/>
        </w:rPr>
        <w:t>ssay…………………………………………………………....…</w:t>
      </w:r>
      <w:r>
        <w:rPr>
          <w:rFonts w:ascii="Times New Roman" w:hAnsi="Times New Roman" w:cs="Courier New"/>
        </w:rPr>
        <w:t>20%</w:t>
      </w:r>
    </w:p>
    <w:p w:rsidR="00207FDE" w:rsidRDefault="000A074F">
      <w:pPr>
        <w:pStyle w:val="NormalWeb"/>
        <w:numPr>
          <w:ilvl w:val="0"/>
          <w:numId w:val="3"/>
        </w:numPr>
        <w:spacing w:before="0" w:after="0"/>
        <w:ind w:left="0" w:firstLine="0"/>
        <w:rPr>
          <w:rFonts w:ascii="Times New Roman" w:hAnsi="Times New Roman"/>
        </w:rPr>
      </w:pPr>
      <w:r>
        <w:rPr>
          <w:rFonts w:ascii="Times New Roman" w:hAnsi="Times New Roman" w:cs="Courier New"/>
        </w:rPr>
        <w:t>Bibliographical essay online presentation……………………………………………….…...10%</w:t>
      </w:r>
    </w:p>
    <w:p w:rsidR="00207FDE" w:rsidRDefault="000A074F">
      <w:pPr>
        <w:pStyle w:val="NormalWeb"/>
        <w:numPr>
          <w:ilvl w:val="0"/>
          <w:numId w:val="3"/>
        </w:numPr>
        <w:spacing w:before="0" w:after="0"/>
        <w:ind w:left="0" w:firstLine="0"/>
        <w:rPr>
          <w:rFonts w:ascii="Times New Roman" w:hAnsi="Times New Roman"/>
        </w:rPr>
      </w:pPr>
      <w:r>
        <w:rPr>
          <w:rFonts w:ascii="Times New Roman" w:hAnsi="Times New Roman" w:cs="Courier New"/>
        </w:rPr>
        <w:t>Discussion Board Response……………………………………………………………...…...20%</w:t>
      </w:r>
      <w:r>
        <w:rPr>
          <w:rFonts w:ascii="Times New Roman" w:hAnsi="Times New Roman" w:cs="Courier New"/>
        </w:rPr>
        <w:tab/>
      </w:r>
    </w:p>
    <w:p w:rsidR="00207FDE" w:rsidRDefault="000A074F">
      <w:pPr>
        <w:pStyle w:val="NormalWeb"/>
        <w:numPr>
          <w:ilvl w:val="0"/>
          <w:numId w:val="3"/>
        </w:numPr>
        <w:spacing w:before="0" w:after="0"/>
        <w:ind w:left="0" w:firstLine="0"/>
        <w:rPr>
          <w:rFonts w:ascii="Times New Roman" w:hAnsi="Times New Roman"/>
        </w:rPr>
      </w:pPr>
      <w:r>
        <w:rPr>
          <w:rFonts w:ascii="Times New Roman" w:hAnsi="Times New Roman" w:cs="Courier New"/>
        </w:rPr>
        <w:t>Worksheets…………………………………………………… ………...……………………10%</w:t>
      </w:r>
    </w:p>
    <w:p w:rsidR="00207FDE" w:rsidRDefault="00207FDE">
      <w:pPr>
        <w:pStyle w:val="NormalWeb"/>
        <w:contextualSpacing/>
        <w:rPr>
          <w:rFonts w:ascii="Times New Roman" w:hAnsi="Times New Roman" w:cs="Courier New"/>
          <w:b/>
        </w:rPr>
      </w:pPr>
    </w:p>
    <w:p w:rsidR="00207FDE" w:rsidRDefault="000A074F">
      <w:pPr>
        <w:pStyle w:val="NormalWeb"/>
        <w:contextualSpacing/>
        <w:rPr>
          <w:rFonts w:ascii="Times New Roman" w:hAnsi="Times New Roman"/>
        </w:rPr>
      </w:pPr>
      <w:r>
        <w:rPr>
          <w:rFonts w:ascii="Times New Roman" w:hAnsi="Times New Roman" w:cs="Courier New"/>
          <w:b/>
        </w:rPr>
        <w:t>Grading:</w:t>
      </w:r>
      <w:r>
        <w:rPr>
          <w:rFonts w:ascii="Times New Roman" w:hAnsi="Times New Roman" w:cs="Courier New"/>
        </w:rPr>
        <w:t xml:space="preserve"> You will receive letter grades for</w:t>
      </w:r>
      <w:r>
        <w:rPr>
          <w:rFonts w:ascii="Times New Roman" w:hAnsi="Times New Roman" w:cs="Courier New"/>
        </w:rPr>
        <w:t xml:space="preserve"> all your major papers (Summary, Comparative Response, Historical Bibliograpy &amp; Online Presentation). The Discussion Board Responses and Worksheets count as class participation (30% of your grade). See my Discussion Board Response and Worksheet policy belo</w:t>
      </w:r>
      <w:r>
        <w:rPr>
          <w:rFonts w:ascii="Times New Roman" w:hAnsi="Times New Roman" w:cs="Courier New"/>
        </w:rPr>
        <w:t xml:space="preserve">w. </w:t>
      </w:r>
    </w:p>
    <w:p w:rsidR="00207FDE" w:rsidRDefault="00207FDE">
      <w:pPr>
        <w:pStyle w:val="NormalWeb"/>
        <w:contextualSpacing/>
        <w:rPr>
          <w:rFonts w:cs="Courier New"/>
        </w:rPr>
      </w:pPr>
    </w:p>
    <w:p w:rsidR="00207FDE" w:rsidRDefault="000A074F">
      <w:pPr>
        <w:pStyle w:val="NormalWeb"/>
        <w:contextualSpacing/>
        <w:rPr>
          <w:rFonts w:ascii="Times New Roman" w:hAnsi="Times New Roman"/>
        </w:rPr>
      </w:pPr>
      <w:r>
        <w:rPr>
          <w:rFonts w:ascii="Times New Roman" w:hAnsi="Times New Roman"/>
        </w:rPr>
        <w:t>To compute the final course grade, the following point totals are assigned to the standard letter grades of A through F:</w:t>
      </w:r>
    </w:p>
    <w:p w:rsidR="00207FDE" w:rsidRDefault="000A074F">
      <w:pPr>
        <w:ind w:left="360"/>
        <w:rPr>
          <w:rFonts w:ascii="Times New Roman" w:hAnsi="Times New Roman"/>
        </w:rPr>
      </w:pPr>
      <w:r>
        <w:rPr>
          <w:rFonts w:ascii="Times New Roman" w:hAnsi="Times New Roman"/>
        </w:rPr>
        <w:t xml:space="preserve">A = 90-100 points  </w:t>
      </w:r>
      <w:r>
        <w:rPr>
          <w:rFonts w:ascii="Times New Roman" w:hAnsi="Times New Roman"/>
        </w:rPr>
        <w:tab/>
      </w:r>
    </w:p>
    <w:p w:rsidR="00207FDE" w:rsidRDefault="000A074F">
      <w:pPr>
        <w:ind w:left="360"/>
        <w:rPr>
          <w:rFonts w:ascii="Times New Roman" w:hAnsi="Times New Roman"/>
        </w:rPr>
      </w:pPr>
      <w:r>
        <w:rPr>
          <w:rFonts w:ascii="Times New Roman" w:hAnsi="Times New Roman"/>
        </w:rPr>
        <w:t xml:space="preserve">B = 80-89 points </w:t>
      </w:r>
    </w:p>
    <w:p w:rsidR="00207FDE" w:rsidRDefault="000A074F">
      <w:pPr>
        <w:ind w:left="360"/>
        <w:rPr>
          <w:rFonts w:ascii="Times New Roman" w:hAnsi="Times New Roman"/>
        </w:rPr>
      </w:pPr>
      <w:r>
        <w:rPr>
          <w:rFonts w:ascii="Times New Roman" w:hAnsi="Times New Roman"/>
        </w:rPr>
        <w:t xml:space="preserve">C = 70-79 points  </w:t>
      </w:r>
      <w:r>
        <w:rPr>
          <w:rFonts w:ascii="Times New Roman" w:hAnsi="Times New Roman"/>
        </w:rPr>
        <w:tab/>
      </w:r>
    </w:p>
    <w:p w:rsidR="00207FDE" w:rsidRDefault="000A074F">
      <w:pPr>
        <w:ind w:left="360"/>
        <w:rPr>
          <w:rFonts w:ascii="Times New Roman" w:hAnsi="Times New Roman"/>
        </w:rPr>
      </w:pPr>
      <w:r>
        <w:rPr>
          <w:rFonts w:ascii="Times New Roman" w:hAnsi="Times New Roman"/>
        </w:rPr>
        <w:t xml:space="preserve">D = 60-69 points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07FDE" w:rsidRDefault="000A074F">
      <w:pPr>
        <w:ind w:left="360"/>
        <w:rPr>
          <w:rFonts w:ascii="Times New Roman" w:hAnsi="Times New Roman"/>
        </w:rPr>
      </w:pPr>
      <w:r>
        <w:rPr>
          <w:rFonts w:ascii="Times New Roman" w:hAnsi="Times New Roman"/>
        </w:rPr>
        <w:t xml:space="preserve">F = 59 points and below </w:t>
      </w:r>
    </w:p>
    <w:p w:rsidR="00207FDE" w:rsidRDefault="00207FDE">
      <w:pPr>
        <w:rPr>
          <w:rFonts w:ascii="Times New Roman" w:hAnsi="Times New Roman" w:cstheme="minorHAnsi"/>
        </w:rPr>
      </w:pPr>
    </w:p>
    <w:p w:rsidR="00207FDE" w:rsidRDefault="000A074F">
      <w:pPr>
        <w:contextualSpacing/>
        <w:rPr>
          <w:rFonts w:ascii="Times New Roman" w:hAnsi="Times New Roman"/>
        </w:rPr>
      </w:pPr>
      <w:r>
        <w:rPr>
          <w:rFonts w:ascii="Times New Roman" w:hAnsi="Times New Roman" w:cstheme="minorHAnsi"/>
        </w:rPr>
        <w:t xml:space="preserve">Failure to turn in a final draft of the Summary, Comparative Response, Historical Bibliography and Online Presentation will result in an F for the class without exception.  </w:t>
      </w:r>
    </w:p>
    <w:p w:rsidR="00207FDE" w:rsidRDefault="000A074F">
      <w:pPr>
        <w:pStyle w:val="NormalWeb"/>
        <w:contextualSpacing/>
      </w:pPr>
      <w:r>
        <w:rPr>
          <w:rFonts w:ascii="Times New Roman" w:hAnsi="Times New Roman" w:cs="Courier New"/>
          <w:b/>
          <w:bCs/>
        </w:rPr>
        <w:t xml:space="preserve">Discussion Board Response: </w:t>
      </w:r>
      <w:r>
        <w:rPr>
          <w:rFonts w:ascii="Times New Roman" w:hAnsi="Times New Roman" w:cs="Courier New"/>
        </w:rPr>
        <w:t>Your Discussion Board Responses are essential to your p</w:t>
      </w:r>
      <w:r>
        <w:rPr>
          <w:rFonts w:ascii="Times New Roman" w:hAnsi="Times New Roman" w:cs="Courier New"/>
        </w:rPr>
        <w:t xml:space="preserve">rogress and participation in this class. There are 10 Discussion Board Responses for the course, each worth 2-percentage points (if you miss four Discussion Board Responses, then you will receive an F for your Discussion Board grade). Every student should </w:t>
      </w:r>
      <w:r>
        <w:rPr>
          <w:rFonts w:ascii="Times New Roman" w:hAnsi="Times New Roman" w:cs="Courier New"/>
        </w:rPr>
        <w:t xml:space="preserve">submit a 300-word post to each Discussion Board as well as respond to two peer posts. Each peer response should be a minimum of 100 words. This makes your weekly Discussion Board responses a total of 500 words. </w:t>
      </w:r>
    </w:p>
    <w:p w:rsidR="00207FDE" w:rsidRDefault="00207FDE">
      <w:pPr>
        <w:pStyle w:val="NormalWeb"/>
        <w:contextualSpacing/>
        <w:rPr>
          <w:rFonts w:cs="Courier New"/>
        </w:rPr>
      </w:pPr>
    </w:p>
    <w:p w:rsidR="00207FDE" w:rsidRDefault="000A074F">
      <w:pPr>
        <w:pStyle w:val="NormalWeb"/>
        <w:contextualSpacing/>
      </w:pPr>
      <w:r>
        <w:rPr>
          <w:rFonts w:ascii="Times New Roman" w:hAnsi="Times New Roman" w:cs="Courier New"/>
        </w:rPr>
        <w:t>Each Discussion Board Response should engag</w:t>
      </w:r>
      <w:r>
        <w:rPr>
          <w:rFonts w:ascii="Times New Roman" w:hAnsi="Times New Roman" w:cs="Courier New"/>
        </w:rPr>
        <w:t>e the ideas, questions, or concerns introduced in the weekly readings. In order to fully engage the authors you are reading, you will need to include direct quotations from each text to support your claims. When integrating quotations, please include in-te</w:t>
      </w:r>
      <w:r>
        <w:rPr>
          <w:rFonts w:ascii="Times New Roman" w:hAnsi="Times New Roman" w:cs="Courier New"/>
        </w:rPr>
        <w:t xml:space="preserve">xt </w:t>
      </w:r>
      <w:r>
        <w:rPr>
          <w:rFonts w:ascii="Times New Roman" w:hAnsi="Times New Roman" w:cs="Courier New"/>
        </w:rPr>
        <w:lastRenderedPageBreak/>
        <w:t xml:space="preserve">parenthetical citations that identify the author and page number. Punctuate quotations with quotation marks. </w:t>
      </w:r>
    </w:p>
    <w:p w:rsidR="00207FDE" w:rsidRDefault="00207FDE">
      <w:pPr>
        <w:pStyle w:val="NormalWeb"/>
        <w:contextualSpacing/>
        <w:rPr>
          <w:rFonts w:cs="Courier New"/>
        </w:rPr>
      </w:pPr>
    </w:p>
    <w:p w:rsidR="00207FDE" w:rsidRDefault="000A074F">
      <w:pPr>
        <w:pStyle w:val="NormalWeb"/>
        <w:contextualSpacing/>
      </w:pPr>
      <w:r>
        <w:rPr>
          <w:rFonts w:ascii="Times New Roman" w:hAnsi="Times New Roman" w:cs="Courier New"/>
        </w:rPr>
        <w:t>Each week, I will offer extended comments on a handful of Discussion Board posts that are reflective of claims, ideas, or struggles that the c</w:t>
      </w:r>
      <w:r>
        <w:rPr>
          <w:rFonts w:ascii="Times New Roman" w:hAnsi="Times New Roman" w:cs="Courier New"/>
        </w:rPr>
        <w:t xml:space="preserve">lass as a whole is considering/grappling with. Therefore, it’s important that you read the entire Discussion Board thread to better understand and clarify weekly topics and reading questions. </w:t>
      </w:r>
    </w:p>
    <w:p w:rsidR="00207FDE" w:rsidRDefault="000A074F">
      <w:pPr>
        <w:shd w:val="clear" w:color="auto" w:fill="FFFFFF"/>
        <w:spacing w:before="280" w:after="280"/>
        <w:ind w:right="-270"/>
        <w:rPr>
          <w:rFonts w:ascii="Times New Roman" w:hAnsi="Times New Roman"/>
        </w:rPr>
      </w:pPr>
      <w:r>
        <w:rPr>
          <w:rFonts w:ascii="Times New Roman" w:eastAsia="Times New Roman" w:hAnsi="Times New Roman" w:cs="Courier New"/>
        </w:rPr>
        <w:t>The postings on the discussion board must be focused on the ass</w:t>
      </w:r>
      <w:r>
        <w:rPr>
          <w:rFonts w:ascii="Times New Roman" w:eastAsia="Times New Roman" w:hAnsi="Times New Roman" w:cs="Courier New"/>
        </w:rPr>
        <w:t>igned topic. All technical problems associated with the Blackboard, Internet, or library database, including passwords and user IDs, should be directed to the respective departments. The course instructor would not answer any technical questions.</w:t>
      </w:r>
      <w:r>
        <w:rPr>
          <w:rFonts w:ascii="Times New Roman" w:eastAsia="Times New Roman" w:hAnsi="Times New Roman" w:cs="Courier New"/>
        </w:rPr>
        <w:br/>
      </w:r>
      <w:r>
        <w:rPr>
          <w:rFonts w:ascii="Times New Roman" w:eastAsia="Times New Roman" w:hAnsi="Times New Roman" w:cs="Courier New"/>
        </w:rPr>
        <w:br/>
        <w:t>All post</w:t>
      </w:r>
      <w:r>
        <w:rPr>
          <w:rFonts w:ascii="Times New Roman" w:eastAsia="Times New Roman" w:hAnsi="Times New Roman" w:cs="Courier New"/>
        </w:rPr>
        <w:t>ings on the discussion board must meet academic and professional standards. Abuses in forms of bullying and/or discriminatory comments on gender, sex, race, or ethnicity are not allowed and will be reported if the instructor's intervention does not see imm</w:t>
      </w:r>
      <w:r>
        <w:rPr>
          <w:rFonts w:ascii="Times New Roman" w:eastAsia="Times New Roman" w:hAnsi="Times New Roman" w:cs="Courier New"/>
        </w:rPr>
        <w:t>ediate changes of the behavior.</w:t>
      </w:r>
    </w:p>
    <w:p w:rsidR="00207FDE" w:rsidRDefault="000A074F">
      <w:pPr>
        <w:shd w:val="clear" w:color="auto" w:fill="FFFFFF"/>
        <w:spacing w:before="280" w:after="280"/>
        <w:ind w:right="-270"/>
        <w:rPr>
          <w:rFonts w:ascii="Times New Roman" w:hAnsi="Times New Roman"/>
        </w:rPr>
      </w:pPr>
      <w:r>
        <w:rPr>
          <w:rFonts w:ascii="Times New Roman" w:eastAsia="Times New Roman" w:hAnsi="Times New Roman" w:cs="Courier New"/>
          <w:b/>
          <w:bCs/>
        </w:rPr>
        <w:t>Worksheets:</w:t>
      </w:r>
      <w:r>
        <w:rPr>
          <w:rFonts w:ascii="Times New Roman" w:eastAsia="Times New Roman" w:hAnsi="Times New Roman" w:cs="Courier New"/>
        </w:rPr>
        <w:t xml:space="preserve"> I will assign worksheets periodically to prepare you for writing your papers (i.e. Summary, Comparative Response, and Historical Bibliography and Online Presentation). These worksheets will not receive comments/g</w:t>
      </w:r>
      <w:r>
        <w:rPr>
          <w:rFonts w:ascii="Times New Roman" w:eastAsia="Times New Roman" w:hAnsi="Times New Roman" w:cs="Courier New"/>
        </w:rPr>
        <w:t xml:space="preserve">rades. However, failing to submit a majority of worksheets will result in an F for the Worksheet grade. Your Worksheets will be posted to the “modules” section on Canvas. </w:t>
      </w:r>
    </w:p>
    <w:p w:rsidR="00207FDE" w:rsidRDefault="000A07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Pr>
          <w:rFonts w:ascii="Times New Roman" w:hAnsi="Times New Roman" w:cs="Courier New"/>
          <w:b/>
        </w:rPr>
        <w:t>Late Papers:</w:t>
      </w:r>
      <w:r>
        <w:rPr>
          <w:rFonts w:ascii="Times New Roman" w:hAnsi="Times New Roman" w:cs="Courier New"/>
        </w:rPr>
        <w:t xml:space="preserve"> I will penalize late papers: half of a letter grade (e.g., A to B+) for</w:t>
      </w:r>
      <w:r>
        <w:rPr>
          <w:rFonts w:ascii="Times New Roman" w:hAnsi="Times New Roman" w:cs="Courier New"/>
        </w:rPr>
        <w:t xml:space="preserve"> the first day late; after that, a full letter grade (e.g., A to B). </w:t>
      </w:r>
    </w:p>
    <w:p w:rsidR="00207FDE" w:rsidRDefault="00207F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cs="Courier New"/>
        </w:rPr>
      </w:pPr>
    </w:p>
    <w:p w:rsidR="00207FDE" w:rsidRDefault="000A07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Pr>
          <w:rFonts w:ascii="Times New Roman" w:hAnsi="Times New Roman" w:cstheme="minorHAnsi"/>
        </w:rPr>
        <w:t>There may be situations which warrant consideration for exceptions to the late draft policy. For consideration of an exception, you should establish your credibility as a student by eng</w:t>
      </w:r>
      <w:r>
        <w:rPr>
          <w:rFonts w:ascii="Times New Roman" w:hAnsi="Times New Roman" w:cstheme="minorHAnsi"/>
        </w:rPr>
        <w:t xml:space="preserve">aging in substantive conversation via our Discussion Board and submitting work on time. Then, should a situation occur that hinders you from turning an assignment in on time, you will have a leg to stand on. </w:t>
      </w:r>
    </w:p>
    <w:p w:rsidR="00207FDE" w:rsidRDefault="00207F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Times New Roman" w:cs="Courier New"/>
          <w:b/>
        </w:rPr>
      </w:pPr>
    </w:p>
    <w:p w:rsidR="00207FDE" w:rsidRDefault="000A07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
        <w:rPr>
          <w:rFonts w:ascii="Times New Roman" w:eastAsia="Times New Roman" w:hAnsi="Times New Roman" w:cs="Courier New"/>
          <w:b/>
        </w:rPr>
        <w:t xml:space="preserve">Revision: </w:t>
      </w:r>
      <w:r>
        <w:rPr>
          <w:rFonts w:ascii="Times New Roman" w:eastAsia="Times New Roman" w:hAnsi="Times New Roman" w:cs="Courier New"/>
        </w:rPr>
        <w:t>In the field of Composition, revisio</w:t>
      </w:r>
      <w:r>
        <w:rPr>
          <w:rFonts w:ascii="Times New Roman" w:eastAsia="Times New Roman" w:hAnsi="Times New Roman" w:cs="Courier New"/>
        </w:rPr>
        <w:t xml:space="preserve">n is considered an essential part of the writing process. Therefore, you may revise your Summary and Comparative Response essays within one week of receiving your letter grade and my comments. </w:t>
      </w:r>
    </w:p>
    <w:p w:rsidR="00207FDE" w:rsidRDefault="00207F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Times New Roman" w:cs="Courier New"/>
        </w:rPr>
      </w:pPr>
    </w:p>
    <w:p w:rsidR="00207FDE" w:rsidRDefault="000A07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bookmarkStart w:id="3" w:name="__DdeLink__704_872820287"/>
      <w:bookmarkEnd w:id="3"/>
      <w:r>
        <w:rPr>
          <w:rFonts w:ascii="Times New Roman" w:eastAsia="Times New Roman" w:hAnsi="Times New Roman" w:cs="Courier New"/>
        </w:rPr>
        <w:t xml:space="preserve">In addition to revising your paper based on my feedback, you </w:t>
      </w:r>
      <w:r>
        <w:rPr>
          <w:rFonts w:ascii="Times New Roman" w:eastAsia="Times New Roman" w:hAnsi="Times New Roman" w:cs="Courier New"/>
        </w:rPr>
        <w:t>will also need to write a Cover Letter explaining the specific changes you made to your paper and how they account for my notes. Your Cover Letter should be written in full and complete sentences and should not simply list the changes that you made. Instea</w:t>
      </w:r>
      <w:r>
        <w:rPr>
          <w:rFonts w:ascii="Times New Roman" w:eastAsia="Times New Roman" w:hAnsi="Times New Roman" w:cs="Courier New"/>
        </w:rPr>
        <w:t>d, explain how your revisions provide a new or different approach into your claims, ideas, or larger  organization. You will also need to track/highlight the changes you made to your original document. Students who receive a “C” grade or lower on the Summa</w:t>
      </w:r>
      <w:r>
        <w:rPr>
          <w:rFonts w:ascii="Times New Roman" w:eastAsia="Times New Roman" w:hAnsi="Times New Roman" w:cs="Courier New"/>
        </w:rPr>
        <w:t xml:space="preserve">ry or Comparative Response will be required to submit a revision for these papers. </w:t>
      </w:r>
    </w:p>
    <w:p w:rsidR="00207FDE" w:rsidRDefault="00207F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Times New Roman" w:cs="Courier New"/>
        </w:rPr>
      </w:pPr>
    </w:p>
    <w:p w:rsidR="00207FDE" w:rsidRDefault="000A07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Pr>
          <w:rFonts w:ascii="Times New Roman" w:eastAsia="Times New Roman" w:hAnsi="Times New Roman" w:cs="Courier New"/>
        </w:rPr>
        <w:t>You will be required to write a rough draft of the Historical Bibliography essay and to revise your draft based on my class comments. Students who do not submit a rough dr</w:t>
      </w:r>
      <w:r>
        <w:rPr>
          <w:rFonts w:ascii="Times New Roman" w:eastAsia="Times New Roman" w:hAnsi="Times New Roman" w:cs="Courier New"/>
        </w:rPr>
        <w:t xml:space="preserve">aft for the Historical Bibliography essay will incur a grade-penalty toward their final evaluation of the assignment. </w:t>
      </w:r>
    </w:p>
    <w:p w:rsidR="00207FDE" w:rsidRDefault="00207F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Times New Roman" w:cs="Courier New"/>
        </w:rPr>
      </w:pPr>
    </w:p>
    <w:p w:rsidR="00207FDE" w:rsidRDefault="000A07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Pr>
          <w:rFonts w:ascii="Times New Roman" w:eastAsia="Times New Roman" w:hAnsi="Times New Roman" w:cs="Courier New"/>
          <w:b/>
          <w:bCs/>
        </w:rPr>
        <w:t>Email Policy:</w:t>
      </w:r>
      <w:r>
        <w:rPr>
          <w:rFonts w:ascii="Times New Roman" w:eastAsia="Times New Roman" w:hAnsi="Times New Roman" w:cs="Courier New"/>
        </w:rPr>
        <w:t xml:space="preserve"> Email is the easiest way to contact me. However, etiquette and courtesy in correspondence is important; that is, be rhetor</w:t>
      </w:r>
      <w:r>
        <w:rPr>
          <w:rFonts w:ascii="Times New Roman" w:eastAsia="Times New Roman" w:hAnsi="Times New Roman" w:cs="Courier New"/>
        </w:rPr>
        <w:t xml:space="preserve">ical and think about your audience. Because email is </w:t>
      </w:r>
      <w:r>
        <w:rPr>
          <w:rFonts w:ascii="Times New Roman" w:eastAsia="Times New Roman" w:hAnsi="Times New Roman" w:cs="Courier New"/>
        </w:rPr>
        <w:lastRenderedPageBreak/>
        <w:t>quick and easy, people often do not take the time to formulate emails that will effectively communicate what is desired. When emailing me, please include a subject/title for your email, an opening addres</w:t>
      </w:r>
      <w:r>
        <w:rPr>
          <w:rFonts w:ascii="Times New Roman" w:eastAsia="Times New Roman" w:hAnsi="Times New Roman" w:cs="Courier New"/>
        </w:rPr>
        <w:t xml:space="preserve">s (Dear Dr. Propper...), and a closing signature. </w:t>
      </w:r>
      <w:r>
        <w:rPr>
          <w:rFonts w:ascii="Times New Roman" w:eastAsia="Times New Roman" w:hAnsi="Times New Roman" w:cs="Courier New"/>
        </w:rPr>
        <w:br/>
      </w:r>
      <w:r>
        <w:rPr>
          <w:rFonts w:ascii="Times New Roman" w:eastAsia="Times New Roman" w:hAnsi="Times New Roman" w:cs="Courier New"/>
        </w:rPr>
        <w:br/>
        <w:t>I will check my email regularly Mondays-Fridays from 9am-5pm. You can expect a response from me 48 hours after I have read your message (not 48 hours after you sent your message). For example, if you emai</w:t>
      </w:r>
      <w:r>
        <w:rPr>
          <w:rFonts w:ascii="Times New Roman" w:eastAsia="Times New Roman" w:hAnsi="Times New Roman" w:cs="Courier New"/>
        </w:rPr>
        <w:t>l me at 7pm on Friday, you should expect me to read your message on Monday morning. Consequently, you should expect a response 48 hours after I have read it (i.e., by Wednesday morning).</w:t>
      </w:r>
      <w:r>
        <w:rPr>
          <w:rFonts w:ascii="Times New Roman" w:eastAsia="Times New Roman" w:hAnsi="Times New Roman" w:cs="Courier New"/>
        </w:rPr>
        <w:br/>
      </w:r>
      <w:r>
        <w:rPr>
          <w:rFonts w:ascii="Times New Roman" w:eastAsia="Times New Roman" w:hAnsi="Times New Roman" w:cs="Courier New"/>
        </w:rPr>
        <w:br/>
        <w:t>Lastly, I expect everyone to check their email at the same frequency</w:t>
      </w:r>
      <w:r>
        <w:rPr>
          <w:rFonts w:ascii="Times New Roman" w:eastAsia="Times New Roman" w:hAnsi="Times New Roman" w:cs="Courier New"/>
        </w:rPr>
        <w:t>. Put simply, you need to check your email regularly Mondays-Fridays from 9am-5pm. If you anticipate inconsistent email access being an issue, please speak with me.</w:t>
      </w:r>
    </w:p>
    <w:p w:rsidR="00207FDE" w:rsidRDefault="00207F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Times New Roman" w:cs="Courier New"/>
        </w:rPr>
      </w:pPr>
    </w:p>
    <w:p w:rsidR="00207FDE" w:rsidRDefault="000A074F">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rPr>
          <w:rFonts w:ascii="Times New Roman" w:hAnsi="Times New Roman"/>
        </w:rPr>
      </w:pPr>
      <w:r>
        <w:rPr>
          <w:rFonts w:ascii="Times New Roman" w:eastAsia="Times New Roman" w:hAnsi="Times New Roman" w:cs="Courier New"/>
          <w:b/>
          <w:bCs/>
        </w:rPr>
        <w:t xml:space="preserve">Syllabus Changes: </w:t>
      </w:r>
      <w:r>
        <w:rPr>
          <w:rFonts w:ascii="Times New Roman" w:hAnsi="Times New Roman"/>
        </w:rPr>
        <w:t>The information contained in the course syllabus, other than the grading</w:t>
      </w:r>
      <w:r>
        <w:rPr>
          <w:rFonts w:ascii="Times New Roman" w:hAnsi="Times New Roman"/>
        </w:rPr>
        <w:t xml:space="preserve"> criteria may be subject to change with reasonable advance notice as long as the change is without prejudice to the students.</w:t>
      </w:r>
    </w:p>
    <w:p w:rsidR="00207FDE" w:rsidRDefault="000A07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Pr>
          <w:rFonts w:ascii="Times New Roman" w:eastAsia="Times New Roman" w:hAnsi="Times New Roman" w:cs="Courier New"/>
          <w:b/>
        </w:rPr>
        <w:t xml:space="preserve"> </w:t>
      </w:r>
    </w:p>
    <w:p w:rsidR="00207FDE" w:rsidRDefault="000A074F">
      <w:pPr>
        <w:pStyle w:val="Default"/>
        <w:spacing w:after="280"/>
        <w:rPr>
          <w:rFonts w:cs="Courier New"/>
          <w:iCs/>
        </w:rPr>
      </w:pPr>
      <w:r>
        <w:rPr>
          <w:rFonts w:cs="Courier New"/>
          <w:b/>
          <w:bCs/>
          <w:iCs/>
          <w:u w:val="single"/>
        </w:rPr>
        <w:t>University Policies</w:t>
      </w:r>
      <w:r>
        <w:rPr>
          <w:rFonts w:cs="Courier New"/>
          <w:b/>
          <w:bCs/>
          <w:iCs/>
        </w:rPr>
        <w:t xml:space="preserve">: </w:t>
      </w:r>
    </w:p>
    <w:p w:rsidR="00207FDE" w:rsidRDefault="000A074F">
      <w:pPr>
        <w:rPr>
          <w:rFonts w:ascii="Times New Roman" w:hAnsi="Times New Roman"/>
        </w:rPr>
      </w:pPr>
      <w:r>
        <w:rPr>
          <w:rFonts w:ascii="Times New Roman" w:hAnsi="Times New Roman" w:cstheme="minorHAnsi"/>
          <w:b/>
          <w:bCs/>
        </w:rPr>
        <w:t>Scholastic Dishonesty</w:t>
      </w:r>
    </w:p>
    <w:p w:rsidR="00207FDE" w:rsidRDefault="000A074F">
      <w:r>
        <w:rPr>
          <w:rFonts w:ascii="Times New Roman" w:hAnsi="Times New Roman" w:cstheme="minorHAnsi"/>
          <w:bCs/>
        </w:rPr>
        <w:t xml:space="preserve">UT Tyler’s policy on scholastic dishonesty: </w:t>
      </w:r>
      <w:hyperlink r:id="rId7">
        <w:r>
          <w:rPr>
            <w:rStyle w:val="InternetLink"/>
            <w:rFonts w:ascii="Times New Roman" w:hAnsi="Times New Roman" w:cstheme="minorHAnsi"/>
          </w:rPr>
          <w:t>http://www.uttyler.edu/judicialaffairs/scholasticdishonesty.php</w:t>
        </w:r>
      </w:hyperlink>
    </w:p>
    <w:p w:rsidR="00207FDE" w:rsidRDefault="00207FDE">
      <w:pPr>
        <w:rPr>
          <w:rFonts w:ascii="Times New Roman" w:hAnsi="Times New Roman"/>
        </w:rPr>
      </w:pPr>
    </w:p>
    <w:p w:rsidR="00207FDE" w:rsidRDefault="000A074F">
      <w:pPr>
        <w:rPr>
          <w:rFonts w:ascii="Times New Roman" w:hAnsi="Times New Roman" w:cs="Courier New"/>
          <w:iCs/>
        </w:rPr>
      </w:pPr>
      <w:r>
        <w:rPr>
          <w:rFonts w:ascii="Times New Roman" w:hAnsi="Times New Roman" w:cs="Courier New"/>
          <w:b/>
          <w:bCs/>
          <w:iCs/>
        </w:rPr>
        <w:t>This class has a Zero Tolerance Policy for Scholastic Dishonesty. Any deliberate act of scholastic dishonesty will result in immediate failure of th</w:t>
      </w:r>
      <w:r>
        <w:rPr>
          <w:rFonts w:ascii="Times New Roman" w:hAnsi="Times New Roman" w:cs="Courier New"/>
          <w:b/>
          <w:bCs/>
          <w:iCs/>
        </w:rPr>
        <w:t>e</w:t>
      </w:r>
      <w:r>
        <w:rPr>
          <w:rFonts w:ascii="Times New Roman" w:hAnsi="Times New Roman" w:cs="Courier New"/>
          <w:b/>
          <w:bCs/>
          <w:i/>
          <w:iCs/>
        </w:rPr>
        <w:t xml:space="preserve"> entire </w:t>
      </w:r>
      <w:r>
        <w:rPr>
          <w:rFonts w:ascii="Times New Roman" w:hAnsi="Times New Roman" w:cs="Courier New"/>
          <w:b/>
          <w:bCs/>
          <w:iCs/>
        </w:rPr>
        <w:t>course.</w:t>
      </w:r>
    </w:p>
    <w:p w:rsidR="00207FDE" w:rsidRDefault="00207FDE">
      <w:pPr>
        <w:rPr>
          <w:b/>
          <w:bCs/>
        </w:rPr>
      </w:pPr>
    </w:p>
    <w:p w:rsidR="00207FDE" w:rsidRDefault="000A074F">
      <w:pPr>
        <w:rPr>
          <w:rFonts w:ascii="Times New Roman" w:hAnsi="Times New Roman"/>
        </w:rPr>
      </w:pPr>
      <w:r>
        <w:rPr>
          <w:rFonts w:ascii="Times New Roman" w:hAnsi="Times New Roman" w:cs="Calibri"/>
          <w:b/>
          <w:color w:val="000000"/>
        </w:rPr>
        <w:t xml:space="preserve">UT Tyler Honor Code </w:t>
      </w:r>
    </w:p>
    <w:p w:rsidR="00207FDE" w:rsidRDefault="000A074F">
      <w:pPr>
        <w:rPr>
          <w:rFonts w:ascii="Times New Roman" w:hAnsi="Times New Roman"/>
        </w:rPr>
      </w:pPr>
      <w:r>
        <w:rPr>
          <w:rFonts w:ascii="Times New Roman" w:hAnsi="Times New Roman" w:cs="Calibri"/>
          <w:color w:val="000000"/>
        </w:rPr>
        <w:t xml:space="preserve">Every member of the UT Tyler community joins together to embrace: Honor and integrity that will not allow me to lie, cheat, or steal, nor to accept the actions of those who do. </w:t>
      </w:r>
    </w:p>
    <w:p w:rsidR="00207FDE" w:rsidRDefault="000A074F">
      <w:pPr>
        <w:rPr>
          <w:rFonts w:ascii="Times New Roman" w:hAnsi="Times New Roman"/>
        </w:rPr>
      </w:pPr>
      <w:r>
        <w:rPr>
          <w:rFonts w:ascii="Times New Roman" w:hAnsi="Times New Roman" w:cs="Calibri"/>
          <w:color w:val="000000"/>
        </w:rPr>
        <w:t xml:space="preserve">Students Rights and Responsibilities </w:t>
      </w:r>
    </w:p>
    <w:p w:rsidR="00207FDE" w:rsidRDefault="000A074F">
      <w:r>
        <w:rPr>
          <w:rFonts w:ascii="Times New Roman" w:hAnsi="Times New Roman" w:cs="Calibri"/>
          <w:color w:val="000000"/>
        </w:rPr>
        <w:t xml:space="preserve">To know and understand the policies that affect your rights and responsibilities as a student at UT Tyler, please follow this link: </w:t>
      </w:r>
      <w:hyperlink r:id="rId8">
        <w:r>
          <w:rPr>
            <w:rStyle w:val="InternetLink"/>
            <w:rFonts w:ascii="Times New Roman" w:hAnsi="Times New Roman" w:cs="Calibri"/>
          </w:rPr>
          <w:t>http://www.uttyler.edu/wellness/rightsresponsi</w:t>
        </w:r>
        <w:r>
          <w:rPr>
            <w:rStyle w:val="InternetLink"/>
            <w:rFonts w:ascii="Times New Roman" w:hAnsi="Times New Roman" w:cs="Calibri"/>
          </w:rPr>
          <w:t>bilities.php</w:t>
        </w:r>
      </w:hyperlink>
    </w:p>
    <w:p w:rsidR="00207FDE" w:rsidRDefault="00207FDE">
      <w:pPr>
        <w:rPr>
          <w:rFonts w:ascii="Times New Roman" w:hAnsi="Times New Roman" w:cs="Calibri"/>
          <w:color w:val="000000"/>
        </w:rPr>
      </w:pPr>
    </w:p>
    <w:p w:rsidR="00207FDE" w:rsidRDefault="000A074F">
      <w:pPr>
        <w:rPr>
          <w:rFonts w:ascii="Times New Roman" w:hAnsi="Times New Roman"/>
        </w:rPr>
      </w:pPr>
      <w:r>
        <w:rPr>
          <w:rFonts w:ascii="Times New Roman" w:hAnsi="Times New Roman" w:cs="Calibri"/>
          <w:color w:val="000000"/>
        </w:rPr>
        <w:t xml:space="preserve"> </w:t>
      </w:r>
      <w:r>
        <w:rPr>
          <w:rFonts w:ascii="Times New Roman" w:hAnsi="Times New Roman" w:cs="Calibri"/>
          <w:b/>
          <w:color w:val="000000"/>
        </w:rPr>
        <w:t xml:space="preserve">Campus Carry </w:t>
      </w:r>
    </w:p>
    <w:p w:rsidR="00207FDE" w:rsidRDefault="000A074F">
      <w:r>
        <w:rPr>
          <w:rFonts w:ascii="Times New Roman" w:hAnsi="Times New Roman" w:cs="Calibri"/>
          <w:color w:val="000000"/>
        </w:rPr>
        <w:t>We respect the right and privacy of students 21 and over who are duly licensed to carry concealed weapons in this class. License holders are expected to behave responsibly and keep a handgun secure and concealed. More informati</w:t>
      </w:r>
      <w:r>
        <w:rPr>
          <w:rFonts w:ascii="Times New Roman" w:hAnsi="Times New Roman" w:cs="Calibri"/>
          <w:color w:val="000000"/>
        </w:rPr>
        <w:t xml:space="preserve">on is available at </w:t>
      </w:r>
      <w:hyperlink r:id="rId9">
        <w:r>
          <w:rPr>
            <w:rStyle w:val="InternetLink"/>
            <w:rFonts w:ascii="Times New Roman" w:hAnsi="Times New Roman" w:cs="Calibri"/>
          </w:rPr>
          <w:t>http://www.uttyler.edu/about/campus-carry/index.php</w:t>
        </w:r>
      </w:hyperlink>
    </w:p>
    <w:p w:rsidR="00207FDE" w:rsidRDefault="00207FDE">
      <w:pPr>
        <w:rPr>
          <w:rFonts w:ascii="Times New Roman" w:hAnsi="Times New Roman" w:cs="Calibri"/>
          <w:color w:val="000000"/>
        </w:rPr>
      </w:pPr>
    </w:p>
    <w:p w:rsidR="00207FDE" w:rsidRDefault="000A074F">
      <w:pPr>
        <w:rPr>
          <w:rFonts w:ascii="Times New Roman" w:hAnsi="Times New Roman"/>
        </w:rPr>
      </w:pPr>
      <w:r>
        <w:rPr>
          <w:rFonts w:ascii="Times New Roman" w:hAnsi="Times New Roman" w:cs="Calibri"/>
          <w:b/>
          <w:color w:val="000000"/>
        </w:rPr>
        <w:t xml:space="preserve">UT Tyler a Tobacco-Free University </w:t>
      </w:r>
    </w:p>
    <w:p w:rsidR="00207FDE" w:rsidRDefault="000A074F">
      <w:pPr>
        <w:rPr>
          <w:rFonts w:ascii="Times New Roman" w:hAnsi="Times New Roman"/>
        </w:rPr>
      </w:pPr>
      <w:r>
        <w:rPr>
          <w:rFonts w:ascii="Times New Roman" w:hAnsi="Times New Roman" w:cs="Calibri"/>
          <w:color w:val="000000"/>
        </w:rPr>
        <w:t>All forms of tobacco will not be permitted on the UT Tyler main campus, branc</w:t>
      </w:r>
      <w:r>
        <w:rPr>
          <w:rFonts w:ascii="Times New Roman" w:hAnsi="Times New Roman" w:cs="Calibri"/>
          <w:color w:val="000000"/>
        </w:rPr>
        <w:t xml:space="preserve">h campuses, and any property owned by UT Tyler. This applies to all members of the University community, including students, faculty, staff, University affiliates, contractors, and visitors. </w:t>
      </w:r>
    </w:p>
    <w:p w:rsidR="00207FDE" w:rsidRDefault="00207FDE">
      <w:pPr>
        <w:rPr>
          <w:rFonts w:ascii="Times New Roman" w:hAnsi="Times New Roman" w:cs="Calibri"/>
          <w:color w:val="000000"/>
        </w:rPr>
      </w:pPr>
    </w:p>
    <w:p w:rsidR="00207FDE" w:rsidRDefault="000A074F">
      <w:pPr>
        <w:rPr>
          <w:rFonts w:ascii="Times New Roman" w:hAnsi="Times New Roman"/>
        </w:rPr>
      </w:pPr>
      <w:r>
        <w:rPr>
          <w:rFonts w:ascii="Times New Roman" w:hAnsi="Times New Roman" w:cs="Calibri"/>
          <w:color w:val="000000"/>
        </w:rPr>
        <w:t>Forms of tobacco not permitted include cigarettes, cigars, pipe</w:t>
      </w:r>
      <w:r>
        <w:rPr>
          <w:rFonts w:ascii="Times New Roman" w:hAnsi="Times New Roman" w:cs="Calibri"/>
          <w:color w:val="000000"/>
        </w:rPr>
        <w:t xml:space="preserve">s, water pipes (hookah), bidis, kreteks, electronic cigarettes, smokeless tobacco, snuff, chewing tobacco, and all other tobacco products. </w:t>
      </w:r>
    </w:p>
    <w:p w:rsidR="00207FDE" w:rsidRDefault="00207FDE">
      <w:pPr>
        <w:rPr>
          <w:rFonts w:ascii="Times New Roman" w:hAnsi="Times New Roman" w:cs="Calibri"/>
          <w:color w:val="000000"/>
        </w:rPr>
      </w:pPr>
    </w:p>
    <w:p w:rsidR="00207FDE" w:rsidRDefault="000A074F">
      <w:r>
        <w:rPr>
          <w:rFonts w:ascii="Times New Roman" w:hAnsi="Times New Roman" w:cs="Calibri"/>
          <w:color w:val="000000"/>
        </w:rPr>
        <w:lastRenderedPageBreak/>
        <w:t>There are several cessation programs available to students looking to quit smoking, including counseling, quitlines</w:t>
      </w:r>
      <w:r>
        <w:rPr>
          <w:rFonts w:ascii="Times New Roman" w:hAnsi="Times New Roman" w:cs="Calibri"/>
          <w:color w:val="000000"/>
        </w:rPr>
        <w:t xml:space="preserve">, and group support. For more information on cessation programs please visit </w:t>
      </w:r>
      <w:hyperlink r:id="rId10">
        <w:r>
          <w:rPr>
            <w:rStyle w:val="InternetLink"/>
            <w:rFonts w:ascii="Times New Roman" w:hAnsi="Times New Roman" w:cs="Calibri"/>
          </w:rPr>
          <w:t>www.uttyler.edu/tobacco-free</w:t>
        </w:r>
      </w:hyperlink>
      <w:r>
        <w:rPr>
          <w:rFonts w:ascii="Times New Roman" w:hAnsi="Times New Roman" w:cs="Calibri"/>
          <w:color w:val="000000"/>
        </w:rPr>
        <w:t>.</w:t>
      </w:r>
    </w:p>
    <w:p w:rsidR="00207FDE" w:rsidRDefault="00207FDE">
      <w:pPr>
        <w:rPr>
          <w:rFonts w:ascii="Times New Roman" w:hAnsi="Times New Roman" w:cs="Calibri"/>
          <w:color w:val="000000"/>
        </w:rPr>
      </w:pPr>
    </w:p>
    <w:p w:rsidR="00207FDE" w:rsidRDefault="000A074F">
      <w:pPr>
        <w:rPr>
          <w:rFonts w:ascii="Times New Roman" w:hAnsi="Times New Roman"/>
        </w:rPr>
      </w:pPr>
      <w:r>
        <w:rPr>
          <w:rFonts w:ascii="Times New Roman" w:hAnsi="Times New Roman" w:cs="Calibri"/>
          <w:b/>
          <w:color w:val="000000"/>
        </w:rPr>
        <w:t xml:space="preserve">Grade Replacement/Forgiveness and Census Date Policies </w:t>
      </w:r>
    </w:p>
    <w:p w:rsidR="00207FDE" w:rsidRDefault="000A074F">
      <w:r>
        <w:rPr>
          <w:rFonts w:ascii="Times New Roman" w:hAnsi="Times New Roman" w:cs="Calibri"/>
          <w:color w:val="000000"/>
        </w:rPr>
        <w:t>Students repeating a course for grade forgiveness (grade replacement) must file a Grade Replacement Contract with the Enrollment Services Center (ADM 230) on or before the Census Date of the semester in which the course will be repeated. (For Fall, the Cen</w:t>
      </w:r>
      <w:r>
        <w:rPr>
          <w:rFonts w:ascii="Times New Roman" w:hAnsi="Times New Roman" w:cs="Calibri"/>
          <w:color w:val="000000"/>
        </w:rPr>
        <w:t xml:space="preserve">sus Date is Sept. 12.) Grade Replacement Contracts are available in the Enrollment Services Center or at </w:t>
      </w:r>
      <w:hyperlink r:id="rId11">
        <w:r>
          <w:rPr>
            <w:rStyle w:val="InternetLink"/>
            <w:rFonts w:ascii="Times New Roman" w:hAnsi="Times New Roman" w:cs="Calibri"/>
          </w:rPr>
          <w:t>http://www.uttyler.edu/registrar</w:t>
        </w:r>
      </w:hyperlink>
      <w:r>
        <w:rPr>
          <w:rFonts w:ascii="Times New Roman" w:hAnsi="Times New Roman" w:cs="Calibri"/>
          <w:color w:val="000000"/>
        </w:rPr>
        <w:t xml:space="preserve">. Each semester’s Census Date can be found on the Contract itself, </w:t>
      </w:r>
      <w:r>
        <w:rPr>
          <w:rFonts w:ascii="Times New Roman" w:hAnsi="Times New Roman" w:cs="Calibri"/>
          <w:color w:val="000000"/>
        </w:rPr>
        <w:t xml:space="preserve">on the Academic Calendar, or in the information pamphlets published each semester by the Office of the Registrar. </w:t>
      </w:r>
    </w:p>
    <w:p w:rsidR="00207FDE" w:rsidRDefault="00207FDE">
      <w:pPr>
        <w:rPr>
          <w:rFonts w:ascii="Times New Roman" w:hAnsi="Times New Roman" w:cs="Calibri"/>
          <w:color w:val="000000"/>
        </w:rPr>
      </w:pPr>
    </w:p>
    <w:p w:rsidR="00207FDE" w:rsidRDefault="000A074F">
      <w:pPr>
        <w:rPr>
          <w:rFonts w:ascii="Times New Roman" w:hAnsi="Times New Roman"/>
        </w:rPr>
      </w:pPr>
      <w:r>
        <w:rPr>
          <w:rFonts w:ascii="Times New Roman" w:hAnsi="Times New Roman" w:cs="Calibri"/>
          <w:color w:val="000000"/>
        </w:rPr>
        <w:t xml:space="preserve">Failure to file a Grade Replacement Contract will result in both the original and repeated grade being used to calculate your overall grade </w:t>
      </w:r>
      <w:r>
        <w:rPr>
          <w:rFonts w:ascii="Times New Roman" w:hAnsi="Times New Roman" w:cs="Calibri"/>
          <w:color w:val="000000"/>
        </w:rPr>
        <w:t xml:space="preserve">point average. Undergraduates are eligible to exercise grade replacement for only three course repeats during their career at UT Tyler; graduates are eligible for two grade replacements. Full policy details are printed on each Grade Replacement Contract. </w:t>
      </w:r>
    </w:p>
    <w:p w:rsidR="00207FDE" w:rsidRDefault="00207FDE">
      <w:pPr>
        <w:rPr>
          <w:rFonts w:ascii="Times New Roman" w:hAnsi="Times New Roman" w:cs="Calibri"/>
          <w:color w:val="000000"/>
        </w:rPr>
      </w:pPr>
    </w:p>
    <w:p w:rsidR="00207FDE" w:rsidRDefault="000A074F">
      <w:pPr>
        <w:rPr>
          <w:rFonts w:ascii="Times New Roman" w:hAnsi="Times New Roman"/>
        </w:rPr>
      </w:pPr>
      <w:r>
        <w:rPr>
          <w:rFonts w:ascii="Times New Roman" w:hAnsi="Times New Roman" w:cs="Calibri"/>
          <w:color w:val="000000"/>
        </w:rPr>
        <w:t>The Census Date (Jan 28</w:t>
      </w:r>
      <w:r>
        <w:rPr>
          <w:rFonts w:ascii="Times New Roman" w:hAnsi="Times New Roman" w:cs="Calibri"/>
          <w:color w:val="000000"/>
          <w:vertAlign w:val="superscript"/>
        </w:rPr>
        <w:t>th</w:t>
      </w:r>
      <w:r>
        <w:rPr>
          <w:rFonts w:ascii="Times New Roman" w:hAnsi="Times New Roman" w:cs="Calibri"/>
          <w:color w:val="000000"/>
        </w:rPr>
        <w:t xml:space="preserve">) is the deadline for many forms and enrollment actions of which students need to be aware. These include: </w:t>
      </w:r>
    </w:p>
    <w:p w:rsidR="00207FDE" w:rsidRDefault="00207FDE">
      <w:pPr>
        <w:rPr>
          <w:rFonts w:ascii="Times New Roman" w:hAnsi="Times New Roman" w:cs="Calibri"/>
          <w:color w:val="000000"/>
        </w:rPr>
      </w:pPr>
    </w:p>
    <w:p w:rsidR="00207FDE" w:rsidRDefault="000A074F">
      <w:pPr>
        <w:pStyle w:val="ListParagraph"/>
        <w:numPr>
          <w:ilvl w:val="0"/>
          <w:numId w:val="4"/>
        </w:numPr>
        <w:spacing w:after="27"/>
        <w:rPr>
          <w:rFonts w:ascii="Times New Roman" w:hAnsi="Times New Roman"/>
        </w:rPr>
      </w:pPr>
      <w:r>
        <w:rPr>
          <w:rFonts w:ascii="Times New Roman" w:hAnsi="Times New Roman" w:cs="Calibri"/>
          <w:color w:val="000000"/>
        </w:rPr>
        <w:t>Submitting Grade Replacement Contracts, Transient Forms, requests to withhold directory information,</w:t>
      </w:r>
    </w:p>
    <w:p w:rsidR="00207FDE" w:rsidRDefault="000A074F">
      <w:pPr>
        <w:pStyle w:val="ListParagraph"/>
        <w:numPr>
          <w:ilvl w:val="0"/>
          <w:numId w:val="4"/>
        </w:numPr>
        <w:spacing w:after="27"/>
        <w:rPr>
          <w:rFonts w:ascii="Times New Roman" w:hAnsi="Times New Roman"/>
        </w:rPr>
      </w:pPr>
      <w:r>
        <w:rPr>
          <w:rFonts w:ascii="Times New Roman" w:hAnsi="Times New Roman" w:cs="Calibri"/>
          <w:color w:val="000000"/>
        </w:rPr>
        <w:t>approvals for taking</w:t>
      </w:r>
      <w:r>
        <w:rPr>
          <w:rFonts w:ascii="Times New Roman" w:hAnsi="Times New Roman" w:cs="Calibri"/>
          <w:color w:val="000000"/>
        </w:rPr>
        <w:t xml:space="preserve"> courses as Audit, Pass/Fail or Credit/No Credit. </w:t>
      </w:r>
    </w:p>
    <w:p w:rsidR="00207FDE" w:rsidRDefault="00207FDE">
      <w:pPr>
        <w:pStyle w:val="ListParagraph"/>
        <w:numPr>
          <w:ilvl w:val="0"/>
          <w:numId w:val="4"/>
        </w:numPr>
        <w:spacing w:after="27"/>
        <w:rPr>
          <w:rFonts w:cs="Calibri"/>
          <w:color w:val="000000"/>
        </w:rPr>
      </w:pPr>
    </w:p>
    <w:p w:rsidR="00207FDE" w:rsidRDefault="000A074F">
      <w:pPr>
        <w:pStyle w:val="ListParagraph"/>
        <w:numPr>
          <w:ilvl w:val="0"/>
          <w:numId w:val="4"/>
        </w:numPr>
        <w:spacing w:after="27"/>
        <w:rPr>
          <w:rFonts w:ascii="Times New Roman" w:hAnsi="Times New Roman"/>
        </w:rPr>
      </w:pPr>
      <w:r>
        <w:rPr>
          <w:rFonts w:ascii="Times New Roman" w:hAnsi="Times New Roman" w:cs="Calibri"/>
          <w:color w:val="000000"/>
        </w:rPr>
        <w:t xml:space="preserve">Receiving 100% refunds for partial withdrawals. (There is no refund for these after the Census Date) </w:t>
      </w:r>
    </w:p>
    <w:p w:rsidR="00207FDE" w:rsidRDefault="000A074F">
      <w:pPr>
        <w:pStyle w:val="ListParagraph"/>
        <w:numPr>
          <w:ilvl w:val="0"/>
          <w:numId w:val="4"/>
        </w:numPr>
        <w:spacing w:after="27"/>
        <w:rPr>
          <w:rFonts w:ascii="Times New Roman" w:hAnsi="Times New Roman"/>
        </w:rPr>
      </w:pPr>
      <w:r>
        <w:rPr>
          <w:rFonts w:ascii="Times New Roman" w:hAnsi="Times New Roman" w:cs="Calibri"/>
          <w:color w:val="000000"/>
        </w:rPr>
        <w:t xml:space="preserve">Schedule adjustments (section changes, adding a new class, dropping without a “W” grade) </w:t>
      </w:r>
    </w:p>
    <w:p w:rsidR="00207FDE" w:rsidRDefault="000A074F">
      <w:pPr>
        <w:pStyle w:val="ListParagraph"/>
        <w:numPr>
          <w:ilvl w:val="0"/>
          <w:numId w:val="4"/>
        </w:numPr>
        <w:spacing w:after="27"/>
        <w:rPr>
          <w:rFonts w:ascii="Times New Roman" w:hAnsi="Times New Roman"/>
        </w:rPr>
      </w:pPr>
      <w:r>
        <w:rPr>
          <w:rFonts w:ascii="Times New Roman" w:hAnsi="Times New Roman" w:cs="Calibri"/>
          <w:color w:val="000000"/>
        </w:rPr>
        <w:t xml:space="preserve">Being reinstated or re-enrolled in classes after being dropped for non-payment </w:t>
      </w:r>
    </w:p>
    <w:p w:rsidR="00207FDE" w:rsidRDefault="000A074F">
      <w:pPr>
        <w:pStyle w:val="ListParagraph"/>
        <w:numPr>
          <w:ilvl w:val="0"/>
          <w:numId w:val="4"/>
        </w:numPr>
        <w:spacing w:after="0"/>
        <w:rPr>
          <w:rFonts w:ascii="Times New Roman" w:hAnsi="Times New Roman"/>
        </w:rPr>
      </w:pPr>
      <w:r>
        <w:rPr>
          <w:rFonts w:ascii="Times New Roman" w:hAnsi="Times New Roman" w:cs="Calibri"/>
          <w:color w:val="000000"/>
        </w:rPr>
        <w:t xml:space="preserve">Completing the process for tuition exemptions or waivers through Financial Aid </w:t>
      </w:r>
    </w:p>
    <w:p w:rsidR="00207FDE" w:rsidRDefault="00207FDE">
      <w:pPr>
        <w:rPr>
          <w:rFonts w:ascii="Times New Roman" w:hAnsi="Times New Roman" w:cs="Calibri"/>
          <w:color w:val="000000"/>
        </w:rPr>
      </w:pPr>
    </w:p>
    <w:p w:rsidR="00207FDE" w:rsidRDefault="000A074F">
      <w:pPr>
        <w:rPr>
          <w:rFonts w:ascii="Times New Roman" w:hAnsi="Times New Roman"/>
        </w:rPr>
      </w:pPr>
      <w:r>
        <w:rPr>
          <w:rFonts w:ascii="Times New Roman" w:hAnsi="Times New Roman" w:cs="Calibri"/>
          <w:b/>
          <w:color w:val="000000"/>
        </w:rPr>
        <w:t xml:space="preserve">State-Mandated Course Drop Policy </w:t>
      </w:r>
    </w:p>
    <w:p w:rsidR="00207FDE" w:rsidRDefault="000A074F">
      <w:pPr>
        <w:rPr>
          <w:rFonts w:ascii="Times New Roman" w:hAnsi="Times New Roman"/>
        </w:rPr>
      </w:pPr>
      <w:r>
        <w:rPr>
          <w:rFonts w:ascii="Times New Roman" w:hAnsi="Times New Roman" w:cs="Calibri"/>
          <w:color w:val="000000"/>
        </w:rPr>
        <w:t>Texas law prohibits a student who began college for the firs</w:t>
      </w:r>
      <w:r>
        <w:rPr>
          <w:rFonts w:ascii="Times New Roman" w:hAnsi="Times New Roman" w:cs="Calibri"/>
          <w:color w:val="000000"/>
        </w:rPr>
        <w:t>t time in Fall 2008 or thereafter from dropping more than six courses during their entire undergraduate career. This includes courses dropped at another 2-year or 4-year Texas public college or university. For purposes of this rule, a dropped course is any</w:t>
      </w:r>
      <w:r>
        <w:rPr>
          <w:rFonts w:ascii="Times New Roman" w:hAnsi="Times New Roman" w:cs="Calibri"/>
          <w:color w:val="000000"/>
        </w:rPr>
        <w:t xml:space="preserve"> course that is dropped after the census date (See Academic Calendar for the specific date). </w:t>
      </w:r>
    </w:p>
    <w:p w:rsidR="00207FDE" w:rsidRDefault="00207FDE">
      <w:pPr>
        <w:rPr>
          <w:rFonts w:ascii="Times New Roman" w:hAnsi="Times New Roman" w:cs="Calibri"/>
          <w:color w:val="000000"/>
        </w:rPr>
      </w:pPr>
    </w:p>
    <w:p w:rsidR="00207FDE" w:rsidRDefault="000A074F">
      <w:pPr>
        <w:rPr>
          <w:rFonts w:ascii="Times New Roman" w:hAnsi="Times New Roman"/>
        </w:rPr>
      </w:pPr>
      <w:r>
        <w:rPr>
          <w:rFonts w:ascii="Times New Roman" w:hAnsi="Times New Roman" w:cs="Calibri"/>
          <w:color w:val="000000"/>
        </w:rPr>
        <w:t>Exceptions to the 6-drop rule may be found in the catalog. Petitions for exemptions must be submitted to the Enrollment Services Center and must be accompanied b</w:t>
      </w:r>
      <w:r>
        <w:rPr>
          <w:rFonts w:ascii="Times New Roman" w:hAnsi="Times New Roman" w:cs="Calibri"/>
          <w:color w:val="000000"/>
        </w:rPr>
        <w:t xml:space="preserve">y documentation of the extenuating circumstance. Please contact the Enrollment Services Center if you have any questions. </w:t>
      </w:r>
    </w:p>
    <w:p w:rsidR="00207FDE" w:rsidRDefault="00207FDE">
      <w:pPr>
        <w:rPr>
          <w:rFonts w:ascii="Times New Roman" w:hAnsi="Times New Roman" w:cs="Calibri"/>
          <w:b/>
          <w:color w:val="000000"/>
        </w:rPr>
      </w:pPr>
    </w:p>
    <w:p w:rsidR="00207FDE" w:rsidRDefault="000A074F">
      <w:pPr>
        <w:rPr>
          <w:rFonts w:ascii="Times New Roman" w:hAnsi="Times New Roman"/>
        </w:rPr>
      </w:pPr>
      <w:r>
        <w:rPr>
          <w:rFonts w:ascii="Times New Roman" w:hAnsi="Times New Roman" w:cs="Calibri"/>
          <w:b/>
          <w:color w:val="000000"/>
        </w:rPr>
        <w:t xml:space="preserve">Disability/Accessibility Services </w:t>
      </w:r>
    </w:p>
    <w:p w:rsidR="00207FDE" w:rsidRDefault="000A074F">
      <w:r>
        <w:rPr>
          <w:rFonts w:ascii="Times New Roman" w:hAnsi="Times New Roman" w:cs="Calibri"/>
          <w:color w:val="000000"/>
        </w:rPr>
        <w:t>In accordance with Section 504 of the Rehabilitation Act, Americans with Disabilities Act (ADA) a</w:t>
      </w:r>
      <w:r>
        <w:rPr>
          <w:rFonts w:ascii="Times New Roman" w:hAnsi="Times New Roman" w:cs="Calibri"/>
          <w:color w:val="000000"/>
        </w:rPr>
        <w:t>nd the ADA Amendments Act (ADAAA) the University of Texas at Tyler offers accommodations to students with learning, physical and/or psychological disabilities. If you have a disability, including a non-visible diagnosis such as a learning disorder, chronic</w:t>
      </w:r>
      <w:r>
        <w:rPr>
          <w:rFonts w:ascii="Times New Roman" w:hAnsi="Times New Roman" w:cs="Calibri"/>
          <w:color w:val="000000"/>
        </w:rPr>
        <w:t xml:space="preserve"> illness, TBI, PTSD, ADHD, or you have a history of modifications or accommodations in a previous educational environment, you are encouraged to visit </w:t>
      </w:r>
      <w:hyperlink r:id="rId12">
        <w:r>
          <w:rPr>
            <w:rStyle w:val="InternetLink"/>
            <w:rFonts w:ascii="Times New Roman" w:hAnsi="Times New Roman" w:cs="Calibri"/>
          </w:rPr>
          <w:t>https://hood.accessiblelearning.com/UTTyle</w:t>
        </w:r>
        <w:r>
          <w:rPr>
            <w:rStyle w:val="InternetLink"/>
            <w:rFonts w:ascii="Times New Roman" w:hAnsi="Times New Roman" w:cs="Calibri"/>
          </w:rPr>
          <w:t>r</w:t>
        </w:r>
      </w:hyperlink>
      <w:r>
        <w:rPr>
          <w:rFonts w:ascii="Times New Roman" w:hAnsi="Times New Roman" w:cs="Calibri"/>
          <w:color w:val="000000"/>
        </w:rPr>
        <w:t xml:space="preserve"> and fill out the New Student application. The Student Accessibility and Resources (SAR) office will contact you when your </w:t>
      </w:r>
      <w:r>
        <w:rPr>
          <w:rFonts w:ascii="Times New Roman" w:hAnsi="Times New Roman" w:cs="Calibri"/>
          <w:color w:val="000000"/>
        </w:rPr>
        <w:lastRenderedPageBreak/>
        <w:t>application has been submitted and an appointment with Cynthia Lowery, Assistant Director of Student Services/ADA Coordinator. For m</w:t>
      </w:r>
      <w:r>
        <w:rPr>
          <w:rFonts w:ascii="Times New Roman" w:hAnsi="Times New Roman" w:cs="Calibri"/>
          <w:color w:val="000000"/>
        </w:rPr>
        <w:t xml:space="preserve">ore information, including filling out an application for services, please visit the SAR webpage at </w:t>
      </w:r>
      <w:hyperlink r:id="rId13">
        <w:r>
          <w:rPr>
            <w:rStyle w:val="InternetLink"/>
            <w:rFonts w:ascii="Times New Roman" w:hAnsi="Times New Roman" w:cs="Calibri"/>
          </w:rPr>
          <w:t>http://www.uttyler.edu/disabilityservices</w:t>
        </w:r>
      </w:hyperlink>
      <w:r>
        <w:rPr>
          <w:rFonts w:ascii="Times New Roman" w:hAnsi="Times New Roman" w:cs="Calibri"/>
          <w:color w:val="000000"/>
        </w:rPr>
        <w:t xml:space="preserve"> , the SAR office located in the University Center, # </w:t>
      </w:r>
      <w:r>
        <w:rPr>
          <w:rFonts w:ascii="Times New Roman" w:hAnsi="Times New Roman" w:cs="Calibri"/>
          <w:color w:val="000000"/>
        </w:rPr>
        <w:t xml:space="preserve">3150 or call 903.566.7079. </w:t>
      </w:r>
    </w:p>
    <w:p w:rsidR="00207FDE" w:rsidRDefault="00207FDE">
      <w:pPr>
        <w:rPr>
          <w:rFonts w:ascii="Times New Roman" w:hAnsi="Times New Roman" w:cs="Calibri"/>
          <w:color w:val="000000"/>
        </w:rPr>
      </w:pPr>
    </w:p>
    <w:p w:rsidR="00207FDE" w:rsidRDefault="000A074F">
      <w:pPr>
        <w:rPr>
          <w:rFonts w:ascii="Times New Roman" w:hAnsi="Times New Roman"/>
        </w:rPr>
      </w:pPr>
      <w:r>
        <w:rPr>
          <w:rFonts w:ascii="Times New Roman" w:hAnsi="Times New Roman" w:cs="Calibri"/>
          <w:b/>
          <w:color w:val="000000"/>
        </w:rPr>
        <w:t xml:space="preserve">Student Absence due to Religious Observance </w:t>
      </w:r>
    </w:p>
    <w:p w:rsidR="00207FDE" w:rsidRDefault="000A074F">
      <w:pPr>
        <w:rPr>
          <w:rFonts w:ascii="Times New Roman" w:hAnsi="Times New Roman"/>
        </w:rPr>
      </w:pPr>
      <w:r>
        <w:rPr>
          <w:rFonts w:ascii="Times New Roman" w:hAnsi="Times New Roman" w:cs="Calibri"/>
          <w:color w:val="000000"/>
        </w:rPr>
        <w:t>Students who anticipate being absent from class due to a religious observance are requested to inform the instructor of such absences by the second class meeting of the semester.</w:t>
      </w:r>
    </w:p>
    <w:p w:rsidR="00207FDE" w:rsidRDefault="00207FDE">
      <w:pPr>
        <w:rPr>
          <w:rFonts w:ascii="Times New Roman" w:hAnsi="Times New Roman" w:cs="Calibri"/>
          <w:color w:val="000000"/>
        </w:rPr>
      </w:pPr>
    </w:p>
    <w:p w:rsidR="00207FDE" w:rsidRDefault="000A074F">
      <w:pPr>
        <w:rPr>
          <w:rFonts w:ascii="Times New Roman" w:hAnsi="Times New Roman"/>
        </w:rPr>
      </w:pPr>
      <w:r>
        <w:rPr>
          <w:rFonts w:ascii="Times New Roman" w:hAnsi="Times New Roman"/>
          <w:b/>
        </w:rPr>
        <w:t xml:space="preserve">Student Absence for University-Sponsored Events and Activities </w:t>
      </w:r>
    </w:p>
    <w:p w:rsidR="00207FDE" w:rsidRDefault="000A074F">
      <w:pPr>
        <w:rPr>
          <w:rFonts w:ascii="Times New Roman" w:hAnsi="Times New Roman"/>
        </w:rPr>
      </w:pPr>
      <w:r>
        <w:rPr>
          <w:rFonts w:ascii="Times New Roman" w:hAnsi="Times New Roman"/>
        </w:rPr>
        <w:t>If you intend to be absent for a university-sponsored event or activity, you (or the event sponsor) must notify the instructor at least two weeks prior to the date of the planned absence. At t</w:t>
      </w:r>
      <w:r>
        <w:rPr>
          <w:rFonts w:ascii="Times New Roman" w:hAnsi="Times New Roman"/>
        </w:rPr>
        <w:t xml:space="preserve">hat time the instructor will set a date and time when make-up assignments will be completed. </w:t>
      </w:r>
    </w:p>
    <w:p w:rsidR="00207FDE" w:rsidRDefault="00207FDE">
      <w:pPr>
        <w:rPr>
          <w:rFonts w:ascii="Times New Roman" w:hAnsi="Times New Roman"/>
        </w:rPr>
      </w:pPr>
    </w:p>
    <w:p w:rsidR="00207FDE" w:rsidRDefault="000A074F">
      <w:pPr>
        <w:rPr>
          <w:rFonts w:ascii="Times New Roman" w:hAnsi="Times New Roman"/>
        </w:rPr>
      </w:pPr>
      <w:r>
        <w:rPr>
          <w:rFonts w:ascii="Times New Roman" w:hAnsi="Times New Roman"/>
          <w:b/>
        </w:rPr>
        <w:t xml:space="preserve">Social Security and FERPA Statement </w:t>
      </w:r>
    </w:p>
    <w:p w:rsidR="00207FDE" w:rsidRDefault="000A074F">
      <w:pPr>
        <w:rPr>
          <w:rFonts w:ascii="Times New Roman" w:hAnsi="Times New Roman"/>
        </w:rPr>
      </w:pPr>
      <w:r>
        <w:rPr>
          <w:rFonts w:ascii="Times New Roman" w:hAnsi="Times New Roman"/>
        </w:rPr>
        <w:t>It is the policy of The University of Texas at Tyler to protect the confidential nature of social security numbers. The Univ</w:t>
      </w:r>
      <w:r>
        <w:rPr>
          <w:rFonts w:ascii="Times New Roman" w:hAnsi="Times New Roman"/>
        </w:rPr>
        <w:t>ersity has changed its computer programming so that all students have an identification number. The electronic transmission of grades (e.g., via e-mail) risks violation of the Family Educational Rights and Privacy Act; grades will not be transmitted electr</w:t>
      </w:r>
      <w:r>
        <w:rPr>
          <w:rFonts w:ascii="Times New Roman" w:hAnsi="Times New Roman"/>
        </w:rPr>
        <w:t xml:space="preserve">onically. </w:t>
      </w:r>
    </w:p>
    <w:p w:rsidR="00207FDE" w:rsidRDefault="00207FDE">
      <w:pPr>
        <w:rPr>
          <w:rFonts w:ascii="Times New Roman" w:hAnsi="Times New Roman"/>
        </w:rPr>
      </w:pPr>
    </w:p>
    <w:p w:rsidR="00207FDE" w:rsidRDefault="000A074F">
      <w:pPr>
        <w:rPr>
          <w:rFonts w:ascii="Times New Roman" w:hAnsi="Times New Roman"/>
        </w:rPr>
      </w:pPr>
      <w:r>
        <w:rPr>
          <w:rFonts w:ascii="Times New Roman" w:hAnsi="Times New Roman"/>
          <w:b/>
        </w:rPr>
        <w:t xml:space="preserve">Emergency Exits and Evacuation </w:t>
      </w:r>
    </w:p>
    <w:p w:rsidR="00207FDE" w:rsidRDefault="000A074F">
      <w:pPr>
        <w:rPr>
          <w:rFonts w:ascii="Times New Roman" w:hAnsi="Times New Roman"/>
        </w:rPr>
      </w:pPr>
      <w:r>
        <w:rPr>
          <w:rFonts w:ascii="Times New Roman" w:hAnsi="Times New Roman"/>
        </w:rPr>
        <w:t xml:space="preserve">Everyone is required to exit the building when a fire alarm goes off. Follow your instructor’s directions regarding the appropriate exit. If you require assistance during an evacuation, inform your instructor in </w:t>
      </w:r>
      <w:r>
        <w:rPr>
          <w:rFonts w:ascii="Times New Roman" w:hAnsi="Times New Roman"/>
        </w:rPr>
        <w:t xml:space="preserve">the first week of class. Do not re-enter the building unless given permission by University Police, Fire department, or Fire Prevention Services. </w:t>
      </w:r>
    </w:p>
    <w:p w:rsidR="00207FDE" w:rsidRDefault="00207FDE">
      <w:pPr>
        <w:rPr>
          <w:rFonts w:ascii="Times New Roman" w:hAnsi="Times New Roman"/>
        </w:rPr>
      </w:pPr>
    </w:p>
    <w:p w:rsidR="00207FDE" w:rsidRDefault="000A074F">
      <w:pPr>
        <w:rPr>
          <w:rFonts w:ascii="Times New Roman" w:hAnsi="Times New Roman"/>
        </w:rPr>
      </w:pPr>
      <w:r>
        <w:rPr>
          <w:rFonts w:ascii="Times New Roman" w:hAnsi="Times New Roman"/>
          <w:b/>
        </w:rPr>
        <w:t xml:space="preserve">Student Standards of Academic Conduct </w:t>
      </w:r>
    </w:p>
    <w:p w:rsidR="00207FDE" w:rsidRDefault="000A074F">
      <w:pPr>
        <w:rPr>
          <w:rFonts w:ascii="Times New Roman" w:hAnsi="Times New Roman"/>
        </w:rPr>
      </w:pPr>
      <w:r>
        <w:rPr>
          <w:rFonts w:ascii="Times New Roman" w:hAnsi="Times New Roman"/>
        </w:rPr>
        <w:t>Disciplinary proceedings may be initiated against any student who engages in scholastic dishonesty, including, but not limited to, cheating, plagiarism, collusion, the submission for credit of any work or materials that are attributable in whole or in part</w:t>
      </w:r>
      <w:r>
        <w:rPr>
          <w:rFonts w:ascii="Times New Roman" w:hAnsi="Times New Roman"/>
        </w:rPr>
        <w:t xml:space="preserve"> to another person, taking an examination for another person, any act designed to give unfair advantage to a student or the attempt to commit such acts. </w:t>
      </w:r>
    </w:p>
    <w:p w:rsidR="00207FDE" w:rsidRDefault="00207FDE">
      <w:pPr>
        <w:rPr>
          <w:rFonts w:ascii="Times New Roman" w:hAnsi="Times New Roman"/>
        </w:rPr>
      </w:pPr>
    </w:p>
    <w:p w:rsidR="00207FDE" w:rsidRDefault="000A074F">
      <w:pPr>
        <w:spacing w:after="28"/>
        <w:rPr>
          <w:rFonts w:ascii="Times New Roman" w:hAnsi="Times New Roman"/>
        </w:rPr>
      </w:pPr>
      <w:r>
        <w:rPr>
          <w:rFonts w:ascii="Times New Roman" w:hAnsi="Times New Roman"/>
        </w:rPr>
        <w:t xml:space="preserve">i. “Cheating” includes, but is not limited to: </w:t>
      </w:r>
    </w:p>
    <w:p w:rsidR="00207FDE" w:rsidRDefault="000A074F">
      <w:pPr>
        <w:pStyle w:val="ListParagraph"/>
        <w:numPr>
          <w:ilvl w:val="0"/>
          <w:numId w:val="5"/>
        </w:numPr>
        <w:spacing w:after="28"/>
        <w:rPr>
          <w:rFonts w:ascii="Times New Roman" w:hAnsi="Times New Roman"/>
        </w:rPr>
      </w:pPr>
      <w:r>
        <w:rPr>
          <w:rFonts w:ascii="Times New Roman" w:hAnsi="Times New Roman"/>
        </w:rPr>
        <w:t xml:space="preserve">copying from another student’s test paper; </w:t>
      </w:r>
    </w:p>
    <w:p w:rsidR="00207FDE" w:rsidRDefault="000A074F">
      <w:pPr>
        <w:pStyle w:val="ListParagraph"/>
        <w:numPr>
          <w:ilvl w:val="0"/>
          <w:numId w:val="5"/>
        </w:numPr>
        <w:spacing w:after="28"/>
        <w:rPr>
          <w:rFonts w:ascii="Times New Roman" w:hAnsi="Times New Roman"/>
        </w:rPr>
      </w:pPr>
      <w:r>
        <w:rPr>
          <w:rFonts w:ascii="Times New Roman" w:hAnsi="Times New Roman"/>
        </w:rPr>
        <w:t>using, du</w:t>
      </w:r>
      <w:r>
        <w:rPr>
          <w:rFonts w:ascii="Times New Roman" w:hAnsi="Times New Roman"/>
        </w:rPr>
        <w:t xml:space="preserve">ring a test, materials not authorized by the person giving the test; </w:t>
      </w:r>
    </w:p>
    <w:p w:rsidR="00207FDE" w:rsidRDefault="000A074F">
      <w:pPr>
        <w:pStyle w:val="ListParagraph"/>
        <w:numPr>
          <w:ilvl w:val="0"/>
          <w:numId w:val="5"/>
        </w:numPr>
        <w:spacing w:after="28"/>
        <w:rPr>
          <w:rFonts w:ascii="Times New Roman" w:hAnsi="Times New Roman"/>
        </w:rPr>
      </w:pPr>
      <w:r>
        <w:rPr>
          <w:rFonts w:ascii="Times New Roman" w:hAnsi="Times New Roman"/>
        </w:rPr>
        <w:t xml:space="preserve">failure to comply with instructions given by the person administering the test; </w:t>
      </w:r>
    </w:p>
    <w:p w:rsidR="00207FDE" w:rsidRDefault="000A074F">
      <w:pPr>
        <w:pStyle w:val="ListParagraph"/>
        <w:numPr>
          <w:ilvl w:val="0"/>
          <w:numId w:val="5"/>
        </w:numPr>
        <w:spacing w:after="28"/>
        <w:rPr>
          <w:rFonts w:ascii="Times New Roman" w:hAnsi="Times New Roman"/>
        </w:rPr>
      </w:pPr>
      <w:r>
        <w:rPr>
          <w:rFonts w:ascii="Times New Roman" w:hAnsi="Times New Roman"/>
        </w:rPr>
        <w:t>possession during a test of materials which are not authorized by the person giving the test, such as cla</w:t>
      </w:r>
      <w:r>
        <w:rPr>
          <w:rFonts w:ascii="Times New Roman" w:hAnsi="Times New Roman"/>
        </w:rPr>
        <w:t xml:space="preserve">ss notes or specifically designed “crib notes”. The presence of textbooks constitutes a violation if they have been specifically prohibited by the person administering the test; </w:t>
      </w:r>
    </w:p>
    <w:p w:rsidR="00207FDE" w:rsidRDefault="000A074F">
      <w:pPr>
        <w:pStyle w:val="ListParagraph"/>
        <w:numPr>
          <w:ilvl w:val="0"/>
          <w:numId w:val="5"/>
        </w:numPr>
        <w:spacing w:after="28"/>
        <w:rPr>
          <w:rFonts w:ascii="Times New Roman" w:hAnsi="Times New Roman"/>
        </w:rPr>
      </w:pPr>
      <w:r>
        <w:rPr>
          <w:rFonts w:ascii="Times New Roman" w:hAnsi="Times New Roman"/>
        </w:rPr>
        <w:t>using, buying, stealing, transporting, or soliciting in whole or part the con</w:t>
      </w:r>
      <w:r>
        <w:rPr>
          <w:rFonts w:ascii="Times New Roman" w:hAnsi="Times New Roman"/>
        </w:rPr>
        <w:t xml:space="preserve">tents of an unadministered test, test key, homework solution, or computer program; </w:t>
      </w:r>
    </w:p>
    <w:p w:rsidR="00207FDE" w:rsidRDefault="000A074F">
      <w:pPr>
        <w:pStyle w:val="ListParagraph"/>
        <w:numPr>
          <w:ilvl w:val="0"/>
          <w:numId w:val="5"/>
        </w:numPr>
        <w:spacing w:after="28"/>
        <w:rPr>
          <w:rFonts w:ascii="Times New Roman" w:hAnsi="Times New Roman"/>
        </w:rPr>
      </w:pPr>
      <w:r>
        <w:rPr>
          <w:rFonts w:ascii="Times New Roman" w:hAnsi="Times New Roman"/>
        </w:rPr>
        <w:t xml:space="preserve">collaborating with or seeking aid from another student during a test or other assignment without authority; </w:t>
      </w:r>
    </w:p>
    <w:p w:rsidR="00207FDE" w:rsidRDefault="000A074F">
      <w:pPr>
        <w:pStyle w:val="ListParagraph"/>
        <w:numPr>
          <w:ilvl w:val="0"/>
          <w:numId w:val="5"/>
        </w:numPr>
        <w:spacing w:after="28"/>
        <w:rPr>
          <w:rFonts w:ascii="Times New Roman" w:hAnsi="Times New Roman"/>
        </w:rPr>
      </w:pPr>
      <w:r>
        <w:rPr>
          <w:rFonts w:ascii="Times New Roman" w:hAnsi="Times New Roman"/>
        </w:rPr>
        <w:t xml:space="preserve">discussing the contents of an examination with another student </w:t>
      </w:r>
      <w:r>
        <w:rPr>
          <w:rFonts w:ascii="Times New Roman" w:hAnsi="Times New Roman"/>
        </w:rPr>
        <w:t xml:space="preserve">who will take the examination; </w:t>
      </w:r>
    </w:p>
    <w:p w:rsidR="00207FDE" w:rsidRDefault="000A074F">
      <w:pPr>
        <w:pStyle w:val="ListParagraph"/>
        <w:numPr>
          <w:ilvl w:val="0"/>
          <w:numId w:val="5"/>
        </w:numPr>
        <w:spacing w:after="28"/>
        <w:rPr>
          <w:rFonts w:ascii="Times New Roman" w:hAnsi="Times New Roman"/>
        </w:rPr>
      </w:pPr>
      <w:r>
        <w:rPr>
          <w:rFonts w:ascii="Times New Roman" w:hAnsi="Times New Roman"/>
        </w:rPr>
        <w:lastRenderedPageBreak/>
        <w:t>divulging the contents of an examination, for the purpose of preserving questions for use by another, when the instructors has designated that the examination is not to be removed from the examination room or not to be retur</w:t>
      </w:r>
      <w:r>
        <w:rPr>
          <w:rFonts w:ascii="Times New Roman" w:hAnsi="Times New Roman"/>
        </w:rPr>
        <w:t xml:space="preserve">ned or to be kept by the student; </w:t>
      </w:r>
    </w:p>
    <w:p w:rsidR="00207FDE" w:rsidRDefault="000A074F">
      <w:pPr>
        <w:pStyle w:val="ListParagraph"/>
        <w:numPr>
          <w:ilvl w:val="0"/>
          <w:numId w:val="6"/>
        </w:numPr>
        <w:spacing w:after="28"/>
        <w:rPr>
          <w:rFonts w:ascii="Times New Roman" w:hAnsi="Times New Roman"/>
        </w:rPr>
      </w:pPr>
      <w:r>
        <w:rPr>
          <w:rFonts w:ascii="Times New Roman" w:hAnsi="Times New Roman"/>
        </w:rPr>
        <w:t xml:space="preserve">substituting for another person, or permitting another person to substitute for oneself to take a course, a test, or any course-related assignment; </w:t>
      </w:r>
    </w:p>
    <w:p w:rsidR="00207FDE" w:rsidRDefault="000A074F">
      <w:pPr>
        <w:pStyle w:val="ListParagraph"/>
        <w:numPr>
          <w:ilvl w:val="0"/>
          <w:numId w:val="6"/>
        </w:numPr>
        <w:spacing w:after="28"/>
        <w:rPr>
          <w:rFonts w:ascii="Times New Roman" w:hAnsi="Times New Roman"/>
        </w:rPr>
      </w:pPr>
      <w:r>
        <w:rPr>
          <w:rFonts w:ascii="Times New Roman" w:hAnsi="Times New Roman"/>
        </w:rPr>
        <w:t>paying or offering money or other valuable thing to, or coercing another</w:t>
      </w:r>
      <w:r>
        <w:rPr>
          <w:rFonts w:ascii="Times New Roman" w:hAnsi="Times New Roman"/>
        </w:rPr>
        <w:t xml:space="preserve"> person to obtain an unadministered test, test key, homework solution, or computer program or information about an unadministered test, test key, home solution or computer program; </w:t>
      </w:r>
    </w:p>
    <w:p w:rsidR="00207FDE" w:rsidRDefault="000A074F">
      <w:pPr>
        <w:pStyle w:val="ListParagraph"/>
        <w:numPr>
          <w:ilvl w:val="0"/>
          <w:numId w:val="6"/>
        </w:numPr>
        <w:spacing w:after="28"/>
        <w:rPr>
          <w:rFonts w:ascii="Times New Roman" w:hAnsi="Times New Roman"/>
        </w:rPr>
      </w:pPr>
      <w:r>
        <w:rPr>
          <w:rFonts w:ascii="Times New Roman" w:hAnsi="Times New Roman"/>
        </w:rPr>
        <w:t>falsifying research data, laboratory reports, and/or other academic work o</w:t>
      </w:r>
      <w:r>
        <w:rPr>
          <w:rFonts w:ascii="Times New Roman" w:hAnsi="Times New Roman"/>
        </w:rPr>
        <w:t xml:space="preserve">ffered for credit; </w:t>
      </w:r>
    </w:p>
    <w:p w:rsidR="00207FDE" w:rsidRDefault="000A074F">
      <w:pPr>
        <w:pStyle w:val="ListParagraph"/>
        <w:numPr>
          <w:ilvl w:val="0"/>
          <w:numId w:val="6"/>
        </w:numPr>
        <w:spacing w:after="28"/>
        <w:rPr>
          <w:rFonts w:ascii="Times New Roman" w:hAnsi="Times New Roman"/>
        </w:rPr>
      </w:pPr>
      <w:r>
        <w:rPr>
          <w:rFonts w:ascii="Times New Roman" w:hAnsi="Times New Roman"/>
        </w:rPr>
        <w:t xml:space="preserve">taking, keeping, misplacing, or damaging the property of The University of Texas at Tyler, or of another, if the student knows or reasonably should know that an unfair academic advantage would be gained by such conduct; and </w:t>
      </w:r>
    </w:p>
    <w:p w:rsidR="00207FDE" w:rsidRDefault="000A074F">
      <w:pPr>
        <w:pStyle w:val="ListParagraph"/>
        <w:numPr>
          <w:ilvl w:val="0"/>
          <w:numId w:val="6"/>
        </w:numPr>
        <w:spacing w:after="28"/>
        <w:rPr>
          <w:rFonts w:ascii="Times New Roman" w:hAnsi="Times New Roman"/>
        </w:rPr>
      </w:pPr>
      <w:r>
        <w:rPr>
          <w:rFonts w:ascii="Times New Roman" w:hAnsi="Times New Roman"/>
        </w:rPr>
        <w:t>misrepresen</w:t>
      </w:r>
      <w:r>
        <w:rPr>
          <w:rFonts w:ascii="Times New Roman" w:hAnsi="Times New Roman"/>
        </w:rPr>
        <w:t xml:space="preserve">ting facts, including providing false grades or resumes, for the purpose of obtaining an academic or financial benefit or injuring another student academically or financially. </w:t>
      </w:r>
    </w:p>
    <w:p w:rsidR="00207FDE" w:rsidRDefault="00207FDE">
      <w:pPr>
        <w:pStyle w:val="ListParagraph"/>
        <w:numPr>
          <w:ilvl w:val="0"/>
          <w:numId w:val="6"/>
        </w:numPr>
        <w:spacing w:after="28"/>
        <w:rPr>
          <w:rFonts w:ascii="Times New Roman" w:hAnsi="Times New Roman"/>
        </w:rPr>
      </w:pPr>
    </w:p>
    <w:p w:rsidR="00207FDE" w:rsidRDefault="000A074F">
      <w:pPr>
        <w:spacing w:after="28"/>
        <w:rPr>
          <w:rFonts w:ascii="Times New Roman" w:hAnsi="Times New Roman"/>
        </w:rPr>
      </w:pPr>
      <w:r>
        <w:rPr>
          <w:rFonts w:ascii="Times New Roman" w:hAnsi="Times New Roman"/>
        </w:rPr>
        <w:t xml:space="preserve">ii. “Plagiarism” includes, but is not limited to, the appropriation, buying, receiving as a gift, or obtaining by any means another’s work and the submission of it as one’s own academic work offered for credit. </w:t>
      </w:r>
    </w:p>
    <w:p w:rsidR="00207FDE" w:rsidRDefault="00207FDE">
      <w:pPr>
        <w:spacing w:after="28"/>
        <w:rPr>
          <w:rFonts w:ascii="Times New Roman" w:hAnsi="Times New Roman"/>
        </w:rPr>
      </w:pPr>
    </w:p>
    <w:p w:rsidR="00207FDE" w:rsidRDefault="000A074F">
      <w:pPr>
        <w:spacing w:after="28"/>
        <w:rPr>
          <w:rFonts w:ascii="Times New Roman" w:hAnsi="Times New Roman"/>
        </w:rPr>
      </w:pPr>
      <w:r>
        <w:rPr>
          <w:rFonts w:ascii="Times New Roman" w:hAnsi="Times New Roman"/>
        </w:rPr>
        <w:t>iii. “Collusion” includes, but is not limit</w:t>
      </w:r>
      <w:r>
        <w:rPr>
          <w:rFonts w:ascii="Times New Roman" w:hAnsi="Times New Roman"/>
        </w:rPr>
        <w:t xml:space="preserve">ed to, the unauthorized collaboration with another person in preparing academic assignments offered for credit or collaboration with another person to commit a violation of any section of the rules on scholastic dishonesty. </w:t>
      </w:r>
    </w:p>
    <w:p w:rsidR="00207FDE" w:rsidRDefault="000A074F">
      <w:pPr>
        <w:rPr>
          <w:rFonts w:ascii="Times New Roman" w:hAnsi="Times New Roman"/>
        </w:rPr>
      </w:pPr>
      <w:r>
        <w:rPr>
          <w:rFonts w:ascii="Times New Roman" w:hAnsi="Times New Roman"/>
        </w:rPr>
        <w:t>iv. All written work that is su</w:t>
      </w:r>
      <w:r>
        <w:rPr>
          <w:rFonts w:ascii="Times New Roman" w:hAnsi="Times New Roman"/>
        </w:rPr>
        <w:t xml:space="preserve">bmitted will be subject to review by plagiarism software. </w:t>
      </w:r>
    </w:p>
    <w:p w:rsidR="00207FDE" w:rsidRDefault="00207FDE">
      <w:pPr>
        <w:rPr>
          <w:rFonts w:ascii="Times New Roman" w:hAnsi="Times New Roman"/>
        </w:rPr>
      </w:pPr>
    </w:p>
    <w:p w:rsidR="00207FDE" w:rsidRDefault="000A074F">
      <w:pPr>
        <w:rPr>
          <w:rFonts w:ascii="Times New Roman" w:hAnsi="Times New Roman"/>
        </w:rPr>
      </w:pPr>
      <w:r>
        <w:rPr>
          <w:rFonts w:ascii="Times New Roman" w:hAnsi="Times New Roman"/>
          <w:b/>
        </w:rPr>
        <w:t xml:space="preserve">UT Tyler Resources for Students </w:t>
      </w:r>
    </w:p>
    <w:p w:rsidR="00207FDE" w:rsidRDefault="000A074F">
      <w:pPr>
        <w:pStyle w:val="ListParagraph"/>
        <w:numPr>
          <w:ilvl w:val="0"/>
          <w:numId w:val="7"/>
        </w:numPr>
        <w:spacing w:after="27"/>
      </w:pPr>
      <w:r>
        <w:rPr>
          <w:rFonts w:ascii="Times New Roman" w:hAnsi="Times New Roman"/>
        </w:rPr>
        <w:t xml:space="preserve">UT Tyler Writing Center (903.565.5995), </w:t>
      </w:r>
      <w:hyperlink r:id="rId14">
        <w:r>
          <w:rPr>
            <w:rStyle w:val="InternetLink"/>
            <w:rFonts w:ascii="Times New Roman" w:hAnsi="Times New Roman"/>
          </w:rPr>
          <w:t>writingcenter@uttyler.edu</w:t>
        </w:r>
      </w:hyperlink>
      <w:r>
        <w:rPr>
          <w:rFonts w:ascii="Times New Roman" w:hAnsi="Times New Roman"/>
        </w:rPr>
        <w:t xml:space="preserve"> </w:t>
      </w:r>
    </w:p>
    <w:p w:rsidR="00207FDE" w:rsidRDefault="000A074F">
      <w:pPr>
        <w:pStyle w:val="ListParagraph"/>
        <w:numPr>
          <w:ilvl w:val="0"/>
          <w:numId w:val="7"/>
        </w:numPr>
        <w:spacing w:after="27"/>
      </w:pPr>
      <w:r>
        <w:rPr>
          <w:rFonts w:ascii="Times New Roman" w:hAnsi="Times New Roman"/>
        </w:rPr>
        <w:t xml:space="preserve">UT Tyler Tutoring Center (903.565.5964), </w:t>
      </w:r>
      <w:hyperlink r:id="rId15">
        <w:r>
          <w:rPr>
            <w:rStyle w:val="InternetLink"/>
            <w:rFonts w:ascii="Times New Roman" w:hAnsi="Times New Roman"/>
          </w:rPr>
          <w:t>tutoring@uttyler.edu</w:t>
        </w:r>
      </w:hyperlink>
      <w:r>
        <w:rPr>
          <w:rFonts w:ascii="Times New Roman" w:hAnsi="Times New Roman"/>
        </w:rPr>
        <w:t xml:space="preserve">  </w:t>
      </w:r>
    </w:p>
    <w:p w:rsidR="00207FDE" w:rsidRDefault="000A074F">
      <w:pPr>
        <w:pStyle w:val="ListParagraph"/>
        <w:numPr>
          <w:ilvl w:val="0"/>
          <w:numId w:val="7"/>
        </w:numPr>
        <w:spacing w:after="27"/>
        <w:rPr>
          <w:rFonts w:ascii="Times New Roman" w:hAnsi="Times New Roman"/>
        </w:rPr>
      </w:pPr>
      <w:r>
        <w:rPr>
          <w:rFonts w:ascii="Times New Roman" w:hAnsi="Times New Roman"/>
        </w:rPr>
        <w:t xml:space="preserve">The Mathematics Learning Center, RBN 4021, this is the open access computer lab for math students, with tutors on duty to assist students who are enrolled in early-career courses. </w:t>
      </w:r>
    </w:p>
    <w:p w:rsidR="00207FDE" w:rsidRDefault="000A074F">
      <w:pPr>
        <w:pStyle w:val="ListParagraph"/>
        <w:numPr>
          <w:ilvl w:val="0"/>
          <w:numId w:val="7"/>
        </w:numPr>
        <w:spacing w:after="0"/>
        <w:rPr>
          <w:rFonts w:ascii="Times New Roman" w:hAnsi="Times New Roman"/>
        </w:rPr>
        <w:sectPr w:rsidR="00207FDE">
          <w:headerReference w:type="default" r:id="rId16"/>
          <w:pgSz w:w="12240" w:h="15840"/>
          <w:pgMar w:top="1693" w:right="1134" w:bottom="1134" w:left="1134" w:header="1134" w:footer="0" w:gutter="0"/>
          <w:cols w:space="720"/>
          <w:formProt w:val="0"/>
          <w:docGrid w:linePitch="240" w:charSpace="-6145"/>
        </w:sectPr>
      </w:pPr>
      <w:r>
        <w:rPr>
          <w:rFonts w:ascii="Times New Roman" w:hAnsi="Times New Roman"/>
        </w:rPr>
        <w:t xml:space="preserve">UT Tyler Counseling Center (903.566.7254) </w:t>
      </w:r>
    </w:p>
    <w:p w:rsidR="00207FDE" w:rsidRDefault="00207FDE">
      <w:pPr>
        <w:pStyle w:val="BodyText"/>
      </w:pPr>
    </w:p>
    <w:p w:rsidR="00207FDE" w:rsidRDefault="000A074F">
      <w:pPr>
        <w:pStyle w:val="BodyText"/>
        <w:rPr>
          <w:b/>
          <w:bCs/>
        </w:rPr>
      </w:pPr>
      <w:r>
        <w:rPr>
          <w:b/>
          <w:bCs/>
        </w:rPr>
        <w:t>Course Calendar:</w:t>
      </w:r>
    </w:p>
    <w:tbl>
      <w:tblPr>
        <w:tblW w:w="9972"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firstRow="0" w:lastRow="0" w:firstColumn="0" w:lastColumn="0" w:noHBand="0" w:noVBand="0"/>
      </w:tblPr>
      <w:tblGrid>
        <w:gridCol w:w="3324"/>
        <w:gridCol w:w="3324"/>
        <w:gridCol w:w="3324"/>
      </w:tblGrid>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and Topic</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Readings</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t>Due</w:t>
            </w:r>
          </w:p>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1</w:t>
            </w:r>
          </w:p>
          <w:p w:rsidR="00207FDE" w:rsidRDefault="000A074F">
            <w:r>
              <w:t>1/14-1/18</w:t>
            </w:r>
          </w:p>
          <w:p w:rsidR="00207FDE" w:rsidRDefault="00207FDE"/>
          <w:p w:rsidR="00207FDE" w:rsidRDefault="000A074F">
            <w:r>
              <w:t>Introduction</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 xml:space="preserve">Readings: Miller’s “Intro” in </w:t>
            </w:r>
            <w:r>
              <w:rPr>
                <w:i/>
              </w:rPr>
              <w:t xml:space="preserve">Norton </w:t>
            </w:r>
            <w:r>
              <w:t>(xxxv)</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207FDE"/>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2</w:t>
            </w:r>
          </w:p>
          <w:p w:rsidR="00207FDE" w:rsidRDefault="000A074F">
            <w:r>
              <w:t>1/21-1/25</w:t>
            </w:r>
          </w:p>
          <w:p w:rsidR="00207FDE" w:rsidRDefault="00207FDE"/>
          <w:p w:rsidR="00207FDE" w:rsidRDefault="000A074F">
            <w:r>
              <w:t>The Evolution of English as an Academic Regime</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 xml:space="preserve">Parker’s “Where Do English Departments Come From?” in </w:t>
            </w:r>
            <w:r>
              <w:rPr>
                <w:i/>
                <w:iCs/>
              </w:rPr>
              <w:t>Norton</w:t>
            </w:r>
            <w:r>
              <w:t xml:space="preserve"> (3)</w:t>
            </w:r>
          </w:p>
          <w:p w:rsidR="00207FDE" w:rsidRDefault="00207FDE">
            <w:pPr>
              <w:contextualSpacing/>
              <w:rPr>
                <w:u w:val="single"/>
              </w:rPr>
            </w:pPr>
          </w:p>
          <w:p w:rsidR="00207FDE" w:rsidRDefault="00207FDE">
            <w:pPr>
              <w:shd w:val="clear" w:color="auto" w:fill="FFFFFF"/>
              <w:contextualSpacing/>
            </w:pP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t>Discussion Board 1 due by Sunday at NOON</w:t>
            </w:r>
          </w:p>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3</w:t>
            </w:r>
          </w:p>
          <w:p w:rsidR="00207FDE" w:rsidRDefault="000A074F">
            <w:r>
              <w:t>1/28-2/1</w:t>
            </w:r>
          </w:p>
          <w:p w:rsidR="00207FDE" w:rsidRDefault="00207FDE"/>
          <w:p w:rsidR="00207FDE" w:rsidRDefault="000A074F">
            <w:pPr>
              <w:rPr>
                <w:rFonts w:ascii="Times New Roman" w:hAnsi="Times New Roman"/>
              </w:rPr>
            </w:pPr>
            <w:r>
              <w:rPr>
                <w:rFonts w:ascii="Times New Roman" w:hAnsi="Times New Roman"/>
              </w:rPr>
              <w:t>Composition as a Newer “Old” Practice; Ideologies</w:t>
            </w:r>
            <w:r>
              <w:rPr>
                <w:rFonts w:ascii="Times New Roman" w:hAnsi="Times New Roman"/>
              </w:rPr>
              <w:t xml:space="preserve"> Influencing Composition Studies</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pPr>
              <w:shd w:val="clear" w:color="auto" w:fill="FFFFFF"/>
              <w:contextualSpacing/>
            </w:pPr>
            <w:r>
              <w:t>Ong’s “Writing Restructures Consciousness” (on modules); 2) Lindeman’s “Why Teach Writing” and “What is Writing” (on modules)</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t>Discussion Board 2 by Sunday at NOON</w:t>
            </w:r>
          </w:p>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4</w:t>
            </w:r>
          </w:p>
          <w:p w:rsidR="00207FDE" w:rsidRDefault="000A074F">
            <w:r>
              <w:t>2/4-2/8</w:t>
            </w:r>
          </w:p>
          <w:p w:rsidR="00207FDE" w:rsidRDefault="00207FDE"/>
          <w:p w:rsidR="00207FDE" w:rsidRDefault="000A074F">
            <w:r>
              <w:t>Roots of Instruction in Composition</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pPr>
              <w:contextualSpacing/>
            </w:pPr>
            <w:r>
              <w:t xml:space="preserve">Stewart’s “Status of Composition and Rhetoric” (129-140) in </w:t>
            </w:r>
            <w:r>
              <w:rPr>
                <w:i/>
              </w:rPr>
              <w:t>Norton;</w:t>
            </w:r>
            <w:r>
              <w:t xml:space="preserve"> 2.)</w:t>
            </w:r>
            <w:r>
              <w:rPr>
                <w:i/>
              </w:rPr>
              <w:t xml:space="preserve"> </w:t>
            </w:r>
            <w:r>
              <w:t>Berlin “19</w:t>
            </w:r>
            <w:r>
              <w:rPr>
                <w:vertAlign w:val="superscript"/>
              </w:rPr>
              <w:t>th</w:t>
            </w:r>
            <w:r>
              <w:t>-century background”</w:t>
            </w:r>
            <w:r>
              <w:rPr>
                <w:i/>
              </w:rPr>
              <w:t xml:space="preserve"> </w:t>
            </w:r>
            <w:r>
              <w:t>in Rhetoric and Reality (modules)</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t>Discussion Board 3 by Sunday at NOON</w:t>
            </w:r>
          </w:p>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5</w:t>
            </w:r>
          </w:p>
          <w:p w:rsidR="00207FDE" w:rsidRDefault="000A074F">
            <w:r>
              <w:t>2/11-2/15</w:t>
            </w:r>
          </w:p>
          <w:p w:rsidR="00207FDE" w:rsidRDefault="00207FDE"/>
          <w:p w:rsidR="00207FDE" w:rsidRDefault="000A074F">
            <w:r>
              <w:t>Ideologies that have impacted, and are still influencing comp</w:t>
            </w:r>
            <w:r>
              <w:t>osition instruction and textbook production and reception.</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pPr>
              <w:pStyle w:val="NormalWeb"/>
              <w:shd w:val="clear" w:color="auto" w:fill="FFFFFF"/>
              <w:contextualSpacing/>
            </w:pPr>
            <w:r>
              <w:t xml:space="preserve">Carr, Carr, and Schultz’s “from Archives of Instruction” in </w:t>
            </w:r>
            <w:r>
              <w:rPr>
                <w:i/>
                <w:iCs/>
              </w:rPr>
              <w:t>Norton</w:t>
            </w:r>
            <w:r>
              <w:t xml:space="preserve"> (108); 2) Welch’s “Ideology and Freshman Textbook Production” in </w:t>
            </w:r>
            <w:r>
              <w:rPr>
                <w:i/>
              </w:rPr>
              <w:t>Norton</w:t>
            </w:r>
            <w:r>
              <w:t xml:space="preserve"> (759)</w:t>
            </w:r>
          </w:p>
          <w:p w:rsidR="00207FDE" w:rsidRDefault="00207FDE">
            <w:pPr>
              <w:shd w:val="clear" w:color="auto" w:fill="FFFFFF"/>
              <w:contextualSpacing/>
              <w:rPr>
                <w:i/>
              </w:rPr>
            </w:pP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rPr>
                <w:b/>
                <w:bCs/>
              </w:rPr>
              <w:t xml:space="preserve">***Summary of Composition Theorists and Theories </w:t>
            </w:r>
            <w:r>
              <w:rPr>
                <w:b/>
                <w:bCs/>
              </w:rPr>
              <w:t>due on Canvas by midnight (2/15)</w:t>
            </w:r>
          </w:p>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6</w:t>
            </w:r>
          </w:p>
          <w:p w:rsidR="00207FDE" w:rsidRDefault="000A074F">
            <w:r>
              <w:t>2/18-2/22</w:t>
            </w:r>
          </w:p>
          <w:p w:rsidR="00207FDE" w:rsidRDefault="00207FDE"/>
          <w:p w:rsidR="00207FDE" w:rsidRDefault="000A074F">
            <w:pPr>
              <w:rPr>
                <w:rFonts w:ascii="Times New Roman" w:hAnsi="Times New Roman"/>
              </w:rPr>
            </w:pPr>
            <w:r>
              <w:rPr>
                <w:rFonts w:ascii="Times New Roman" w:hAnsi="Times New Roman"/>
              </w:rPr>
              <w:t>From Institutional Concerns About Composition’s “Place” in English to Composition in the Classroom</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pPr>
              <w:pStyle w:val="NormalWeb"/>
              <w:contextualSpacing/>
            </w:pPr>
            <w:r>
              <w:t xml:space="preserve">Parker “From Sputnik to Dartmouth: Trends in the Teaching of Writing” in Norton (314); 2.) Shaugnessy </w:t>
            </w:r>
            <w:r>
              <w:t>“Introduction to Errors and Expectations: A Guide for the Teacher of Basic Writing” in Norton (387)</w:t>
            </w:r>
          </w:p>
          <w:p w:rsidR="00207FDE" w:rsidRDefault="00207FDE">
            <w:pPr>
              <w:pStyle w:val="NormalWeb"/>
              <w:contextualSpacing/>
            </w:pPr>
          </w:p>
          <w:p w:rsidR="00207FDE" w:rsidRDefault="00207FDE">
            <w:pPr>
              <w:pStyle w:val="NormalWeb"/>
              <w:contextualSpacing/>
            </w:pP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t>Discussion Board 4 by Sunday at NOON</w:t>
            </w:r>
          </w:p>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lastRenderedPageBreak/>
              <w:t>Week 7</w:t>
            </w:r>
          </w:p>
          <w:p w:rsidR="00207FDE" w:rsidRDefault="000A074F">
            <w:r>
              <w:t>2/25-3/1</w:t>
            </w:r>
          </w:p>
          <w:p w:rsidR="00207FDE" w:rsidRDefault="00207FDE"/>
          <w:p w:rsidR="00207FDE" w:rsidRDefault="000A074F">
            <w:r>
              <w:t>Foundational Debates in the Teaching of Writing</w:t>
            </w:r>
          </w:p>
          <w:p w:rsidR="00207FDE" w:rsidRDefault="00207FDE"/>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Bartholomae “Inventing the University” (on “module</w:t>
            </w:r>
            <w:r>
              <w:t>s”) and Elbow “X” from Writers without Teachers (on modules)</w:t>
            </w:r>
          </w:p>
          <w:p w:rsidR="00207FDE" w:rsidRDefault="000A074F">
            <w:r>
              <w:t>Elbow and Bartholomae debate</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t>Discussion Board 5 by Sunday at NOON</w:t>
            </w:r>
          </w:p>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8</w:t>
            </w:r>
          </w:p>
          <w:p w:rsidR="00207FDE" w:rsidRDefault="000A074F">
            <w:r>
              <w:t>3/4-3/8</w:t>
            </w:r>
          </w:p>
          <w:p w:rsidR="00207FDE" w:rsidRDefault="00207FDE"/>
          <w:p w:rsidR="00207FDE" w:rsidRDefault="000A074F">
            <w:r>
              <w:t>Key Themes and Practices in Composition</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 xml:space="preserve">Fulkerson’s “Four Philosophies of Composition” in </w:t>
            </w:r>
            <w:r>
              <w:rPr>
                <w:i/>
              </w:rPr>
              <w:t xml:space="preserve">Norton </w:t>
            </w:r>
            <w:r>
              <w:t>(430)</w:t>
            </w:r>
            <w:r>
              <w:rPr>
                <w:i/>
              </w:rPr>
              <w:t xml:space="preserve"> </w:t>
            </w:r>
            <w:r>
              <w:t xml:space="preserve">; 2) </w:t>
            </w:r>
            <w:r>
              <w:t>Berlin’s “Contemporary Composition: Major Pedagogical Theories” (</w:t>
            </w:r>
            <w:r>
              <w:rPr>
                <w:i/>
                <w:iCs/>
              </w:rPr>
              <w:t>College English</w:t>
            </w:r>
            <w:r>
              <w:t xml:space="preserve"> 44 (1982): 765-777) </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rPr>
                <w:b/>
                <w:bCs/>
              </w:rPr>
              <w:t>***Comparative Response due on Canvas by midnight (3/8)</w:t>
            </w:r>
          </w:p>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9</w:t>
            </w:r>
          </w:p>
          <w:p w:rsidR="00207FDE" w:rsidRDefault="000A074F">
            <w:r>
              <w:t>3/11-3/15</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Spring Break</w:t>
            </w:r>
          </w:p>
          <w:p w:rsidR="00207FDE" w:rsidRDefault="00207FDE"/>
          <w:p w:rsidR="00207FDE" w:rsidRDefault="000A074F">
            <w:r>
              <w:t>Bibliographic Essay prompt and video</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t xml:space="preserve"> </w:t>
            </w:r>
          </w:p>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10</w:t>
            </w:r>
          </w:p>
          <w:p w:rsidR="00207FDE" w:rsidRDefault="000A074F">
            <w:r>
              <w:t>3/15-3/22</w:t>
            </w:r>
          </w:p>
          <w:p w:rsidR="00207FDE" w:rsidRDefault="00207FDE"/>
          <w:p w:rsidR="00207FDE" w:rsidRDefault="000A074F">
            <w:r>
              <w:t>Cognitive Approach in Composition</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Flower and Hayes “The Cognition of Discovery: Defining a Rhetorical Problem” in Norton (467); 2.) Bizzell’s “Cognition, Convention, and Certainty: What We Need to Know About Writing” in Norton (479)</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t>Discussion Board 6 by S</w:t>
            </w:r>
            <w:r>
              <w:t>unday at NOON</w:t>
            </w:r>
          </w:p>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11</w:t>
            </w:r>
          </w:p>
          <w:p w:rsidR="00207FDE" w:rsidRDefault="000A074F">
            <w:r>
              <w:t>3/25-3/29</w:t>
            </w:r>
          </w:p>
          <w:p w:rsidR="00207FDE" w:rsidRDefault="00207FDE"/>
          <w:p w:rsidR="00207FDE" w:rsidRDefault="000A074F">
            <w:r>
              <w:t>Social Approach in Composition</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Faigley’s “Competing Theories of Process: A Critique and a Proposal” in Norton (652); 2,) Berlin’s “Rhetoric and Ideology in he Writing Class” in Norton (667)</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t xml:space="preserve">Discussion Board 7 by Sunday at </w:t>
            </w:r>
            <w:r>
              <w:t>NOON</w:t>
            </w:r>
          </w:p>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12</w:t>
            </w:r>
          </w:p>
          <w:p w:rsidR="00207FDE" w:rsidRDefault="000A074F">
            <w:r>
              <w:t>4/1-4/5</w:t>
            </w:r>
          </w:p>
          <w:p w:rsidR="00207FDE" w:rsidRDefault="00207FDE"/>
          <w:p w:rsidR="00207FDE" w:rsidRDefault="000A074F">
            <w:pPr>
              <w:contextualSpacing/>
            </w:pPr>
            <w:r>
              <w:t xml:space="preserve">Writing assessment and response, grading, and course assessment. </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pPr>
              <w:contextualSpacing/>
            </w:pPr>
            <w:r>
              <w:t xml:space="preserve">Yancey’s “Looking Back as We Look Forward” (1186-1204) in </w:t>
            </w:r>
            <w:r>
              <w:rPr>
                <w:i/>
              </w:rPr>
              <w:t>Norton Anthology</w:t>
            </w:r>
            <w:r>
              <w:t xml:space="preserve">; 2)  Nancy Summers's "Across the Drafts" in College Composition and Communication 58.2 </w:t>
            </w:r>
            <w:r>
              <w:t>(2006): 248-257</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t>Discussion Board 8 by Sunday at NOON</w:t>
            </w:r>
          </w:p>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13</w:t>
            </w:r>
          </w:p>
          <w:p w:rsidR="00207FDE" w:rsidRDefault="000A074F">
            <w:r>
              <w:t>4/8-4/12</w:t>
            </w:r>
          </w:p>
          <w:p w:rsidR="00207FDE" w:rsidRDefault="00207FDE"/>
          <w:p w:rsidR="00207FDE" w:rsidRDefault="000A074F">
            <w:r>
              <w:t>Additional Teaching Concerns in the Evaluation of Writing</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Hesse “Who Owns Writing?” in Norton (1247); 2.) Haswell “The Complexities of Responding to Student Writing: Or, Looking for Sh</w:t>
            </w:r>
            <w:r>
              <w:t>ortcuts via the Road of Excess” in Norton (1262)</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rPr>
                <w:b/>
                <w:bCs/>
              </w:rPr>
              <w:t>***Rough Draft of Bibliographic Essay due on Canvas by midnight (4/12)</w:t>
            </w:r>
          </w:p>
          <w:p w:rsidR="00207FDE" w:rsidRDefault="00207FDE"/>
          <w:p w:rsidR="00207FDE" w:rsidRDefault="000A074F">
            <w:r>
              <w:t>Discussion Board 9 by Sunday at NOON</w:t>
            </w:r>
          </w:p>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14</w:t>
            </w:r>
          </w:p>
          <w:p w:rsidR="00207FDE" w:rsidRDefault="000A074F">
            <w:r>
              <w:t>4/15-4/19</w:t>
            </w:r>
          </w:p>
          <w:p w:rsidR="00207FDE" w:rsidRDefault="00207FDE"/>
          <w:p w:rsidR="00207FDE" w:rsidRDefault="000A074F">
            <w:r>
              <w:t>“The Market” in Composition</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pPr>
              <w:shd w:val="clear" w:color="auto" w:fill="FFFFFF"/>
            </w:pPr>
            <w:r>
              <w:lastRenderedPageBreak/>
              <w:t xml:space="preserve">How do you respond to this long list of doctoral degree programs </w:t>
            </w:r>
            <w:r>
              <w:lastRenderedPageBreak/>
              <w:t xml:space="preserve">in rhetoric and compostion/writing across the nation? What does it tell you about the field? http://www.u.arizona.edu/~enos/. </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lastRenderedPageBreak/>
              <w:t>Discussion Board 10 by Sunday at NOON</w:t>
            </w:r>
          </w:p>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15</w:t>
            </w:r>
          </w:p>
          <w:p w:rsidR="00207FDE" w:rsidRDefault="000A074F">
            <w:r>
              <w:t>4/22-4/26</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207FDE">
            <w:pPr>
              <w:shd w:val="clear" w:color="auto" w:fill="FFFFFF"/>
              <w:rPr>
                <w:b/>
                <w:bCs/>
              </w:rPr>
            </w:pP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rPr>
                <w:b/>
                <w:bCs/>
              </w:rPr>
              <w:t>***Online presentation of Bibliographic Essay due on Canvas by midnight</w:t>
            </w:r>
          </w:p>
        </w:tc>
      </w:tr>
      <w:tr w:rsidR="00207FDE">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0A074F">
            <w:r>
              <w:t>Week 16</w:t>
            </w:r>
          </w:p>
          <w:p w:rsidR="00207FDE" w:rsidRDefault="000A074F">
            <w:r>
              <w:t>4/29-5/3</w:t>
            </w:r>
          </w:p>
        </w:tc>
        <w:tc>
          <w:tcPr>
            <w:tcW w:w="3324" w:type="dxa"/>
            <w:tcBorders>
              <w:top w:val="single" w:sz="2" w:space="0" w:color="000001"/>
              <w:left w:val="single" w:sz="2" w:space="0" w:color="000001"/>
              <w:bottom w:val="single" w:sz="2" w:space="0" w:color="000001"/>
            </w:tcBorders>
            <w:shd w:val="clear" w:color="auto" w:fill="auto"/>
            <w:tcMar>
              <w:left w:w="36" w:type="dxa"/>
            </w:tcMar>
          </w:tcPr>
          <w:p w:rsidR="00207FDE" w:rsidRDefault="00207FDE">
            <w:pPr>
              <w:shd w:val="clear" w:color="auto" w:fill="FFFFFF"/>
            </w:pP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07FDE" w:rsidRDefault="000A074F">
            <w:r>
              <w:rPr>
                <w:b/>
                <w:bCs/>
              </w:rPr>
              <w:t xml:space="preserve">***Bibliographic Essay due on Canvas by midnight </w:t>
            </w:r>
          </w:p>
        </w:tc>
      </w:tr>
    </w:tbl>
    <w:p w:rsidR="00207FDE" w:rsidRDefault="00207FDE"/>
    <w:sectPr w:rsidR="00207FDE">
      <w:pgSz w:w="12240" w:h="15840"/>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A074F">
      <w:r>
        <w:separator/>
      </w:r>
    </w:p>
  </w:endnote>
  <w:endnote w:type="continuationSeparator" w:id="0">
    <w:p w:rsidR="00000000" w:rsidRDefault="000A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SimSun;宋体">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A074F">
      <w:r>
        <w:separator/>
      </w:r>
    </w:p>
  </w:footnote>
  <w:footnote w:type="continuationSeparator" w:id="0">
    <w:p w:rsidR="00000000" w:rsidRDefault="000A0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DE" w:rsidRDefault="000A074F">
    <w:pPr>
      <w:pStyle w:val="Header"/>
      <w:jc w:val="right"/>
    </w:pPr>
    <w:r>
      <w:t xml:space="preserve">ENGL 5390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504"/>
    <w:multiLevelType w:val="multilevel"/>
    <w:tmpl w:val="E712267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AB1133"/>
    <w:multiLevelType w:val="multilevel"/>
    <w:tmpl w:val="2A8E104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244DF8"/>
    <w:multiLevelType w:val="multilevel"/>
    <w:tmpl w:val="DF684F04"/>
    <w:lvl w:ilvl="0">
      <w:start w:val="1"/>
      <w:numFmt w:val="decimal"/>
      <w:lvlText w:val="%1."/>
      <w:lvlJc w:val="left"/>
      <w:pPr>
        <w:ind w:left="360" w:hanging="360"/>
      </w:pPr>
      <w:rPr>
        <w:rFonts w:ascii="Times New Roman" w:hAnsi="Times New Roman" w:cs="Courier New"/>
        <w:iCs/>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5777E6"/>
    <w:multiLevelType w:val="multilevel"/>
    <w:tmpl w:val="F6885E6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45C50E1"/>
    <w:multiLevelType w:val="multilevel"/>
    <w:tmpl w:val="19F066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8B36C60"/>
    <w:multiLevelType w:val="multilevel"/>
    <w:tmpl w:val="BAD4CAF8"/>
    <w:lvl w:ilvl="0">
      <w:start w:val="1"/>
      <w:numFmt w:val="decimal"/>
      <w:lvlText w:val="%1."/>
      <w:lvlJc w:val="left"/>
      <w:pPr>
        <w:ind w:left="360" w:hanging="360"/>
      </w:pPr>
      <w:rPr>
        <w:rFonts w:ascii="Times New Roman" w:hAnsi="Times New Roman" w:cs="Courier New"/>
        <w:iCs/>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2C54233"/>
    <w:multiLevelType w:val="multilevel"/>
    <w:tmpl w:val="E5CC56E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FF232AE"/>
    <w:multiLevelType w:val="multilevel"/>
    <w:tmpl w:val="DF66DBF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2"/>
  </w:num>
  <w:num w:numId="3">
    <w:abstractNumId w:val="5"/>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DE"/>
    <w:rsid w:val="000A074F"/>
    <w:rsid w:val="00207F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152C0-50A9-44E6-BDD3-275E101D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WW8Num3z0">
    <w:name w:val="WW8Num3z0"/>
    <w:qFormat/>
    <w:rPr>
      <w:rFonts w:ascii="Courier New" w:hAnsi="Courier New" w:cs="Courier New"/>
      <w:iCs/>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0">
    <w:name w:val="WW8Num5z0"/>
    <w:qFormat/>
    <w:rPr>
      <w:rFonts w:ascii="Courier New" w:hAnsi="Courier New" w:cs="Courier New"/>
      <w:iCs/>
      <w:sz w:val="20"/>
      <w:szCs w:val="2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InternetLink">
    <w:name w:val="Internet Link"/>
    <w:rPr>
      <w:color w:val="0000FF"/>
      <w:u w:val="single"/>
    </w:rPr>
  </w:style>
  <w:style w:type="character" w:customStyle="1" w:styleId="ListLabel229">
    <w:name w:val="ListLabel 229"/>
    <w:qFormat/>
    <w:rPr>
      <w:rFonts w:cs="Symbol"/>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sz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20">
    <w:name w:val="ListLabel 220"/>
    <w:qFormat/>
    <w:rPr>
      <w:rFonts w:cs="Symbol"/>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styleId="Emphasis">
    <w:name w:val="Emphasis"/>
    <w:qFormat/>
    <w:rPr>
      <w:i/>
      <w:iCs/>
    </w:rPr>
  </w:style>
  <w:style w:type="character" w:customStyle="1" w:styleId="ListLabel247">
    <w:name w:val="ListLabel 247"/>
    <w:qFormat/>
    <w:rPr>
      <w:rFonts w:ascii="Times New Roman" w:hAnsi="Times New Roman" w:cs="OpenSymbol"/>
      <w:sz w:val="24"/>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ascii="Times New Roman" w:hAnsi="Times New Roman" w:cs="Courier New"/>
      <w:iCs/>
      <w:sz w:val="24"/>
      <w:szCs w:val="20"/>
    </w:rPr>
  </w:style>
  <w:style w:type="character" w:customStyle="1" w:styleId="ListLabel257">
    <w:name w:val="ListLabel 257"/>
    <w:qFormat/>
    <w:rPr>
      <w:rFonts w:ascii="Times New Roman" w:hAnsi="Times New Roman" w:cs="Courier New"/>
      <w:iCs/>
      <w:sz w:val="24"/>
      <w:szCs w:val="20"/>
    </w:rPr>
  </w:style>
  <w:style w:type="character" w:customStyle="1" w:styleId="ListLabel258">
    <w:name w:val="ListLabel 258"/>
    <w:qFormat/>
    <w:rPr>
      <w:rFonts w:ascii="Times New Roman" w:hAnsi="Times New Roman" w:cs="Symbol"/>
      <w:sz w:val="24"/>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Times New Roman" w:hAnsi="Times New Roman" w:cs="Symbol"/>
      <w:sz w:val="24"/>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Times New Roman" w:hAnsi="Times New Roman" w:cs="OpenSymbol"/>
      <w:sz w:val="24"/>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ascii="Times New Roman" w:hAnsi="Times New Roman" w:cs="Courier New"/>
      <w:iCs/>
      <w:sz w:val="24"/>
      <w:szCs w:val="20"/>
    </w:rPr>
  </w:style>
  <w:style w:type="character" w:customStyle="1" w:styleId="ListLabel295">
    <w:name w:val="ListLabel 295"/>
    <w:qFormat/>
    <w:rPr>
      <w:rFonts w:ascii="Times New Roman" w:hAnsi="Times New Roman" w:cs="Courier New"/>
      <w:iCs/>
      <w:sz w:val="24"/>
      <w:szCs w:val="20"/>
    </w:rPr>
  </w:style>
  <w:style w:type="character" w:customStyle="1" w:styleId="ListLabel296">
    <w:name w:val="ListLabel 296"/>
    <w:qFormat/>
    <w:rPr>
      <w:rFonts w:ascii="Times New Roman" w:hAnsi="Times New Roman" w:cs="Symbol"/>
      <w:sz w:val="24"/>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ascii="Times New Roman" w:hAnsi="Times New Roman" w:cs="Symbol"/>
      <w:sz w:val="24"/>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ascii="Times New Roman" w:hAnsi="Times New Roman" w:cs="Symbol"/>
      <w:sz w:val="24"/>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ascii="Times New Roman" w:hAnsi="Times New Roman" w:cs="OpenSymbol"/>
      <w:sz w:val="24"/>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ascii="Times New Roman" w:hAnsi="Times New Roman" w:cs="Courier New"/>
      <w:iCs/>
      <w:sz w:val="24"/>
      <w:szCs w:val="20"/>
    </w:rPr>
  </w:style>
  <w:style w:type="character" w:customStyle="1" w:styleId="ListLabel333">
    <w:name w:val="ListLabel 333"/>
    <w:qFormat/>
    <w:rPr>
      <w:rFonts w:ascii="Times New Roman" w:hAnsi="Times New Roman" w:cs="Courier New"/>
      <w:iCs/>
      <w:sz w:val="24"/>
      <w:szCs w:val="20"/>
    </w:rPr>
  </w:style>
  <w:style w:type="character" w:customStyle="1" w:styleId="ListLabel334">
    <w:name w:val="ListLabel 334"/>
    <w:qFormat/>
    <w:rPr>
      <w:rFonts w:ascii="Times New Roman" w:hAnsi="Times New Roman" w:cs="Symbol"/>
      <w:sz w:val="24"/>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ascii="Times New Roman" w:hAnsi="Times New Roman" w:cs="Symbol"/>
      <w:sz w:val="24"/>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Times New Roman" w:hAnsi="Times New Roman" w:cs="Symbol"/>
      <w:sz w:val="24"/>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pPr>
      <w:spacing w:before="280" w:after="280"/>
    </w:pPr>
    <w:rPr>
      <w:rFonts w:eastAsia="Times New Roman"/>
      <w:color w:val="000000"/>
    </w:rPr>
  </w:style>
  <w:style w:type="paragraph" w:customStyle="1" w:styleId="Default">
    <w:name w:val="Default"/>
    <w:qFormat/>
    <w:rPr>
      <w:rFonts w:ascii="Times New Roman" w:eastAsia="SimSun;宋体" w:hAnsi="Times New Roman" w:cs="Times New Roman"/>
      <w:color w:val="000000"/>
      <w:sz w:val="24"/>
      <w:lang w:bidi="ar-SA"/>
    </w:rPr>
  </w:style>
  <w:style w:type="paragraph" w:styleId="ListParagraph">
    <w:name w:val="List Paragraph"/>
    <w:basedOn w:val="Normal"/>
    <w:qFormat/>
    <w:pPr>
      <w:spacing w:after="200"/>
      <w:ind w:left="720"/>
      <w:contextualSpacing/>
    </w:pPr>
  </w:style>
  <w:style w:type="paragraph" w:customStyle="1" w:styleId="TableContents">
    <w:name w:val="Table Contents"/>
    <w:basedOn w:val="Normal"/>
    <w:qFormat/>
    <w:pPr>
      <w:suppressLineNumbers/>
    </w:pPr>
  </w:style>
  <w:style w:type="paragraph" w:styleId="Title">
    <w:name w:val="Title"/>
    <w:basedOn w:val="Normal"/>
    <w:qFormat/>
    <w:pPr>
      <w:jc w:val="center"/>
    </w:pPr>
    <w:rPr>
      <w:sz w:val="32"/>
    </w:rPr>
  </w:style>
  <w:style w:type="paragraph" w:styleId="Header">
    <w:name w:val="header"/>
    <w:basedOn w:val="Normal"/>
  </w:style>
  <w:style w:type="numbering" w:customStyle="1" w:styleId="WW8Num3">
    <w:name w:val="WW8Num3"/>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ttyler.edu/wellness/rightsresponsibilities.php" TargetMode="External"/><Relationship Id="rId13" Type="http://schemas.openxmlformats.org/officeDocument/2006/relationships/hyperlink" Target="http://www.uttyler.edu/disability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tyler.edu/judicialaffairs/scholasticdishonesty.php" TargetMode="External"/><Relationship Id="rId12" Type="http://schemas.openxmlformats.org/officeDocument/2006/relationships/hyperlink" Target="https://hood.accessiblelearning.com/UTTyl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tyler.edu/registrar" TargetMode="External"/><Relationship Id="rId5" Type="http://schemas.openxmlformats.org/officeDocument/2006/relationships/footnotes" Target="footnotes.xml"/><Relationship Id="rId15" Type="http://schemas.openxmlformats.org/officeDocument/2006/relationships/hyperlink" Target="mailto:tutoring@uttyler.edu" TargetMode="External"/><Relationship Id="rId10" Type="http://schemas.openxmlformats.org/officeDocument/2006/relationships/hyperlink" Target="http://www.uttyler.edu/tobacco-free" TargetMode="External"/><Relationship Id="rId4" Type="http://schemas.openxmlformats.org/officeDocument/2006/relationships/webSettings" Target="webSettings.xml"/><Relationship Id="rId9" Type="http://schemas.openxmlformats.org/officeDocument/2006/relationships/hyperlink" Target="http://www.uttyler.edu/about/campus-carry/index.php"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3585</Words>
  <Characters>20435</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Holland</dc:creator>
  <dc:description/>
  <cp:lastModifiedBy>MaryEllen Holland</cp:lastModifiedBy>
  <cp:revision>2</cp:revision>
  <dcterms:created xsi:type="dcterms:W3CDTF">2019-01-08T16:48:00Z</dcterms:created>
  <dcterms:modified xsi:type="dcterms:W3CDTF">2019-01-08T16:48:00Z</dcterms:modified>
  <dc:language>en-US</dc:language>
</cp:coreProperties>
</file>