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61E16" w14:textId="23A6DA79" w:rsidR="00770C91" w:rsidRPr="00062AAD" w:rsidRDefault="00062AAD" w:rsidP="00062AAD">
      <w:pPr>
        <w:jc w:val="center"/>
      </w:pPr>
      <w:r>
        <w:fldChar w:fldCharType="begin"/>
      </w:r>
      <w:r>
        <w:instrText xml:space="preserve"> INCLUDEPICTURE "/var/folders/hp/x73nbtn535s0ckq0mq6gbmgr0000gp/T/com.microsoft.Word/WebArchiveCopyPasteTempFiles/page1image3436789632" \* MERGEFORMATINET </w:instrText>
      </w:r>
      <w:r>
        <w:fldChar w:fldCharType="separate"/>
      </w:r>
      <w:r>
        <w:rPr>
          <w:noProof/>
        </w:rPr>
        <w:drawing>
          <wp:inline distT="0" distB="0" distL="0" distR="0" wp14:anchorId="2E0520B7" wp14:editId="15C4E187">
            <wp:extent cx="966866" cy="773493"/>
            <wp:effectExtent l="0" t="0" r="0" b="1270"/>
            <wp:docPr id="1" name="Picture 1" descr="page1image343678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36789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475" cy="781180"/>
                    </a:xfrm>
                    <a:prstGeom prst="rect">
                      <a:avLst/>
                    </a:prstGeom>
                    <a:noFill/>
                    <a:ln>
                      <a:noFill/>
                    </a:ln>
                  </pic:spPr>
                </pic:pic>
              </a:graphicData>
            </a:graphic>
          </wp:inline>
        </w:drawing>
      </w:r>
      <w:r>
        <w:fldChar w:fldCharType="end"/>
      </w:r>
      <w:r>
        <w:rPr>
          <w:b/>
          <w:color w:val="000000" w:themeColor="text1"/>
          <w:sz w:val="48"/>
          <w:u w:val="single"/>
        </w:rPr>
        <w:t>Texas</w:t>
      </w:r>
      <w:r w:rsidR="00445F34" w:rsidRPr="000D093D">
        <w:rPr>
          <w:b/>
          <w:color w:val="000000" w:themeColor="text1"/>
          <w:sz w:val="48"/>
          <w:u w:val="single"/>
        </w:rPr>
        <w:t xml:space="preserve"> Government</w:t>
      </w:r>
      <w:r>
        <w:fldChar w:fldCharType="begin"/>
      </w:r>
      <w:r>
        <w:instrText xml:space="preserve"> INCLUDEPICTURE "/var/folders/hp/x73nbtn535s0ckq0mq6gbmgr0000gp/T/com.microsoft.Word/WebArchiveCopyPasteTempFiles/aW2dfWuBZqRGGxqGQVXfTNU2K77WZYGwXOH9P4fAJwx4ZQVbAAAAAElFTkSuQmCC" \* MERGEFORMATINET </w:instrText>
      </w:r>
      <w:r>
        <w:fldChar w:fldCharType="separate"/>
      </w:r>
      <w:r>
        <w:rPr>
          <w:noProof/>
        </w:rPr>
        <w:drawing>
          <wp:inline distT="0" distB="0" distL="0" distR="0" wp14:anchorId="53182999" wp14:editId="6100C406">
            <wp:extent cx="771994" cy="769934"/>
            <wp:effectExtent l="0" t="0" r="3175" b="5080"/>
            <wp:docPr id="2" name="Picture 2" descr="Image result for texas fla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9cAjNGXXRMPM:" descr="Image result for texas flag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85" cy="816401"/>
                    </a:xfrm>
                    <a:prstGeom prst="rect">
                      <a:avLst/>
                    </a:prstGeom>
                    <a:noFill/>
                    <a:ln>
                      <a:noFill/>
                    </a:ln>
                  </pic:spPr>
                </pic:pic>
              </a:graphicData>
            </a:graphic>
          </wp:inline>
        </w:drawing>
      </w:r>
      <w:r>
        <w:fldChar w:fldCharType="end"/>
      </w:r>
    </w:p>
    <w:p w14:paraId="7871DB5F" w14:textId="063C8BBF" w:rsidR="00770C91" w:rsidRPr="000D093D" w:rsidRDefault="00445F34" w:rsidP="00770C91">
      <w:pPr>
        <w:jc w:val="center"/>
        <w:rPr>
          <w:sz w:val="22"/>
        </w:rPr>
      </w:pPr>
      <w:r w:rsidRPr="000D093D">
        <w:rPr>
          <w:sz w:val="22"/>
        </w:rPr>
        <w:t>POLS 230</w:t>
      </w:r>
      <w:r w:rsidR="00062AAD">
        <w:rPr>
          <w:sz w:val="22"/>
        </w:rPr>
        <w:t>6</w:t>
      </w:r>
      <w:r w:rsidRPr="000D093D">
        <w:rPr>
          <w:sz w:val="22"/>
        </w:rPr>
        <w:t xml:space="preserve"> </w:t>
      </w:r>
      <w:r w:rsidR="00941244" w:rsidRPr="000D093D">
        <w:rPr>
          <w:sz w:val="22"/>
        </w:rPr>
        <w:t>–</w:t>
      </w:r>
      <w:r w:rsidR="009E4E8C" w:rsidRPr="000D093D">
        <w:rPr>
          <w:sz w:val="22"/>
        </w:rPr>
        <w:t xml:space="preserve"> </w:t>
      </w:r>
      <w:r w:rsidR="00062AAD">
        <w:rPr>
          <w:sz w:val="22"/>
        </w:rPr>
        <w:t xml:space="preserve">Fall </w:t>
      </w:r>
      <w:r w:rsidR="00941244" w:rsidRPr="000D093D">
        <w:rPr>
          <w:sz w:val="22"/>
        </w:rPr>
        <w:t>2019</w:t>
      </w:r>
    </w:p>
    <w:p w14:paraId="40393681" w14:textId="3272B02C" w:rsidR="00377B48" w:rsidRPr="000D093D" w:rsidRDefault="00377B48" w:rsidP="00770C91">
      <w:pPr>
        <w:jc w:val="center"/>
        <w:rPr>
          <w:sz w:val="22"/>
        </w:rPr>
      </w:pPr>
      <w:r w:rsidRPr="000D093D">
        <w:rPr>
          <w:sz w:val="22"/>
        </w:rPr>
        <w:t>Online</w:t>
      </w:r>
    </w:p>
    <w:p w14:paraId="102CE8D6" w14:textId="4BEA0C66" w:rsidR="00770C91" w:rsidRPr="000D093D" w:rsidRDefault="00770C91" w:rsidP="00770C91">
      <w:pPr>
        <w:jc w:val="center"/>
        <w:outlineLvl w:val="0"/>
        <w:rPr>
          <w:sz w:val="22"/>
        </w:rPr>
      </w:pPr>
      <w:r w:rsidRPr="000D093D">
        <w:rPr>
          <w:sz w:val="22"/>
        </w:rPr>
        <w:t>3 Credit Hours [No Prerequisites Required]</w:t>
      </w:r>
      <w:r w:rsidR="00975975" w:rsidRPr="000D093D">
        <w:rPr>
          <w:rFonts w:ascii="Helvetica" w:hAnsi="Helvetica" w:cs="Helvetica"/>
          <w:sz w:val="21"/>
        </w:rPr>
        <w:t xml:space="preserve"> </w:t>
      </w:r>
    </w:p>
    <w:p w14:paraId="25ED04E7" w14:textId="77777777" w:rsidR="00770C91" w:rsidRPr="000D093D" w:rsidRDefault="00770C91" w:rsidP="00770C91">
      <w:pPr>
        <w:rPr>
          <w:sz w:val="22"/>
        </w:rPr>
      </w:pPr>
    </w:p>
    <w:p w14:paraId="10E1DD60" w14:textId="45FAC0A5" w:rsidR="00770C91" w:rsidRPr="000D093D" w:rsidRDefault="00770C91" w:rsidP="00770C91">
      <w:pPr>
        <w:outlineLvl w:val="0"/>
        <w:rPr>
          <w:sz w:val="22"/>
        </w:rPr>
      </w:pPr>
      <w:r w:rsidRPr="000D093D">
        <w:rPr>
          <w:b/>
          <w:sz w:val="22"/>
        </w:rPr>
        <w:t>Instructor</w:t>
      </w:r>
      <w:r w:rsidRPr="000D093D">
        <w:rPr>
          <w:sz w:val="22"/>
        </w:rPr>
        <w:t>: Mrs. Jill “Nikki” Carter</w:t>
      </w:r>
    </w:p>
    <w:p w14:paraId="43F65BFB" w14:textId="77777777" w:rsidR="00770C91" w:rsidRPr="000D093D" w:rsidRDefault="00770C91" w:rsidP="00770C91">
      <w:pPr>
        <w:rPr>
          <w:sz w:val="22"/>
        </w:rPr>
      </w:pPr>
      <w:r w:rsidRPr="000D093D">
        <w:rPr>
          <w:b/>
          <w:sz w:val="22"/>
        </w:rPr>
        <w:t>Email</w:t>
      </w:r>
      <w:r w:rsidRPr="000D093D">
        <w:rPr>
          <w:sz w:val="22"/>
        </w:rPr>
        <w:t xml:space="preserve">: Jcarter@uttyler.edu [preferred contact] </w:t>
      </w:r>
    </w:p>
    <w:p w14:paraId="5D33772F" w14:textId="305B7CD1" w:rsidR="00770C91" w:rsidRPr="000D093D" w:rsidRDefault="00770C91" w:rsidP="00995452">
      <w:pPr>
        <w:pStyle w:val="ListParagraph"/>
        <w:numPr>
          <w:ilvl w:val="0"/>
          <w:numId w:val="7"/>
        </w:numPr>
        <w:rPr>
          <w:sz w:val="21"/>
        </w:rPr>
      </w:pPr>
      <w:r w:rsidRPr="000D093D">
        <w:rPr>
          <w:sz w:val="21"/>
        </w:rPr>
        <w:t xml:space="preserve">In your email, please note which class you are in </w:t>
      </w:r>
      <w:r w:rsidR="00423D8C" w:rsidRPr="000D093D">
        <w:rPr>
          <w:sz w:val="21"/>
        </w:rPr>
        <w:t>(example POLS 230</w:t>
      </w:r>
      <w:r w:rsidR="00062AAD">
        <w:rPr>
          <w:sz w:val="21"/>
        </w:rPr>
        <w:t>6</w:t>
      </w:r>
      <w:r w:rsidR="00C75031" w:rsidRPr="000D093D">
        <w:rPr>
          <w:sz w:val="21"/>
        </w:rPr>
        <w:t>.061)</w:t>
      </w:r>
    </w:p>
    <w:p w14:paraId="1A703F76" w14:textId="4E31B344" w:rsidR="00770C91" w:rsidRPr="000D093D" w:rsidRDefault="00770C91" w:rsidP="00995452">
      <w:pPr>
        <w:pStyle w:val="ListParagraph"/>
        <w:numPr>
          <w:ilvl w:val="0"/>
          <w:numId w:val="7"/>
        </w:numPr>
        <w:rPr>
          <w:sz w:val="21"/>
        </w:rPr>
      </w:pPr>
      <w:r w:rsidRPr="000D093D">
        <w:rPr>
          <w:sz w:val="21"/>
        </w:rPr>
        <w:t xml:space="preserve">Expect a response within 24 hours </w:t>
      </w:r>
      <w:r w:rsidR="00C75031" w:rsidRPr="000D093D">
        <w:rPr>
          <w:sz w:val="21"/>
        </w:rPr>
        <w:t>M-F or 48 hours on the weekends</w:t>
      </w:r>
    </w:p>
    <w:p w14:paraId="5F3F4F3B" w14:textId="77777777" w:rsidR="00770C91" w:rsidRPr="000D093D" w:rsidRDefault="00770C91" w:rsidP="00995452">
      <w:pPr>
        <w:pStyle w:val="ListParagraph"/>
        <w:numPr>
          <w:ilvl w:val="0"/>
          <w:numId w:val="7"/>
        </w:numPr>
        <w:rPr>
          <w:sz w:val="21"/>
        </w:rPr>
      </w:pPr>
      <w:r w:rsidRPr="000D093D">
        <w:rPr>
          <w:sz w:val="21"/>
        </w:rPr>
        <w:t xml:space="preserve">I will only reply to email from an official UT-Tyler email account </w:t>
      </w:r>
    </w:p>
    <w:p w14:paraId="1ACF8192" w14:textId="35ED3223" w:rsidR="00770C91" w:rsidRPr="000D093D" w:rsidRDefault="00770C91" w:rsidP="00770C91">
      <w:pPr>
        <w:outlineLvl w:val="0"/>
        <w:rPr>
          <w:sz w:val="22"/>
        </w:rPr>
      </w:pPr>
      <w:r w:rsidRPr="000D093D">
        <w:rPr>
          <w:b/>
          <w:sz w:val="22"/>
        </w:rPr>
        <w:t>Office Location</w:t>
      </w:r>
      <w:r w:rsidR="007F68D1" w:rsidRPr="000D093D">
        <w:rPr>
          <w:sz w:val="22"/>
        </w:rPr>
        <w:t>: College of Arts and Sciences Building</w:t>
      </w:r>
      <w:r w:rsidR="00DE38BD" w:rsidRPr="000D093D">
        <w:rPr>
          <w:sz w:val="22"/>
        </w:rPr>
        <w:t xml:space="preserve"> </w:t>
      </w:r>
      <w:r w:rsidR="00062AAD">
        <w:rPr>
          <w:sz w:val="22"/>
        </w:rPr>
        <w:t>122</w:t>
      </w:r>
      <w:r w:rsidRPr="000D093D">
        <w:rPr>
          <w:sz w:val="22"/>
        </w:rPr>
        <w:tab/>
      </w:r>
      <w:r w:rsidRPr="000D093D">
        <w:rPr>
          <w:sz w:val="22"/>
        </w:rPr>
        <w:tab/>
      </w:r>
      <w:r w:rsidRPr="000D093D">
        <w:rPr>
          <w:sz w:val="22"/>
        </w:rPr>
        <w:tab/>
      </w:r>
      <w:r w:rsidRPr="000D093D">
        <w:rPr>
          <w:sz w:val="22"/>
        </w:rPr>
        <w:tab/>
        <w:t xml:space="preserve">             </w:t>
      </w:r>
      <w:r w:rsidRPr="000D093D">
        <w:rPr>
          <w:sz w:val="22"/>
        </w:rPr>
        <w:tab/>
      </w:r>
      <w:r w:rsidRPr="000D093D">
        <w:rPr>
          <w:sz w:val="22"/>
        </w:rPr>
        <w:tab/>
      </w:r>
    </w:p>
    <w:p w14:paraId="1B77B116" w14:textId="6573351A" w:rsidR="00770C91" w:rsidRPr="000D093D" w:rsidRDefault="00770C91" w:rsidP="00770C91">
      <w:pPr>
        <w:widowControl w:val="0"/>
        <w:autoSpaceDE w:val="0"/>
        <w:autoSpaceDN w:val="0"/>
        <w:adjustRightInd w:val="0"/>
        <w:rPr>
          <w:sz w:val="22"/>
        </w:rPr>
      </w:pPr>
      <w:r w:rsidRPr="000D093D">
        <w:rPr>
          <w:b/>
          <w:sz w:val="22"/>
        </w:rPr>
        <w:t>Office Hours</w:t>
      </w:r>
      <w:r w:rsidRPr="000D093D">
        <w:rPr>
          <w:sz w:val="22"/>
        </w:rPr>
        <w:t>:</w:t>
      </w:r>
      <w:r w:rsidRPr="000D093D">
        <w:rPr>
          <w:kern w:val="2"/>
          <w:sz w:val="22"/>
        </w:rPr>
        <w:t xml:space="preserve"> </w:t>
      </w:r>
      <w:r w:rsidR="00377B48" w:rsidRPr="000D093D">
        <w:rPr>
          <w:sz w:val="22"/>
        </w:rPr>
        <w:t>Tuesday 8am -</w:t>
      </w:r>
      <w:r w:rsidR="00062AAD">
        <w:rPr>
          <w:sz w:val="22"/>
        </w:rPr>
        <w:t xml:space="preserve">9:15am and 11:00 -12:30 </w:t>
      </w:r>
      <w:r w:rsidRPr="000D093D">
        <w:rPr>
          <w:sz w:val="22"/>
        </w:rPr>
        <w:t>or by Appointment</w:t>
      </w:r>
      <w:r w:rsidR="00377B48" w:rsidRPr="000D093D">
        <w:rPr>
          <w:sz w:val="22"/>
        </w:rPr>
        <w:t xml:space="preserve"> (virtual appointments available upon request)</w:t>
      </w:r>
    </w:p>
    <w:p w14:paraId="2E529BBF" w14:textId="77777777" w:rsidR="005B7C9F" w:rsidRPr="000D093D" w:rsidRDefault="005B7C9F" w:rsidP="00770C91">
      <w:pPr>
        <w:widowControl w:val="0"/>
        <w:autoSpaceDE w:val="0"/>
        <w:autoSpaceDN w:val="0"/>
        <w:adjustRightInd w:val="0"/>
        <w:rPr>
          <w:rFonts w:asciiTheme="majorHAnsi" w:hAnsiTheme="majorHAnsi" w:cs="Arial"/>
          <w:sz w:val="20"/>
        </w:rPr>
      </w:pPr>
    </w:p>
    <w:p w14:paraId="06CD3AD4" w14:textId="2A44FC2D" w:rsidR="006E62C5" w:rsidRPr="006E62C5" w:rsidRDefault="00770C91" w:rsidP="006E62C5">
      <w:pPr>
        <w:rPr>
          <w:sz w:val="22"/>
          <w:szCs w:val="22"/>
        </w:rPr>
      </w:pPr>
      <w:r w:rsidRPr="000D093D">
        <w:rPr>
          <w:b/>
          <w:sz w:val="21"/>
        </w:rPr>
        <w:t xml:space="preserve"> </w:t>
      </w:r>
      <w:r w:rsidR="006E62C5" w:rsidRPr="006E62C5">
        <w:rPr>
          <w:b/>
          <w:sz w:val="22"/>
          <w:szCs w:val="22"/>
        </w:rPr>
        <w:t>“</w:t>
      </w:r>
      <w:r w:rsidR="006E62C5" w:rsidRPr="006E62C5">
        <w:rPr>
          <w:i/>
          <w:sz w:val="22"/>
          <w:szCs w:val="22"/>
        </w:rPr>
        <w:t>I greet you as the shapers of American society</w:t>
      </w:r>
      <w:r w:rsidR="006E62C5" w:rsidRPr="006E62C5">
        <w:rPr>
          <w:sz w:val="22"/>
          <w:szCs w:val="22"/>
        </w:rPr>
        <w:t xml:space="preserve">.” – Lyndon B. Johnson </w:t>
      </w:r>
    </w:p>
    <w:p w14:paraId="632ADCF0" w14:textId="3762A32C" w:rsidR="0056034C" w:rsidRPr="006E62C5" w:rsidRDefault="0056034C" w:rsidP="006E62C5"/>
    <w:p w14:paraId="2D625E4D" w14:textId="61C337C8" w:rsidR="006E62C5" w:rsidRPr="006E62C5" w:rsidRDefault="006E62C5" w:rsidP="006E62C5">
      <w:pPr>
        <w:rPr>
          <w:sz w:val="22"/>
          <w:szCs w:val="22"/>
        </w:rPr>
      </w:pPr>
      <w:r w:rsidRPr="006E62C5">
        <w:rPr>
          <w:sz w:val="22"/>
          <w:szCs w:val="22"/>
        </w:rPr>
        <w:t>“</w:t>
      </w:r>
      <w:r w:rsidRPr="006E62C5">
        <w:rPr>
          <w:i/>
          <w:sz w:val="22"/>
          <w:szCs w:val="22"/>
        </w:rPr>
        <w:t>You may all go to hell and I will go to Texas</w:t>
      </w:r>
      <w:r w:rsidRPr="006E62C5">
        <w:rPr>
          <w:sz w:val="22"/>
          <w:szCs w:val="22"/>
        </w:rPr>
        <w:t>.” </w:t>
      </w:r>
      <w:r>
        <w:rPr>
          <w:sz w:val="22"/>
          <w:szCs w:val="22"/>
        </w:rPr>
        <w:t xml:space="preserve">- </w:t>
      </w:r>
      <w:r w:rsidRPr="006E62C5">
        <w:rPr>
          <w:sz w:val="22"/>
          <w:szCs w:val="22"/>
        </w:rPr>
        <w:t>Davy Crockett said this angrily after losing his Tennessee bid for the U.S. Congress.</w:t>
      </w:r>
    </w:p>
    <w:p w14:paraId="57EDCF6F" w14:textId="5E3E4E17" w:rsidR="0056034C" w:rsidRPr="000D093D" w:rsidRDefault="0056034C" w:rsidP="0056034C">
      <w:pPr>
        <w:pStyle w:val="Heading1"/>
        <w:rPr>
          <w:b/>
          <w:color w:val="000000" w:themeColor="text1"/>
          <w:sz w:val="22"/>
        </w:rPr>
      </w:pPr>
      <w:r w:rsidRPr="000D093D">
        <w:rPr>
          <w:b/>
          <w:color w:val="000000" w:themeColor="text1"/>
          <w:sz w:val="22"/>
        </w:rPr>
        <w:t>Canvas</w:t>
      </w:r>
      <w:r w:rsidR="009968C4" w:rsidRPr="000D093D">
        <w:rPr>
          <w:b/>
          <w:color w:val="000000" w:themeColor="text1"/>
          <w:sz w:val="22"/>
        </w:rPr>
        <w:t xml:space="preserve">: </w:t>
      </w:r>
    </w:p>
    <w:p w14:paraId="593BB3CF" w14:textId="5EFC987F" w:rsidR="0056034C" w:rsidRPr="000D093D" w:rsidRDefault="0056034C" w:rsidP="0056034C">
      <w:pPr>
        <w:rPr>
          <w:sz w:val="21"/>
        </w:rPr>
      </w:pPr>
      <w:r w:rsidRPr="000D093D">
        <w:rPr>
          <w:sz w:val="21"/>
        </w:rPr>
        <w:t xml:space="preserve">This online class will be conducted through Canvas.  If you experience any problems logging into Canvas or any technical problems with the system you should seek help from </w:t>
      </w:r>
      <w:hyperlink r:id="rId9" w:tgtFrame="_blank" w:history="1">
        <w:r w:rsidRPr="000D093D">
          <w:rPr>
            <w:sz w:val="21"/>
          </w:rPr>
          <w:t>Campus Computing</w:t>
        </w:r>
      </w:hyperlink>
      <w:r w:rsidRPr="000D093D">
        <w:rPr>
          <w:sz w:val="21"/>
        </w:rPr>
        <w:t xml:space="preserve">.  </w:t>
      </w:r>
      <w:r w:rsidR="00BB51EE">
        <w:rPr>
          <w:sz w:val="21"/>
        </w:rPr>
        <w:t>T</w:t>
      </w:r>
      <w:r w:rsidRPr="000D093D">
        <w:rPr>
          <w:sz w:val="21"/>
        </w:rPr>
        <w:t xml:space="preserve">hey can be reached via email at </w:t>
      </w:r>
      <w:hyperlink r:id="rId10" w:tgtFrame="_blank" w:history="1">
        <w:r w:rsidRPr="000D093D">
          <w:rPr>
            <w:sz w:val="21"/>
          </w:rPr>
          <w:t>itsupport@patriots.uttyler.edu</w:t>
        </w:r>
      </w:hyperlink>
      <w:r w:rsidRPr="000D093D">
        <w:rPr>
          <w:sz w:val="21"/>
        </w:rPr>
        <w:t>.  Please include your full name, student ID number and date of birth in any communications you send to them.</w:t>
      </w:r>
    </w:p>
    <w:p w14:paraId="02BC5EDE" w14:textId="5EBA0DAD" w:rsidR="0056034C" w:rsidRDefault="0056034C" w:rsidP="0056034C">
      <w:pPr>
        <w:pStyle w:val="Heading1"/>
        <w:rPr>
          <w:b/>
          <w:color w:val="000000" w:themeColor="text1"/>
          <w:sz w:val="22"/>
        </w:rPr>
      </w:pPr>
      <w:r w:rsidRPr="000D093D">
        <w:rPr>
          <w:b/>
          <w:color w:val="000000" w:themeColor="text1"/>
          <w:sz w:val="22"/>
        </w:rPr>
        <w:t xml:space="preserve">Course Description: </w:t>
      </w:r>
    </w:p>
    <w:p w14:paraId="22AB860F" w14:textId="7D71E6C4" w:rsidR="00BB51EE" w:rsidRPr="00BB51EE" w:rsidRDefault="00BB51EE" w:rsidP="00BB51EE">
      <w:pPr>
        <w:rPr>
          <w:color w:val="243F62"/>
          <w:sz w:val="11"/>
          <w:szCs w:val="15"/>
        </w:rPr>
      </w:pPr>
      <w:r w:rsidRPr="000D093D">
        <w:rPr>
          <w:color w:val="000000"/>
          <w:sz w:val="21"/>
        </w:rPr>
        <w:t xml:space="preserve">This course is an examination of the </w:t>
      </w:r>
      <w:r>
        <w:rPr>
          <w:color w:val="000000"/>
          <w:sz w:val="21"/>
        </w:rPr>
        <w:t xml:space="preserve">Texas </w:t>
      </w:r>
      <w:r w:rsidRPr="000D093D">
        <w:rPr>
          <w:color w:val="000000"/>
          <w:sz w:val="21"/>
        </w:rPr>
        <w:t>political system, including its intellectual foundations and the design of the Constitution. It includes study of the major institutional factors, the impact of interest groups and the media, and the processes of policy-making. It may be taken in fulfillment of statutory requirements for a baccalaureate degree.</w:t>
      </w:r>
    </w:p>
    <w:p w14:paraId="6F25A400" w14:textId="77777777" w:rsidR="009968C4" w:rsidRPr="000D093D" w:rsidRDefault="009968C4" w:rsidP="0053298B">
      <w:pPr>
        <w:pStyle w:val="Heading1"/>
        <w:rPr>
          <w:b/>
          <w:color w:val="000000" w:themeColor="text1"/>
          <w:sz w:val="22"/>
        </w:rPr>
      </w:pPr>
      <w:r w:rsidRPr="000D093D">
        <w:rPr>
          <w:b/>
          <w:color w:val="000000" w:themeColor="text1"/>
          <w:sz w:val="22"/>
        </w:rPr>
        <w:t xml:space="preserve">Content Objectives: </w:t>
      </w:r>
    </w:p>
    <w:p w14:paraId="13AF456F" w14:textId="2BC50961" w:rsidR="00680AF7" w:rsidRDefault="00680AF7" w:rsidP="00680AF7">
      <w:pPr>
        <w:rPr>
          <w:color w:val="000000"/>
          <w:sz w:val="21"/>
        </w:rPr>
      </w:pPr>
      <w:r w:rsidRPr="000D093D">
        <w:rPr>
          <w:color w:val="000000"/>
          <w:sz w:val="21"/>
        </w:rPr>
        <w:t>The primary goal is to successfully complete a required course with minimal pain and suffering while gathering useful information.  To that end, after successfully completing this course, students should be able to demonstrate:</w:t>
      </w:r>
    </w:p>
    <w:p w14:paraId="2BDE3904" w14:textId="20018AA5" w:rsidR="00BB51EE" w:rsidRPr="00BB51EE" w:rsidRDefault="00BB51EE" w:rsidP="00BB51EE">
      <w:pPr>
        <w:pStyle w:val="ListParagraph"/>
        <w:numPr>
          <w:ilvl w:val="0"/>
          <w:numId w:val="25"/>
        </w:numPr>
        <w:spacing w:before="100" w:beforeAutospacing="1" w:after="100" w:afterAutospacing="1"/>
        <w:rPr>
          <w:sz w:val="21"/>
          <w:lang w:bidi="my-MM"/>
        </w:rPr>
      </w:pPr>
      <w:r>
        <w:rPr>
          <w:sz w:val="21"/>
          <w:lang w:bidi="my-MM"/>
        </w:rPr>
        <w:t>T</w:t>
      </w:r>
      <w:r w:rsidRPr="00BB51EE">
        <w:rPr>
          <w:sz w:val="21"/>
          <w:lang w:bidi="my-MM"/>
        </w:rPr>
        <w:t>o acquaint you with the study of political science, and</w:t>
      </w:r>
    </w:p>
    <w:p w14:paraId="47AE6F50" w14:textId="42D4ECB2" w:rsidR="00BB51EE" w:rsidRPr="00BB51EE" w:rsidRDefault="00BB51EE" w:rsidP="00BB51EE">
      <w:pPr>
        <w:pStyle w:val="ListParagraph"/>
        <w:numPr>
          <w:ilvl w:val="0"/>
          <w:numId w:val="25"/>
        </w:numPr>
        <w:spacing w:before="100" w:beforeAutospacing="1" w:after="100" w:afterAutospacing="1"/>
        <w:rPr>
          <w:sz w:val="21"/>
          <w:lang w:bidi="my-MM"/>
        </w:rPr>
      </w:pPr>
      <w:r>
        <w:rPr>
          <w:sz w:val="21"/>
          <w:lang w:bidi="my-MM"/>
        </w:rPr>
        <w:t>T</w:t>
      </w:r>
      <w:r w:rsidRPr="00BB51EE">
        <w:rPr>
          <w:sz w:val="21"/>
          <w:lang w:bidi="my-MM"/>
        </w:rPr>
        <w:t>o improve your understanding of the institutions and processes that govern Texas and other states, as well as the localities (such as cities and counties) within them.</w:t>
      </w:r>
    </w:p>
    <w:p w14:paraId="129F1C83" w14:textId="77777777" w:rsidR="00BB51EE" w:rsidRPr="00BB51EE" w:rsidRDefault="00BB51EE" w:rsidP="00BB51EE">
      <w:pPr>
        <w:pStyle w:val="ListParagraph"/>
        <w:numPr>
          <w:ilvl w:val="0"/>
          <w:numId w:val="25"/>
        </w:numPr>
        <w:spacing w:before="100" w:beforeAutospacing="1" w:after="100" w:afterAutospacing="1"/>
        <w:rPr>
          <w:sz w:val="21"/>
          <w:lang w:bidi="my-MM"/>
        </w:rPr>
      </w:pPr>
      <w:r w:rsidRPr="00BB51EE">
        <w:rPr>
          <w:sz w:val="21"/>
          <w:lang w:bidi="my-MM"/>
        </w:rPr>
        <w:t>The student will become familiar with the historical antecedents which make up the political culture and regions of Texas.</w:t>
      </w:r>
    </w:p>
    <w:p w14:paraId="3F8BD764" w14:textId="77777777" w:rsidR="00BB51EE" w:rsidRPr="00BB51EE" w:rsidRDefault="00BB51EE" w:rsidP="00BB51EE">
      <w:pPr>
        <w:pStyle w:val="ListParagraph"/>
        <w:numPr>
          <w:ilvl w:val="0"/>
          <w:numId w:val="25"/>
        </w:numPr>
        <w:spacing w:before="100" w:beforeAutospacing="1" w:after="100" w:afterAutospacing="1"/>
        <w:rPr>
          <w:sz w:val="21"/>
          <w:lang w:bidi="my-MM"/>
        </w:rPr>
      </w:pPr>
      <w:r w:rsidRPr="00BB51EE">
        <w:rPr>
          <w:sz w:val="21"/>
          <w:lang w:bidi="my-MM"/>
        </w:rPr>
        <w:t>The student will learn to characterize the trends in Texas’ political history.</w:t>
      </w:r>
    </w:p>
    <w:p w14:paraId="71338ACE" w14:textId="77777777" w:rsidR="00BB51EE" w:rsidRDefault="00BB51EE" w:rsidP="00BB51EE">
      <w:pPr>
        <w:pStyle w:val="ListParagraph"/>
        <w:numPr>
          <w:ilvl w:val="0"/>
          <w:numId w:val="25"/>
        </w:numPr>
        <w:spacing w:before="100" w:beforeAutospacing="1" w:after="100" w:afterAutospacing="1"/>
        <w:rPr>
          <w:sz w:val="21"/>
          <w:lang w:bidi="my-MM"/>
        </w:rPr>
      </w:pPr>
      <w:r w:rsidRPr="00BB51EE">
        <w:rPr>
          <w:sz w:val="21"/>
          <w:lang w:bidi="my-MM"/>
        </w:rPr>
        <w:t>The student will be able to trace the changing political partisan face of Texas from a one-party Democratic state to a state with a strong Republican party.</w:t>
      </w:r>
    </w:p>
    <w:p w14:paraId="0410861F" w14:textId="06FB4931" w:rsidR="00BB51EE" w:rsidRPr="00BB51EE" w:rsidRDefault="00BB51EE" w:rsidP="00BB51EE">
      <w:pPr>
        <w:pStyle w:val="ListParagraph"/>
        <w:numPr>
          <w:ilvl w:val="0"/>
          <w:numId w:val="25"/>
        </w:numPr>
        <w:spacing w:before="100" w:beforeAutospacing="1" w:after="100" w:afterAutospacing="1"/>
        <w:rPr>
          <w:sz w:val="21"/>
          <w:lang w:bidi="my-MM"/>
        </w:rPr>
      </w:pPr>
      <w:r w:rsidRPr="00BB51EE">
        <w:rPr>
          <w:sz w:val="21"/>
          <w:lang w:bidi="my-MM"/>
        </w:rPr>
        <w:t>The student will become cognizant of the changes facing Texas in ethnic diversity and population growth.</w:t>
      </w:r>
    </w:p>
    <w:p w14:paraId="41059A5E" w14:textId="77777777" w:rsidR="00BB51EE" w:rsidRPr="000D093D" w:rsidRDefault="00BB51EE" w:rsidP="00680AF7">
      <w:pPr>
        <w:rPr>
          <w:color w:val="243F62"/>
          <w:sz w:val="11"/>
          <w:szCs w:val="15"/>
        </w:rPr>
      </w:pPr>
    </w:p>
    <w:p w14:paraId="6DDDCC01" w14:textId="77777777" w:rsidR="009968C4" w:rsidRPr="000D093D" w:rsidRDefault="009968C4" w:rsidP="0053298B">
      <w:pPr>
        <w:pStyle w:val="Heading1"/>
        <w:rPr>
          <w:b/>
          <w:color w:val="000000" w:themeColor="text1"/>
          <w:sz w:val="18"/>
        </w:rPr>
      </w:pPr>
      <w:r w:rsidRPr="000D093D">
        <w:rPr>
          <w:b/>
          <w:color w:val="000000" w:themeColor="text1"/>
          <w:sz w:val="22"/>
        </w:rPr>
        <w:t xml:space="preserve">Important Note: </w:t>
      </w:r>
    </w:p>
    <w:p w14:paraId="70E841D0" w14:textId="070C06BB" w:rsidR="009968C4" w:rsidRPr="000D093D" w:rsidRDefault="009968C4" w:rsidP="00FF3DAC">
      <w:pPr>
        <w:widowControl w:val="0"/>
        <w:autoSpaceDE w:val="0"/>
        <w:autoSpaceDN w:val="0"/>
        <w:adjustRightInd w:val="0"/>
        <w:spacing w:after="240"/>
        <w:rPr>
          <w:color w:val="000000"/>
          <w:sz w:val="21"/>
          <w:szCs w:val="29"/>
        </w:rPr>
      </w:pPr>
      <w:r w:rsidRPr="000D093D">
        <w:rPr>
          <w:color w:val="000000"/>
          <w:sz w:val="21"/>
          <w:szCs w:val="29"/>
        </w:rPr>
        <w:t>I encourage you to meet</w:t>
      </w:r>
      <w:r w:rsidR="00062AAD">
        <w:rPr>
          <w:color w:val="000000"/>
          <w:sz w:val="21"/>
          <w:szCs w:val="29"/>
        </w:rPr>
        <w:t xml:space="preserve"> or message</w:t>
      </w:r>
      <w:r w:rsidRPr="000D093D">
        <w:rPr>
          <w:color w:val="000000"/>
          <w:sz w:val="21"/>
          <w:szCs w:val="29"/>
        </w:rPr>
        <w:t xml:space="preserve"> with me regularly to discuss or clarify lecture</w:t>
      </w:r>
      <w:r w:rsidR="00062AAD">
        <w:rPr>
          <w:color w:val="000000"/>
          <w:sz w:val="21"/>
          <w:szCs w:val="29"/>
        </w:rPr>
        <w:t>s videos</w:t>
      </w:r>
      <w:r w:rsidRPr="000D093D">
        <w:rPr>
          <w:color w:val="000000"/>
          <w:sz w:val="21"/>
          <w:szCs w:val="29"/>
        </w:rPr>
        <w:t>, or reading—o</w:t>
      </w:r>
      <w:r w:rsidR="00190E05" w:rsidRPr="000D093D">
        <w:rPr>
          <w:color w:val="000000"/>
          <w:sz w:val="21"/>
          <w:szCs w:val="29"/>
        </w:rPr>
        <w:t>r to talk about government or history</w:t>
      </w:r>
      <w:r w:rsidRPr="000D093D">
        <w:rPr>
          <w:color w:val="000000"/>
          <w:sz w:val="21"/>
          <w:szCs w:val="29"/>
        </w:rPr>
        <w:t xml:space="preserve"> in general. Please keep this in mind throughout the semester. </w:t>
      </w:r>
    </w:p>
    <w:p w14:paraId="49EE241D" w14:textId="7C6B3E78" w:rsidR="009C6E45" w:rsidRPr="000D093D" w:rsidRDefault="009C6E45" w:rsidP="00FF3DAC">
      <w:pPr>
        <w:autoSpaceDE w:val="0"/>
        <w:autoSpaceDN w:val="0"/>
        <w:adjustRightInd w:val="0"/>
        <w:spacing w:after="240"/>
        <w:rPr>
          <w:sz w:val="21"/>
          <w:szCs w:val="26"/>
        </w:rPr>
      </w:pPr>
      <w:r w:rsidRPr="000D093D">
        <w:rPr>
          <w:sz w:val="21"/>
          <w:szCs w:val="26"/>
        </w:rPr>
        <w:t xml:space="preserve">Also, some semesters, life gets in the way. Should you have one of these semesters, I am more than happy to talk to you about what to do. But if the trauma is too great, I strongly suggest you drop one or all of your courses. Your education is vitally important, but there are things that outrank even education sometimes—and </w:t>
      </w:r>
      <w:r w:rsidRPr="000D093D">
        <w:rPr>
          <w:i/>
          <w:iCs/>
          <w:sz w:val="21"/>
          <w:szCs w:val="26"/>
        </w:rPr>
        <w:t>you have to make that call when it is necessary</w:t>
      </w:r>
      <w:r w:rsidRPr="000D093D">
        <w:rPr>
          <w:sz w:val="21"/>
          <w:szCs w:val="26"/>
        </w:rPr>
        <w:t xml:space="preserve">. I cannot grade you on how well or poorly you deal with your life at given moments. Your grades reflect your performance in class—not how well you are dealing with other things. I wish all of us a semester in which these things aren’t issues. </w:t>
      </w:r>
    </w:p>
    <w:p w14:paraId="7588F82A" w14:textId="046C8F82" w:rsidR="009968C4" w:rsidRPr="000D093D" w:rsidRDefault="009968C4" w:rsidP="0053298B">
      <w:pPr>
        <w:pStyle w:val="Heading1"/>
        <w:rPr>
          <w:b/>
          <w:color w:val="000000" w:themeColor="text1"/>
          <w:sz w:val="18"/>
        </w:rPr>
      </w:pPr>
      <w:r w:rsidRPr="000D093D">
        <w:rPr>
          <w:b/>
          <w:color w:val="000000" w:themeColor="text1"/>
          <w:sz w:val="22"/>
        </w:rPr>
        <w:t>Required Reading</w:t>
      </w:r>
      <w:r w:rsidR="00FD194A" w:rsidRPr="000D093D">
        <w:rPr>
          <w:b/>
          <w:color w:val="000000" w:themeColor="text1"/>
          <w:sz w:val="22"/>
        </w:rPr>
        <w:t xml:space="preserve"> and Materials</w:t>
      </w:r>
      <w:r w:rsidRPr="000D093D">
        <w:rPr>
          <w:b/>
          <w:color w:val="000000" w:themeColor="text1"/>
          <w:sz w:val="22"/>
        </w:rPr>
        <w:t xml:space="preserve">: </w:t>
      </w:r>
    </w:p>
    <w:p w14:paraId="22A54E7B" w14:textId="20BE186D" w:rsidR="009968C4" w:rsidRPr="000D093D" w:rsidRDefault="009968C4" w:rsidP="00484411">
      <w:pPr>
        <w:rPr>
          <w:sz w:val="21"/>
          <w:szCs w:val="28"/>
        </w:rPr>
      </w:pPr>
      <w:r w:rsidRPr="000D093D">
        <w:rPr>
          <w:sz w:val="21"/>
          <w:szCs w:val="28"/>
          <w:u w:val="single"/>
        </w:rPr>
        <w:t>Textbook</w:t>
      </w:r>
      <w:r w:rsidRPr="000D093D">
        <w:rPr>
          <w:sz w:val="21"/>
          <w:szCs w:val="28"/>
        </w:rPr>
        <w:t xml:space="preserve">: </w:t>
      </w:r>
    </w:p>
    <w:p w14:paraId="4F93E162" w14:textId="04161042" w:rsidR="00BB51EE" w:rsidRPr="00BB51EE" w:rsidRDefault="00BB51EE" w:rsidP="00BB51EE">
      <w:pPr>
        <w:rPr>
          <w:sz w:val="21"/>
        </w:rPr>
      </w:pPr>
      <w:r w:rsidRPr="00BB51EE">
        <w:rPr>
          <w:sz w:val="21"/>
        </w:rPr>
        <w:t xml:space="preserve">Jones, Mark P., William Earl Maxwell, and Ernest Crain. 2018. Texas Politics Today (2017- 2018 Edition). </w:t>
      </w:r>
      <w:proofErr w:type="spellStart"/>
      <w:r w:rsidRPr="00BB51EE">
        <w:rPr>
          <w:sz w:val="21"/>
        </w:rPr>
        <w:t>Cenage</w:t>
      </w:r>
      <w:proofErr w:type="spellEnd"/>
      <w:r w:rsidRPr="00BB51EE">
        <w:rPr>
          <w:sz w:val="21"/>
        </w:rPr>
        <w:t xml:space="preserve"> Learning.  </w:t>
      </w:r>
      <w:r>
        <w:rPr>
          <w:sz w:val="21"/>
        </w:rPr>
        <w:t xml:space="preserve">– Any format is fine and the online </w:t>
      </w:r>
      <w:proofErr w:type="spellStart"/>
      <w:r>
        <w:rPr>
          <w:sz w:val="21"/>
        </w:rPr>
        <w:t>Mindtap</w:t>
      </w:r>
      <w:proofErr w:type="spellEnd"/>
      <w:r>
        <w:rPr>
          <w:sz w:val="21"/>
        </w:rPr>
        <w:t xml:space="preserve"> feature is NOT required.</w:t>
      </w:r>
    </w:p>
    <w:p w14:paraId="22FFC916" w14:textId="77777777" w:rsidR="000D57C2" w:rsidRPr="000D093D" w:rsidRDefault="000D57C2" w:rsidP="00FC2FFB">
      <w:pPr>
        <w:rPr>
          <w:sz w:val="21"/>
          <w:szCs w:val="28"/>
        </w:rPr>
      </w:pPr>
    </w:p>
    <w:p w14:paraId="071CEFD5" w14:textId="35A7596D" w:rsidR="00FA126B" w:rsidRPr="000D093D" w:rsidRDefault="00484411" w:rsidP="005321CE">
      <w:pPr>
        <w:rPr>
          <w:rFonts w:ascii="MS Mincho" w:eastAsia="MS Mincho" w:hAnsi="MS Mincho" w:cs="MS Mincho"/>
          <w:sz w:val="21"/>
          <w:szCs w:val="28"/>
        </w:rPr>
      </w:pPr>
      <w:r w:rsidRPr="000D093D">
        <w:rPr>
          <w:sz w:val="21"/>
          <w:szCs w:val="28"/>
        </w:rPr>
        <w:t xml:space="preserve">You will also be given </w:t>
      </w:r>
      <w:r w:rsidR="00062AAD">
        <w:rPr>
          <w:sz w:val="21"/>
          <w:szCs w:val="28"/>
        </w:rPr>
        <w:t xml:space="preserve">other materials </w:t>
      </w:r>
      <w:r w:rsidRPr="000D093D">
        <w:rPr>
          <w:sz w:val="21"/>
          <w:szCs w:val="28"/>
        </w:rPr>
        <w:t xml:space="preserve">that will be </w:t>
      </w:r>
      <w:r w:rsidR="00C650DF" w:rsidRPr="000D093D">
        <w:rPr>
          <w:sz w:val="21"/>
          <w:szCs w:val="28"/>
        </w:rPr>
        <w:t>uploaded onto Canvas</w:t>
      </w:r>
      <w:r w:rsidRPr="000D093D">
        <w:rPr>
          <w:sz w:val="21"/>
          <w:szCs w:val="28"/>
        </w:rPr>
        <w:t>. They are a required part of the course and you are responsible for the information presented in them.</w:t>
      </w:r>
    </w:p>
    <w:p w14:paraId="7FAAE858" w14:textId="49E42BFC" w:rsidR="00484411" w:rsidRPr="000D093D" w:rsidRDefault="00484411" w:rsidP="00484411">
      <w:pPr>
        <w:pStyle w:val="Heading1"/>
        <w:rPr>
          <w:b/>
          <w:color w:val="000000" w:themeColor="text1"/>
          <w:sz w:val="22"/>
        </w:rPr>
      </w:pPr>
      <w:r w:rsidRPr="000D093D">
        <w:rPr>
          <w:b/>
          <w:color w:val="000000" w:themeColor="text1"/>
          <w:sz w:val="22"/>
        </w:rPr>
        <w:t xml:space="preserve"> Course Structure: </w:t>
      </w:r>
    </w:p>
    <w:p w14:paraId="746613C0" w14:textId="33667D85" w:rsidR="004E79CD" w:rsidRDefault="00484411" w:rsidP="00484411">
      <w:pPr>
        <w:rPr>
          <w:sz w:val="21"/>
        </w:rPr>
      </w:pPr>
      <w:r w:rsidRPr="000D093D">
        <w:rPr>
          <w:sz w:val="21"/>
        </w:rPr>
        <w:t>This course will be conducted in</w:t>
      </w:r>
      <w:r w:rsidR="00BB51EE">
        <w:rPr>
          <w:sz w:val="21"/>
        </w:rPr>
        <w:t xml:space="preserve"> four</w:t>
      </w:r>
      <w:r w:rsidRPr="000D093D">
        <w:rPr>
          <w:sz w:val="21"/>
        </w:rPr>
        <w:t xml:space="preserve"> units and there will be one exam over the material in each unit</w:t>
      </w:r>
      <w:r w:rsidR="00BB51EE">
        <w:rPr>
          <w:sz w:val="21"/>
        </w:rPr>
        <w:t xml:space="preserve">. There is also a comprehensive final exam. </w:t>
      </w:r>
      <w:r w:rsidRPr="000D093D">
        <w:rPr>
          <w:sz w:val="21"/>
        </w:rPr>
        <w:t xml:space="preserve">All units will be available for a limited period of time, and you may work through them at you own pace so long as you complete all required materials for each unit before the exam for that unit ends.  The units will close (i.e. no longer be available) at the end of the exam period for that unit. Check Canvas for due dates. </w:t>
      </w:r>
    </w:p>
    <w:p w14:paraId="61E1A19C" w14:textId="77777777" w:rsidR="000D093D" w:rsidRPr="000D093D" w:rsidRDefault="000D093D" w:rsidP="00484411">
      <w:pPr>
        <w:rPr>
          <w:sz w:val="21"/>
        </w:rPr>
      </w:pPr>
    </w:p>
    <w:p w14:paraId="02FD5FD4" w14:textId="57AFED75" w:rsidR="00484411" w:rsidRPr="000D093D" w:rsidRDefault="00484411" w:rsidP="00484411">
      <w:pPr>
        <w:rPr>
          <w:rFonts w:ascii="TimesNewRomanPSMT-Identity-H" w:hAnsi="TimesNewRomanPSMT-Identity-H"/>
          <w:sz w:val="20"/>
        </w:rPr>
      </w:pPr>
      <w:r w:rsidRPr="000D093D">
        <w:rPr>
          <w:rFonts w:ascii="TimesNewRomanPSMT-Identity-H" w:hAnsi="TimesNewRomanPSMT-Identity-H"/>
          <w:sz w:val="20"/>
        </w:rPr>
        <w:t xml:space="preserve">Waiting until the last minute to do the assignments is not advised. </w:t>
      </w:r>
      <w:r w:rsidR="001176F8" w:rsidRPr="000D093D">
        <w:rPr>
          <w:rFonts w:ascii="TimesNewRomanPSMT-Identity-H" w:hAnsi="TimesNewRomanPSMT-Identity-H"/>
          <w:sz w:val="20"/>
        </w:rPr>
        <w:t xml:space="preserve">Having </w:t>
      </w:r>
      <w:r w:rsidRPr="000D093D">
        <w:rPr>
          <w:rFonts w:ascii="TimesNewRomanPSMT-Identity-H" w:hAnsi="TimesNewRomanPSMT-Identity-H"/>
          <w:sz w:val="20"/>
        </w:rPr>
        <w:t>a computer issue, internet issue, Canvas issue, or any other issue on the date an assignment due is not an excuse for not completing an assignment</w:t>
      </w:r>
      <w:r w:rsidR="004E79CD" w:rsidRPr="000D093D">
        <w:rPr>
          <w:rFonts w:ascii="TimesNewRomanPSMT-Identity-H" w:hAnsi="TimesNewRomanPSMT-Identity-H"/>
          <w:sz w:val="20"/>
        </w:rPr>
        <w:t>,</w:t>
      </w:r>
      <w:r w:rsidRPr="000D093D">
        <w:rPr>
          <w:rFonts w:ascii="TimesNewRomanPSMT-Identity-H" w:hAnsi="TimesNewRomanPSMT-Identity-H"/>
          <w:sz w:val="20"/>
        </w:rPr>
        <w:t xml:space="preserve"> and no additional time will be granted. If you do the work early and an issue presents itself, then there is time for us to work together and resolve it so that you can </w:t>
      </w:r>
      <w:r w:rsidRPr="000D093D">
        <w:rPr>
          <w:rFonts w:ascii="TimesNewRomanPSMT-Identity-H" w:hAnsi="TimesNewRomanPSMT-Identity-H" w:hint="eastAsia"/>
          <w:sz w:val="20"/>
        </w:rPr>
        <w:t>submit</w:t>
      </w:r>
      <w:r w:rsidRPr="000D093D">
        <w:rPr>
          <w:rFonts w:ascii="TimesNewRomanPSMT-Identity-H" w:hAnsi="TimesNewRomanPSMT-Identity-H"/>
          <w:sz w:val="20"/>
        </w:rPr>
        <w:t xml:space="preserve"> the work by the due date.</w:t>
      </w:r>
    </w:p>
    <w:p w14:paraId="133589BB" w14:textId="77777777" w:rsidR="001176F8" w:rsidRPr="000D093D" w:rsidRDefault="001176F8" w:rsidP="00484411">
      <w:pPr>
        <w:rPr>
          <w:sz w:val="21"/>
        </w:rPr>
      </w:pPr>
    </w:p>
    <w:p w14:paraId="3C3939A1" w14:textId="5395BF46" w:rsidR="00484411" w:rsidRPr="000D093D" w:rsidRDefault="00484411" w:rsidP="00484411">
      <w:pPr>
        <w:rPr>
          <w:sz w:val="21"/>
        </w:rPr>
      </w:pPr>
      <w:r w:rsidRPr="000D093D">
        <w:rPr>
          <w:sz w:val="21"/>
        </w:rPr>
        <w:t>Also, as all quizzes and assignments are available online for some period of time, t</w:t>
      </w:r>
      <w:r w:rsidRPr="000D093D">
        <w:rPr>
          <w:sz w:val="21"/>
          <w:u w:val="single"/>
        </w:rPr>
        <w:t xml:space="preserve">hey cannot be made up if they are not completed </w:t>
      </w:r>
      <w:r w:rsidR="00272ECC">
        <w:rPr>
          <w:sz w:val="21"/>
          <w:u w:val="single"/>
        </w:rPr>
        <w:t>by the due date. Remember to check Canvas for due dates.</w:t>
      </w:r>
    </w:p>
    <w:p w14:paraId="7A64B8C4" w14:textId="77777777" w:rsidR="00484411" w:rsidRPr="000D093D" w:rsidRDefault="00484411" w:rsidP="00484411">
      <w:pPr>
        <w:rPr>
          <w:sz w:val="21"/>
        </w:rPr>
      </w:pPr>
      <w:r w:rsidRPr="000D093D">
        <w:rPr>
          <w:sz w:val="21"/>
        </w:rPr>
        <w:t>Individual exams may not be made up.  If a student misses one exam, that exam score (a zero) will be dropped from their course point total.  A second missed exam will stand as a zero. No make-up exams will be offered.</w:t>
      </w:r>
    </w:p>
    <w:p w14:paraId="717FBCEA" w14:textId="0F12A745" w:rsidR="009968C4" w:rsidRPr="000D093D" w:rsidRDefault="003F59E7" w:rsidP="0053298B">
      <w:pPr>
        <w:pStyle w:val="Heading1"/>
        <w:rPr>
          <w:b/>
          <w:sz w:val="18"/>
        </w:rPr>
      </w:pPr>
      <w:r w:rsidRPr="000D093D">
        <w:rPr>
          <w:b/>
          <w:color w:val="000000" w:themeColor="text1"/>
          <w:sz w:val="22"/>
        </w:rPr>
        <w:t xml:space="preserve">Online </w:t>
      </w:r>
      <w:r w:rsidR="009968C4" w:rsidRPr="000D093D">
        <w:rPr>
          <w:b/>
          <w:color w:val="000000" w:themeColor="text1"/>
          <w:sz w:val="22"/>
        </w:rPr>
        <w:t xml:space="preserve">Quizzes: </w:t>
      </w:r>
    </w:p>
    <w:p w14:paraId="4C7F5AD0" w14:textId="3E936C26" w:rsidR="009968C4" w:rsidRPr="000D093D" w:rsidRDefault="00421498" w:rsidP="00FF3DAC">
      <w:pPr>
        <w:widowControl w:val="0"/>
        <w:autoSpaceDE w:val="0"/>
        <w:autoSpaceDN w:val="0"/>
        <w:adjustRightInd w:val="0"/>
        <w:spacing w:after="240"/>
        <w:rPr>
          <w:color w:val="000000"/>
          <w:sz w:val="21"/>
          <w:szCs w:val="29"/>
        </w:rPr>
      </w:pPr>
      <w:r w:rsidRPr="000D093D">
        <w:rPr>
          <w:color w:val="000000"/>
          <w:sz w:val="21"/>
          <w:szCs w:val="29"/>
        </w:rPr>
        <w:t>There will be 1</w:t>
      </w:r>
      <w:r w:rsidR="00BB51EE">
        <w:rPr>
          <w:color w:val="000000"/>
          <w:sz w:val="21"/>
          <w:szCs w:val="29"/>
        </w:rPr>
        <w:t>3</w:t>
      </w:r>
      <w:r w:rsidR="00F97076" w:rsidRPr="000D093D">
        <w:rPr>
          <w:color w:val="000000"/>
          <w:sz w:val="21"/>
          <w:szCs w:val="29"/>
        </w:rPr>
        <w:t xml:space="preserve"> </w:t>
      </w:r>
      <w:r w:rsidR="009968C4" w:rsidRPr="000D093D">
        <w:rPr>
          <w:color w:val="000000"/>
          <w:sz w:val="21"/>
          <w:szCs w:val="29"/>
        </w:rPr>
        <w:t>quizzes, each consisting of</w:t>
      </w:r>
      <w:r w:rsidR="000427D1" w:rsidRPr="000D093D">
        <w:rPr>
          <w:color w:val="000000"/>
          <w:sz w:val="21"/>
          <w:szCs w:val="29"/>
        </w:rPr>
        <w:t xml:space="preserve"> 20</w:t>
      </w:r>
      <w:r w:rsidR="00CD2684" w:rsidRPr="000D093D">
        <w:rPr>
          <w:color w:val="000000"/>
          <w:sz w:val="21"/>
          <w:szCs w:val="29"/>
        </w:rPr>
        <w:t xml:space="preserve"> multiple-choice and true/false </w:t>
      </w:r>
      <w:r w:rsidR="009968C4" w:rsidRPr="000D093D">
        <w:rPr>
          <w:color w:val="000000"/>
          <w:sz w:val="21"/>
          <w:szCs w:val="29"/>
        </w:rPr>
        <w:t xml:space="preserve">over the lectures, textbook, and </w:t>
      </w:r>
      <w:r w:rsidR="00F97076" w:rsidRPr="000D093D">
        <w:rPr>
          <w:color w:val="000000"/>
          <w:sz w:val="21"/>
          <w:szCs w:val="29"/>
        </w:rPr>
        <w:t>other content for each chapter module</w:t>
      </w:r>
      <w:r w:rsidR="000427D1" w:rsidRPr="000D093D">
        <w:rPr>
          <w:color w:val="000000"/>
          <w:sz w:val="21"/>
          <w:szCs w:val="29"/>
        </w:rPr>
        <w:t>. Each quiz is worth 20</w:t>
      </w:r>
      <w:r w:rsidR="009968C4" w:rsidRPr="000D093D">
        <w:rPr>
          <w:color w:val="000000"/>
          <w:sz w:val="21"/>
          <w:szCs w:val="29"/>
        </w:rPr>
        <w:t xml:space="preserve"> points. Quizzes are designed to help familiarize you with at least some of the important materia</w:t>
      </w:r>
      <w:r w:rsidR="004C6BDB" w:rsidRPr="000D093D">
        <w:rPr>
          <w:color w:val="000000"/>
          <w:sz w:val="21"/>
          <w:szCs w:val="29"/>
        </w:rPr>
        <w:t>l that will be on the exams</w:t>
      </w:r>
      <w:r w:rsidR="005A60DB" w:rsidRPr="000D093D">
        <w:rPr>
          <w:color w:val="000000"/>
          <w:sz w:val="21"/>
          <w:szCs w:val="29"/>
        </w:rPr>
        <w:t xml:space="preserve"> and to make sure you are reading</w:t>
      </w:r>
      <w:r w:rsidR="004C6BDB" w:rsidRPr="000D093D">
        <w:rPr>
          <w:color w:val="000000"/>
          <w:sz w:val="21"/>
          <w:szCs w:val="29"/>
        </w:rPr>
        <w:t>.</w:t>
      </w:r>
      <w:r w:rsidR="00FD194A" w:rsidRPr="000D093D">
        <w:rPr>
          <w:color w:val="000000"/>
          <w:sz w:val="21"/>
          <w:szCs w:val="29"/>
        </w:rPr>
        <w:t xml:space="preserve"> These quizzes are open book and open note.</w:t>
      </w:r>
      <w:r w:rsidR="004C6BDB" w:rsidRPr="000D093D">
        <w:rPr>
          <w:color w:val="000000"/>
          <w:sz w:val="21"/>
          <w:szCs w:val="29"/>
        </w:rPr>
        <w:t xml:space="preserve"> </w:t>
      </w:r>
      <w:r w:rsidR="00BB51EE">
        <w:rPr>
          <w:color w:val="000000"/>
          <w:sz w:val="21"/>
          <w:szCs w:val="29"/>
        </w:rPr>
        <w:t xml:space="preserve">One </w:t>
      </w:r>
      <w:r w:rsidR="00642E42" w:rsidRPr="000D093D">
        <w:rPr>
          <w:color w:val="000000"/>
          <w:sz w:val="21"/>
          <w:szCs w:val="29"/>
        </w:rPr>
        <w:t>quiz grade</w:t>
      </w:r>
      <w:r w:rsidR="00F97076" w:rsidRPr="000D093D">
        <w:rPr>
          <w:color w:val="000000"/>
          <w:sz w:val="21"/>
          <w:szCs w:val="29"/>
        </w:rPr>
        <w:t xml:space="preserve"> </w:t>
      </w:r>
      <w:r w:rsidR="00BB51EE">
        <w:rPr>
          <w:color w:val="000000"/>
          <w:sz w:val="21"/>
          <w:szCs w:val="29"/>
        </w:rPr>
        <w:t>is</w:t>
      </w:r>
      <w:r w:rsidR="00642E42" w:rsidRPr="000D093D">
        <w:rPr>
          <w:color w:val="000000"/>
          <w:sz w:val="21"/>
          <w:szCs w:val="29"/>
        </w:rPr>
        <w:t xml:space="preserve"> dro</w:t>
      </w:r>
      <w:r w:rsidR="00CA7756" w:rsidRPr="000D093D">
        <w:rPr>
          <w:color w:val="000000"/>
          <w:sz w:val="21"/>
          <w:szCs w:val="29"/>
        </w:rPr>
        <w:t xml:space="preserve">pped at the end of </w:t>
      </w:r>
      <w:r w:rsidR="006E4C26" w:rsidRPr="000D093D">
        <w:rPr>
          <w:color w:val="000000"/>
          <w:sz w:val="21"/>
          <w:szCs w:val="29"/>
        </w:rPr>
        <w:t xml:space="preserve">the semester, for a total of </w:t>
      </w:r>
      <w:r w:rsidR="00BB51EE">
        <w:rPr>
          <w:color w:val="000000"/>
          <w:sz w:val="21"/>
          <w:szCs w:val="29"/>
        </w:rPr>
        <w:t xml:space="preserve">240 </w:t>
      </w:r>
      <w:r w:rsidR="00CA7756" w:rsidRPr="000D093D">
        <w:rPr>
          <w:color w:val="000000"/>
          <w:sz w:val="21"/>
          <w:szCs w:val="29"/>
        </w:rPr>
        <w:t>points.</w:t>
      </w:r>
      <w:r w:rsidR="00FD194A" w:rsidRPr="000D093D">
        <w:rPr>
          <w:color w:val="000000"/>
          <w:sz w:val="21"/>
          <w:szCs w:val="29"/>
        </w:rPr>
        <w:t xml:space="preserve"> </w:t>
      </w:r>
      <w:r w:rsidR="00C75031" w:rsidRPr="000D093D">
        <w:rPr>
          <w:color w:val="000000"/>
          <w:sz w:val="21"/>
          <w:szCs w:val="29"/>
        </w:rPr>
        <w:t xml:space="preserve">No late work is accepted. </w:t>
      </w:r>
      <w:r w:rsidR="00BB51EE">
        <w:rPr>
          <w:color w:val="000000"/>
          <w:sz w:val="21"/>
          <w:szCs w:val="29"/>
        </w:rPr>
        <w:t xml:space="preserve">The syllabus quiz grade will not be dropped. </w:t>
      </w:r>
    </w:p>
    <w:p w14:paraId="2EAB3611" w14:textId="0B1E0145" w:rsidR="0092480C" w:rsidRPr="000D093D" w:rsidRDefault="0092480C" w:rsidP="0092480C">
      <w:pPr>
        <w:pStyle w:val="Heading1"/>
        <w:rPr>
          <w:b/>
          <w:color w:val="000000" w:themeColor="text1"/>
          <w:sz w:val="22"/>
        </w:rPr>
      </w:pPr>
      <w:r w:rsidRPr="000D093D">
        <w:rPr>
          <w:b/>
          <w:color w:val="000000" w:themeColor="text1"/>
          <w:sz w:val="22"/>
        </w:rPr>
        <w:t xml:space="preserve">Online Assignments: </w:t>
      </w:r>
    </w:p>
    <w:p w14:paraId="5BC065E5" w14:textId="3709C341" w:rsidR="00062AAD" w:rsidRDefault="004374C0" w:rsidP="00062AAD">
      <w:pPr>
        <w:rPr>
          <w:color w:val="000000"/>
          <w:sz w:val="21"/>
          <w:szCs w:val="29"/>
        </w:rPr>
      </w:pPr>
      <w:r w:rsidRPr="000D093D">
        <w:rPr>
          <w:color w:val="000000"/>
          <w:sz w:val="21"/>
          <w:szCs w:val="29"/>
        </w:rPr>
        <w:t xml:space="preserve">There will be </w:t>
      </w:r>
      <w:r w:rsidR="004B2D41">
        <w:rPr>
          <w:color w:val="000000"/>
          <w:sz w:val="21"/>
          <w:szCs w:val="29"/>
        </w:rPr>
        <w:t>14</w:t>
      </w:r>
      <w:r w:rsidR="0092480C" w:rsidRPr="000D093D">
        <w:rPr>
          <w:color w:val="000000"/>
          <w:sz w:val="21"/>
          <w:szCs w:val="29"/>
        </w:rPr>
        <w:t xml:space="preserve"> </w:t>
      </w:r>
      <w:r w:rsidR="004B2D41">
        <w:rPr>
          <w:color w:val="000000"/>
          <w:sz w:val="21"/>
          <w:szCs w:val="29"/>
        </w:rPr>
        <w:t xml:space="preserve">article or video quizzes </w:t>
      </w:r>
      <w:r w:rsidR="0092480C" w:rsidRPr="000D093D">
        <w:rPr>
          <w:color w:val="000000"/>
          <w:sz w:val="21"/>
          <w:szCs w:val="29"/>
        </w:rPr>
        <w:t>over the course of the semester</w:t>
      </w:r>
      <w:r w:rsidR="004B2D41">
        <w:rPr>
          <w:color w:val="000000"/>
          <w:sz w:val="21"/>
          <w:szCs w:val="29"/>
        </w:rPr>
        <w:t>.</w:t>
      </w:r>
      <w:r w:rsidR="00F16CA3" w:rsidRPr="000D093D">
        <w:rPr>
          <w:color w:val="000000"/>
          <w:sz w:val="21"/>
          <w:szCs w:val="29"/>
        </w:rPr>
        <w:t xml:space="preserve"> They will be worth </w:t>
      </w:r>
      <w:r w:rsidR="00F11FC1">
        <w:rPr>
          <w:color w:val="000000"/>
          <w:sz w:val="21"/>
          <w:szCs w:val="29"/>
        </w:rPr>
        <w:t>3</w:t>
      </w:r>
      <w:r w:rsidR="00F16CA3" w:rsidRPr="000D093D">
        <w:rPr>
          <w:color w:val="000000"/>
          <w:sz w:val="21"/>
          <w:szCs w:val="29"/>
        </w:rPr>
        <w:t xml:space="preserve"> points each</w:t>
      </w:r>
      <w:r w:rsidR="008C471C">
        <w:rPr>
          <w:color w:val="000000"/>
          <w:sz w:val="21"/>
          <w:szCs w:val="29"/>
        </w:rPr>
        <w:t xml:space="preserve"> </w:t>
      </w:r>
      <w:r w:rsidR="0042529A" w:rsidRPr="000D093D">
        <w:rPr>
          <w:color w:val="000000"/>
          <w:sz w:val="21"/>
          <w:szCs w:val="29"/>
        </w:rPr>
        <w:t xml:space="preserve">for a total </w:t>
      </w:r>
      <w:r w:rsidR="008C471C">
        <w:rPr>
          <w:color w:val="000000"/>
          <w:sz w:val="21"/>
          <w:szCs w:val="29"/>
        </w:rPr>
        <w:t xml:space="preserve">of </w:t>
      </w:r>
      <w:r w:rsidR="004B2D41">
        <w:rPr>
          <w:color w:val="000000"/>
          <w:sz w:val="21"/>
          <w:szCs w:val="29"/>
        </w:rPr>
        <w:t>39</w:t>
      </w:r>
      <w:r w:rsidR="0042529A" w:rsidRPr="000D093D">
        <w:rPr>
          <w:color w:val="000000"/>
          <w:sz w:val="21"/>
          <w:szCs w:val="29"/>
        </w:rPr>
        <w:t xml:space="preserve"> points. </w:t>
      </w:r>
      <w:r w:rsidR="004B2D41">
        <w:rPr>
          <w:color w:val="000000"/>
          <w:sz w:val="21"/>
          <w:szCs w:val="29"/>
        </w:rPr>
        <w:t>One grade is dropped at the end of the semester.</w:t>
      </w:r>
      <w:r w:rsidR="00062AAD">
        <w:rPr>
          <w:color w:val="000000"/>
          <w:sz w:val="21"/>
          <w:szCs w:val="29"/>
        </w:rPr>
        <w:t xml:space="preserve"> </w:t>
      </w:r>
      <w:r w:rsidR="00BD203F">
        <w:rPr>
          <w:color w:val="000000"/>
          <w:sz w:val="21"/>
          <w:szCs w:val="29"/>
        </w:rPr>
        <w:t xml:space="preserve">There will be </w:t>
      </w:r>
      <w:r w:rsidR="00FC1EDF">
        <w:rPr>
          <w:color w:val="000000"/>
          <w:sz w:val="21"/>
          <w:szCs w:val="29"/>
        </w:rPr>
        <w:t xml:space="preserve">one practice </w:t>
      </w:r>
      <w:proofErr w:type="spellStart"/>
      <w:r w:rsidR="00FC1EDF">
        <w:rPr>
          <w:color w:val="000000"/>
          <w:sz w:val="21"/>
          <w:szCs w:val="29"/>
        </w:rPr>
        <w:t>Respondus</w:t>
      </w:r>
      <w:proofErr w:type="spellEnd"/>
      <w:r w:rsidR="00FC1EDF">
        <w:rPr>
          <w:color w:val="000000"/>
          <w:sz w:val="21"/>
          <w:szCs w:val="29"/>
        </w:rPr>
        <w:t xml:space="preserve"> Lock down browser quiz worth 1 point. It will not be dropped from final grade.</w:t>
      </w:r>
      <w:r w:rsidR="00062AAD">
        <w:rPr>
          <w:color w:val="000000"/>
          <w:sz w:val="21"/>
          <w:szCs w:val="29"/>
        </w:rPr>
        <w:t xml:space="preserve"> </w:t>
      </w:r>
    </w:p>
    <w:p w14:paraId="54680EB9" w14:textId="77777777" w:rsidR="00062AAD" w:rsidRDefault="00062AAD" w:rsidP="00062AAD">
      <w:pPr>
        <w:rPr>
          <w:color w:val="000000"/>
          <w:sz w:val="21"/>
          <w:szCs w:val="29"/>
        </w:rPr>
      </w:pPr>
    </w:p>
    <w:p w14:paraId="35FD5E97" w14:textId="7527C06B" w:rsidR="004B2D41" w:rsidRPr="000D093D" w:rsidRDefault="004B2D41" w:rsidP="004E79CD">
      <w:pPr>
        <w:rPr>
          <w:color w:val="000000"/>
          <w:sz w:val="21"/>
          <w:szCs w:val="29"/>
        </w:rPr>
      </w:pPr>
      <w:r>
        <w:rPr>
          <w:color w:val="000000"/>
          <w:sz w:val="21"/>
          <w:szCs w:val="29"/>
        </w:rPr>
        <w:t xml:space="preserve">There will also be </w:t>
      </w:r>
      <w:r w:rsidR="00B76D86">
        <w:rPr>
          <w:color w:val="000000"/>
          <w:sz w:val="21"/>
          <w:szCs w:val="29"/>
        </w:rPr>
        <w:t>three</w:t>
      </w:r>
      <w:r>
        <w:rPr>
          <w:color w:val="000000"/>
          <w:sz w:val="21"/>
          <w:szCs w:val="29"/>
        </w:rPr>
        <w:t xml:space="preserve"> writing assignments</w:t>
      </w:r>
      <w:r w:rsidR="00B76D86">
        <w:rPr>
          <w:color w:val="000000"/>
          <w:sz w:val="21"/>
          <w:szCs w:val="29"/>
        </w:rPr>
        <w:t xml:space="preserve">, check assignments for individual point values. None </w:t>
      </w:r>
      <w:r>
        <w:rPr>
          <w:color w:val="000000"/>
          <w:sz w:val="21"/>
          <w:szCs w:val="29"/>
        </w:rPr>
        <w:t xml:space="preserve">of </w:t>
      </w:r>
      <w:r w:rsidR="00B76D86">
        <w:rPr>
          <w:color w:val="000000"/>
          <w:sz w:val="21"/>
          <w:szCs w:val="29"/>
        </w:rPr>
        <w:t xml:space="preserve">these grades </w:t>
      </w:r>
      <w:r>
        <w:rPr>
          <w:color w:val="000000"/>
          <w:sz w:val="21"/>
          <w:szCs w:val="29"/>
        </w:rPr>
        <w:t xml:space="preserve">will be dropped at the end of the semester. Total points from assignments is </w:t>
      </w:r>
      <w:r w:rsidR="00FC1EDF">
        <w:rPr>
          <w:color w:val="000000"/>
          <w:sz w:val="21"/>
          <w:szCs w:val="29"/>
        </w:rPr>
        <w:t>7</w:t>
      </w:r>
      <w:r w:rsidR="00B76D86">
        <w:rPr>
          <w:color w:val="000000"/>
          <w:sz w:val="21"/>
          <w:szCs w:val="29"/>
        </w:rPr>
        <w:t>5</w:t>
      </w:r>
      <w:r>
        <w:rPr>
          <w:color w:val="000000"/>
          <w:sz w:val="21"/>
          <w:szCs w:val="29"/>
        </w:rPr>
        <w:t>.</w:t>
      </w:r>
    </w:p>
    <w:p w14:paraId="61157D69" w14:textId="783A8B2C" w:rsidR="004E79CD" w:rsidRPr="000D093D" w:rsidRDefault="004E79CD" w:rsidP="004E79CD">
      <w:pPr>
        <w:pStyle w:val="Heading1"/>
        <w:rPr>
          <w:b/>
          <w:color w:val="000000" w:themeColor="text1"/>
          <w:sz w:val="22"/>
        </w:rPr>
      </w:pPr>
      <w:r w:rsidRPr="000D093D">
        <w:rPr>
          <w:b/>
          <w:color w:val="000000" w:themeColor="text1"/>
          <w:sz w:val="22"/>
        </w:rPr>
        <w:lastRenderedPageBreak/>
        <w:t>Online Exams:</w:t>
      </w:r>
    </w:p>
    <w:p w14:paraId="29F1347D" w14:textId="69C27B3C" w:rsidR="00D82EBB" w:rsidRPr="000D093D" w:rsidRDefault="009968C4" w:rsidP="00FF3DAC">
      <w:pPr>
        <w:widowControl w:val="0"/>
        <w:autoSpaceDE w:val="0"/>
        <w:autoSpaceDN w:val="0"/>
        <w:adjustRightInd w:val="0"/>
        <w:spacing w:after="240"/>
        <w:rPr>
          <w:color w:val="000000"/>
          <w:sz w:val="18"/>
        </w:rPr>
        <w:sectPr w:rsidR="00D82EBB" w:rsidRPr="000D093D" w:rsidSect="0053298B">
          <w:type w:val="continuous"/>
          <w:pgSz w:w="12240" w:h="15840"/>
          <w:pgMar w:top="1440" w:right="1440" w:bottom="1440" w:left="1440" w:header="720" w:footer="720" w:gutter="0"/>
          <w:cols w:space="720"/>
          <w:noEndnote/>
        </w:sectPr>
      </w:pPr>
      <w:r w:rsidRPr="000D093D">
        <w:rPr>
          <w:color w:val="000000"/>
          <w:sz w:val="21"/>
          <w:szCs w:val="29"/>
        </w:rPr>
        <w:t xml:space="preserve">There will be </w:t>
      </w:r>
      <w:r w:rsidR="004B2D41" w:rsidRPr="000D093D">
        <w:rPr>
          <w:color w:val="000000"/>
          <w:sz w:val="21"/>
          <w:szCs w:val="29"/>
        </w:rPr>
        <w:t>four-unit</w:t>
      </w:r>
      <w:r w:rsidR="006B6B3B">
        <w:rPr>
          <w:color w:val="000000"/>
          <w:sz w:val="21"/>
          <w:szCs w:val="29"/>
        </w:rPr>
        <w:t xml:space="preserve"> </w:t>
      </w:r>
      <w:r w:rsidR="005A60DB" w:rsidRPr="000D093D">
        <w:rPr>
          <w:color w:val="000000"/>
          <w:sz w:val="21"/>
          <w:szCs w:val="29"/>
        </w:rPr>
        <w:t xml:space="preserve">tests and a </w:t>
      </w:r>
      <w:r w:rsidR="006B6B3B">
        <w:rPr>
          <w:color w:val="000000"/>
          <w:sz w:val="21"/>
          <w:szCs w:val="29"/>
        </w:rPr>
        <w:t xml:space="preserve">comprehensive </w:t>
      </w:r>
      <w:r w:rsidR="005A60DB" w:rsidRPr="000D093D">
        <w:rPr>
          <w:color w:val="000000"/>
          <w:sz w:val="21"/>
          <w:szCs w:val="29"/>
        </w:rPr>
        <w:t>final</w:t>
      </w:r>
      <w:r w:rsidR="003204F1" w:rsidRPr="000D093D">
        <w:rPr>
          <w:color w:val="000000"/>
          <w:sz w:val="21"/>
          <w:szCs w:val="29"/>
        </w:rPr>
        <w:t xml:space="preserve"> (5 total)</w:t>
      </w:r>
      <w:r w:rsidR="005A60DB" w:rsidRPr="000D093D">
        <w:rPr>
          <w:color w:val="000000"/>
          <w:sz w:val="21"/>
          <w:szCs w:val="29"/>
        </w:rPr>
        <w:t xml:space="preserve">. </w:t>
      </w:r>
      <w:r w:rsidRPr="000D093D">
        <w:rPr>
          <w:color w:val="000000"/>
          <w:sz w:val="21"/>
          <w:szCs w:val="29"/>
        </w:rPr>
        <w:t>Each exam will consist</w:t>
      </w:r>
      <w:r w:rsidR="00CD2684" w:rsidRPr="000D093D">
        <w:rPr>
          <w:color w:val="000000"/>
          <w:sz w:val="21"/>
          <w:szCs w:val="29"/>
        </w:rPr>
        <w:t xml:space="preserve"> of a mixture </w:t>
      </w:r>
      <w:r w:rsidR="000427D1" w:rsidRPr="000D093D">
        <w:rPr>
          <w:color w:val="000000"/>
          <w:sz w:val="21"/>
          <w:szCs w:val="29"/>
        </w:rPr>
        <w:t>multiple choice</w:t>
      </w:r>
      <w:r w:rsidR="00CD2684" w:rsidRPr="000D093D">
        <w:rPr>
          <w:color w:val="000000"/>
          <w:sz w:val="21"/>
          <w:szCs w:val="29"/>
        </w:rPr>
        <w:t xml:space="preserve"> and true/false questions</w:t>
      </w:r>
      <w:r w:rsidRPr="000D093D">
        <w:rPr>
          <w:color w:val="000000"/>
          <w:sz w:val="21"/>
          <w:szCs w:val="29"/>
        </w:rPr>
        <w:t xml:space="preserve"> for a total of 100</w:t>
      </w:r>
      <w:r w:rsidR="00CD2684" w:rsidRPr="000D093D">
        <w:rPr>
          <w:color w:val="000000"/>
          <w:sz w:val="21"/>
          <w:szCs w:val="29"/>
        </w:rPr>
        <w:t xml:space="preserve"> points</w:t>
      </w:r>
      <w:r w:rsidRPr="000D093D">
        <w:rPr>
          <w:color w:val="000000"/>
          <w:sz w:val="21"/>
          <w:szCs w:val="29"/>
        </w:rPr>
        <w:t xml:space="preserve">. </w:t>
      </w:r>
      <w:r w:rsidR="00C75031" w:rsidRPr="000D093D">
        <w:rPr>
          <w:color w:val="000000"/>
          <w:sz w:val="21"/>
          <w:szCs w:val="29"/>
        </w:rPr>
        <w:t xml:space="preserve">There is a study guide posted for each exam. </w:t>
      </w:r>
      <w:r w:rsidR="005A60DB" w:rsidRPr="000D093D">
        <w:rPr>
          <w:color w:val="000000"/>
          <w:sz w:val="21"/>
          <w:szCs w:val="29"/>
        </w:rPr>
        <w:t xml:space="preserve">If you miss a test, there are no make-up exams given, but I do drop the lowest test grade at the end of the semester. </w:t>
      </w:r>
      <w:r w:rsidRPr="000D093D">
        <w:rPr>
          <w:color w:val="000000"/>
          <w:sz w:val="21"/>
          <w:szCs w:val="29"/>
        </w:rPr>
        <w:t>See schedule below for due dates</w:t>
      </w:r>
      <w:r w:rsidRPr="000D093D">
        <w:rPr>
          <w:b/>
          <w:color w:val="000000"/>
          <w:sz w:val="21"/>
          <w:szCs w:val="29"/>
        </w:rPr>
        <w:t>.</w:t>
      </w:r>
      <w:r w:rsidR="000D07C5" w:rsidRPr="000D093D">
        <w:rPr>
          <w:b/>
          <w:color w:val="000000"/>
          <w:sz w:val="21"/>
          <w:szCs w:val="29"/>
        </w:rPr>
        <w:t xml:space="preserve"> </w:t>
      </w:r>
      <w:r w:rsidR="000427D1" w:rsidRPr="000D093D">
        <w:rPr>
          <w:color w:val="000000"/>
          <w:sz w:val="21"/>
          <w:szCs w:val="29"/>
        </w:rPr>
        <w:t>One test grade is dropped at the end of the semester for a total of 400 points.</w:t>
      </w:r>
      <w:r w:rsidR="00CD2684" w:rsidRPr="000D093D">
        <w:rPr>
          <w:b/>
          <w:color w:val="000000"/>
          <w:sz w:val="21"/>
          <w:szCs w:val="29"/>
        </w:rPr>
        <w:t xml:space="preserve"> These exams are taken online in Canvas</w:t>
      </w:r>
      <w:r w:rsidR="000427D1" w:rsidRPr="000D093D">
        <w:rPr>
          <w:b/>
          <w:color w:val="000000"/>
          <w:sz w:val="21"/>
          <w:szCs w:val="29"/>
        </w:rPr>
        <w:t xml:space="preserve"> and </w:t>
      </w:r>
      <w:proofErr w:type="spellStart"/>
      <w:r w:rsidR="000427D1" w:rsidRPr="000D093D">
        <w:rPr>
          <w:b/>
          <w:color w:val="000000"/>
          <w:sz w:val="21"/>
          <w:szCs w:val="29"/>
        </w:rPr>
        <w:t>Respondus</w:t>
      </w:r>
      <w:proofErr w:type="spellEnd"/>
      <w:r w:rsidR="000427D1" w:rsidRPr="000D093D">
        <w:rPr>
          <w:b/>
          <w:color w:val="000000"/>
          <w:sz w:val="21"/>
          <w:szCs w:val="29"/>
        </w:rPr>
        <w:t xml:space="preserve"> lockdown browser is required</w:t>
      </w:r>
    </w:p>
    <w:p w14:paraId="48459F73" w14:textId="44DA0017" w:rsidR="009968C4" w:rsidRPr="000D093D" w:rsidRDefault="009968C4" w:rsidP="0053298B">
      <w:pPr>
        <w:pStyle w:val="Heading1"/>
        <w:rPr>
          <w:b/>
          <w:color w:val="000000" w:themeColor="text1"/>
          <w:sz w:val="18"/>
        </w:rPr>
      </w:pPr>
      <w:r w:rsidRPr="000D093D">
        <w:rPr>
          <w:b/>
          <w:color w:val="000000" w:themeColor="text1"/>
          <w:sz w:val="22"/>
        </w:rPr>
        <w:t>Point</w:t>
      </w:r>
      <w:r w:rsidR="0053298B" w:rsidRPr="000D093D">
        <w:rPr>
          <w:b/>
          <w:color w:val="000000" w:themeColor="text1"/>
          <w:sz w:val="22"/>
        </w:rPr>
        <w:t>s</w:t>
      </w:r>
      <w:r w:rsidRPr="000D093D">
        <w:rPr>
          <w:b/>
          <w:color w:val="000000" w:themeColor="text1"/>
          <w:sz w:val="22"/>
        </w:rPr>
        <w:t xml:space="preserve"> Breakdown: </w:t>
      </w:r>
    </w:p>
    <w:p w14:paraId="5D80144A" w14:textId="61670449" w:rsidR="003F59E7" w:rsidRPr="000D093D" w:rsidRDefault="003F59E7" w:rsidP="00C650DF">
      <w:pPr>
        <w:rPr>
          <w:sz w:val="21"/>
          <w:szCs w:val="28"/>
        </w:rPr>
      </w:pPr>
      <w:r w:rsidRPr="000D093D">
        <w:rPr>
          <w:sz w:val="21"/>
          <w:szCs w:val="28"/>
        </w:rPr>
        <w:t xml:space="preserve">Online </w:t>
      </w:r>
      <w:r w:rsidR="0092480C" w:rsidRPr="000D093D">
        <w:rPr>
          <w:sz w:val="21"/>
          <w:szCs w:val="28"/>
        </w:rPr>
        <w:t xml:space="preserve">Quizzes: </w:t>
      </w:r>
      <w:r w:rsidR="004B2D41">
        <w:rPr>
          <w:sz w:val="21"/>
          <w:szCs w:val="28"/>
        </w:rPr>
        <w:t>240</w:t>
      </w:r>
      <w:r w:rsidR="00217164" w:rsidRPr="000D093D">
        <w:rPr>
          <w:sz w:val="21"/>
          <w:szCs w:val="28"/>
        </w:rPr>
        <w:t xml:space="preserve"> pts</w:t>
      </w:r>
      <w:r w:rsidR="005A60DB" w:rsidRPr="000D093D">
        <w:rPr>
          <w:sz w:val="21"/>
          <w:szCs w:val="28"/>
        </w:rPr>
        <w:t xml:space="preserve"> </w:t>
      </w:r>
    </w:p>
    <w:p w14:paraId="0AF2454D" w14:textId="57A2DE56" w:rsidR="0092480C" w:rsidRPr="000D093D" w:rsidRDefault="0042529A" w:rsidP="00C650DF">
      <w:pPr>
        <w:rPr>
          <w:sz w:val="21"/>
          <w:szCs w:val="28"/>
        </w:rPr>
      </w:pPr>
      <w:r w:rsidRPr="000D093D">
        <w:rPr>
          <w:sz w:val="21"/>
          <w:szCs w:val="28"/>
        </w:rPr>
        <w:t xml:space="preserve">Online Assignments: </w:t>
      </w:r>
      <w:r w:rsidR="00FC1EDF">
        <w:rPr>
          <w:sz w:val="21"/>
          <w:szCs w:val="28"/>
        </w:rPr>
        <w:t>7</w:t>
      </w:r>
      <w:r w:rsidR="00B76D86">
        <w:rPr>
          <w:sz w:val="21"/>
          <w:szCs w:val="28"/>
        </w:rPr>
        <w:t>5</w:t>
      </w:r>
      <w:r w:rsidR="0092480C" w:rsidRPr="000D093D">
        <w:rPr>
          <w:sz w:val="21"/>
          <w:szCs w:val="28"/>
        </w:rPr>
        <w:t>pts</w:t>
      </w:r>
    </w:p>
    <w:p w14:paraId="3202E6DB" w14:textId="4E7737A3" w:rsidR="009968C4" w:rsidRPr="000D093D" w:rsidRDefault="00670B4B" w:rsidP="00C650DF">
      <w:pPr>
        <w:rPr>
          <w:sz w:val="21"/>
          <w:szCs w:val="28"/>
        </w:rPr>
      </w:pPr>
      <w:r w:rsidRPr="000D093D">
        <w:rPr>
          <w:sz w:val="21"/>
          <w:szCs w:val="28"/>
        </w:rPr>
        <w:t>Exam I</w:t>
      </w:r>
      <w:r w:rsidR="009968C4" w:rsidRPr="000D093D">
        <w:rPr>
          <w:sz w:val="21"/>
          <w:szCs w:val="28"/>
        </w:rPr>
        <w:t xml:space="preserve">: </w:t>
      </w:r>
      <w:r w:rsidR="00217164" w:rsidRPr="000D093D">
        <w:rPr>
          <w:sz w:val="21"/>
          <w:szCs w:val="28"/>
        </w:rPr>
        <w:t>100 pts</w:t>
      </w:r>
    </w:p>
    <w:p w14:paraId="5E8C2C80" w14:textId="6F340389" w:rsidR="00217164" w:rsidRPr="000D093D" w:rsidRDefault="00670B4B" w:rsidP="00C650DF">
      <w:pPr>
        <w:rPr>
          <w:sz w:val="21"/>
          <w:szCs w:val="28"/>
        </w:rPr>
      </w:pPr>
      <w:r w:rsidRPr="000D093D">
        <w:rPr>
          <w:sz w:val="21"/>
          <w:szCs w:val="28"/>
        </w:rPr>
        <w:t>Exam II</w:t>
      </w:r>
      <w:r w:rsidR="009968C4" w:rsidRPr="000D093D">
        <w:rPr>
          <w:sz w:val="21"/>
          <w:szCs w:val="28"/>
        </w:rPr>
        <w:t>:</w:t>
      </w:r>
      <w:r w:rsidR="00217164" w:rsidRPr="000D093D">
        <w:rPr>
          <w:sz w:val="21"/>
          <w:szCs w:val="28"/>
        </w:rPr>
        <w:t xml:space="preserve"> 100 pts</w:t>
      </w:r>
    </w:p>
    <w:p w14:paraId="264536E8" w14:textId="7A47687A" w:rsidR="005A60DB" w:rsidRPr="000D093D" w:rsidRDefault="005A60DB" w:rsidP="00C650DF">
      <w:pPr>
        <w:rPr>
          <w:sz w:val="21"/>
          <w:szCs w:val="28"/>
        </w:rPr>
      </w:pPr>
      <w:r w:rsidRPr="000D093D">
        <w:rPr>
          <w:sz w:val="21"/>
          <w:szCs w:val="28"/>
        </w:rPr>
        <w:t>Exam III: 100 pts</w:t>
      </w:r>
    </w:p>
    <w:p w14:paraId="7C1AA7CD" w14:textId="77777777" w:rsidR="00526831" w:rsidRDefault="000427D1" w:rsidP="00995452">
      <w:pPr>
        <w:rPr>
          <w:sz w:val="21"/>
          <w:szCs w:val="28"/>
        </w:rPr>
      </w:pPr>
      <w:r w:rsidRPr="000D093D">
        <w:rPr>
          <w:sz w:val="21"/>
          <w:szCs w:val="28"/>
        </w:rPr>
        <w:t>Exam IV: 100 pts</w:t>
      </w:r>
    </w:p>
    <w:p w14:paraId="587304CE" w14:textId="15DE4CEF" w:rsidR="005A60DB" w:rsidRPr="00526831" w:rsidRDefault="004B2D41" w:rsidP="00995452">
      <w:pPr>
        <w:rPr>
          <w:sz w:val="21"/>
          <w:szCs w:val="28"/>
        </w:rPr>
      </w:pPr>
      <w:r>
        <w:rPr>
          <w:sz w:val="21"/>
          <w:u w:val="single"/>
        </w:rPr>
        <w:t>Final Exam</w:t>
      </w:r>
      <w:r w:rsidR="004F2D49" w:rsidRPr="000D093D">
        <w:rPr>
          <w:sz w:val="21"/>
          <w:u w:val="single"/>
        </w:rPr>
        <w:t>:</w:t>
      </w:r>
      <w:r w:rsidR="005A60DB" w:rsidRPr="000D093D">
        <w:rPr>
          <w:sz w:val="21"/>
          <w:u w:val="single"/>
        </w:rPr>
        <w:t xml:space="preserve"> </w:t>
      </w:r>
      <w:r w:rsidR="00217164" w:rsidRPr="000D093D">
        <w:rPr>
          <w:sz w:val="21"/>
          <w:u w:val="single"/>
        </w:rPr>
        <w:t>100 pts</w:t>
      </w:r>
      <w:r w:rsidR="0092480C" w:rsidRPr="000D093D">
        <w:rPr>
          <w:sz w:val="21"/>
          <w:u w:val="single"/>
        </w:rPr>
        <w:t xml:space="preserve"> (one test grade will be dropped)</w:t>
      </w:r>
    </w:p>
    <w:p w14:paraId="69AF4C74" w14:textId="770F6DD6" w:rsidR="004E79CD" w:rsidRPr="000D093D" w:rsidRDefault="0042529A" w:rsidP="00995452">
      <w:pPr>
        <w:rPr>
          <w:sz w:val="21"/>
        </w:rPr>
      </w:pPr>
      <w:r w:rsidRPr="000D093D">
        <w:rPr>
          <w:sz w:val="21"/>
        </w:rPr>
        <w:t>7</w:t>
      </w:r>
      <w:r w:rsidR="00FC1EDF">
        <w:rPr>
          <w:sz w:val="21"/>
        </w:rPr>
        <w:t>1</w:t>
      </w:r>
      <w:r w:rsidR="00B76D86">
        <w:rPr>
          <w:sz w:val="21"/>
        </w:rPr>
        <w:t>5</w:t>
      </w:r>
      <w:bookmarkStart w:id="0" w:name="_GoBack"/>
      <w:bookmarkEnd w:id="0"/>
      <w:r w:rsidR="0092480C" w:rsidRPr="000D093D">
        <w:rPr>
          <w:sz w:val="21"/>
        </w:rPr>
        <w:t xml:space="preserve"> points total</w:t>
      </w:r>
    </w:p>
    <w:p w14:paraId="6E546D36" w14:textId="052BC016" w:rsidR="009968C4" w:rsidRPr="000D093D" w:rsidRDefault="00EA1294" w:rsidP="0053298B">
      <w:pPr>
        <w:pStyle w:val="Heading1"/>
        <w:rPr>
          <w:b/>
          <w:color w:val="000000" w:themeColor="text1"/>
          <w:sz w:val="18"/>
        </w:rPr>
      </w:pPr>
      <w:r w:rsidRPr="000D093D">
        <w:rPr>
          <w:b/>
          <w:color w:val="000000" w:themeColor="text1"/>
          <w:sz w:val="22"/>
        </w:rPr>
        <w:t xml:space="preserve">Final </w:t>
      </w:r>
      <w:r w:rsidR="009968C4" w:rsidRPr="000D093D">
        <w:rPr>
          <w:b/>
          <w:color w:val="000000" w:themeColor="text1"/>
          <w:sz w:val="22"/>
        </w:rPr>
        <w:t xml:space="preserve">Grade Scale: </w:t>
      </w:r>
    </w:p>
    <w:p w14:paraId="09854094" w14:textId="30F09CF7" w:rsidR="00217164" w:rsidRPr="000D093D" w:rsidRDefault="005321CE" w:rsidP="00995452">
      <w:pPr>
        <w:rPr>
          <w:sz w:val="21"/>
        </w:rPr>
      </w:pPr>
      <w:r w:rsidRPr="000D093D">
        <w:rPr>
          <w:sz w:val="21"/>
        </w:rPr>
        <w:t xml:space="preserve">More than 89.5% of total points available </w:t>
      </w:r>
      <w:r w:rsidR="009968C4" w:rsidRPr="000D093D">
        <w:rPr>
          <w:sz w:val="21"/>
        </w:rPr>
        <w:t xml:space="preserve">= A </w:t>
      </w:r>
    </w:p>
    <w:p w14:paraId="3CA868F9" w14:textId="0F89A311" w:rsidR="00217164" w:rsidRPr="000D093D" w:rsidRDefault="005321CE" w:rsidP="00995452">
      <w:pPr>
        <w:rPr>
          <w:sz w:val="21"/>
        </w:rPr>
      </w:pPr>
      <w:r w:rsidRPr="000D093D">
        <w:rPr>
          <w:sz w:val="21"/>
        </w:rPr>
        <w:t xml:space="preserve">79.5% - 89.4% of pts </w:t>
      </w:r>
      <w:r w:rsidR="009968C4" w:rsidRPr="000D093D">
        <w:rPr>
          <w:sz w:val="21"/>
        </w:rPr>
        <w:t xml:space="preserve">= B </w:t>
      </w:r>
    </w:p>
    <w:p w14:paraId="7C191912" w14:textId="2CA36DD1" w:rsidR="00217164" w:rsidRPr="000D093D" w:rsidRDefault="005321CE" w:rsidP="00995452">
      <w:pPr>
        <w:rPr>
          <w:sz w:val="21"/>
        </w:rPr>
      </w:pPr>
      <w:r w:rsidRPr="000D093D">
        <w:rPr>
          <w:sz w:val="21"/>
        </w:rPr>
        <w:t xml:space="preserve">69.5% – 79.4% of </w:t>
      </w:r>
      <w:r w:rsidR="009968C4" w:rsidRPr="000D093D">
        <w:rPr>
          <w:sz w:val="21"/>
        </w:rPr>
        <w:t>pts = C</w:t>
      </w:r>
    </w:p>
    <w:p w14:paraId="31388E56" w14:textId="19A395E2" w:rsidR="005841E6" w:rsidRPr="000D093D" w:rsidRDefault="005321CE" w:rsidP="00995452">
      <w:pPr>
        <w:rPr>
          <w:sz w:val="21"/>
        </w:rPr>
      </w:pPr>
      <w:r w:rsidRPr="000D093D">
        <w:rPr>
          <w:sz w:val="21"/>
        </w:rPr>
        <w:t xml:space="preserve">59.5% - 69.4% of </w:t>
      </w:r>
      <w:r w:rsidR="009968C4" w:rsidRPr="000D093D">
        <w:rPr>
          <w:sz w:val="21"/>
        </w:rPr>
        <w:t xml:space="preserve">pts = D </w:t>
      </w:r>
    </w:p>
    <w:p w14:paraId="0373523A" w14:textId="76B4018C" w:rsidR="00C901B0" w:rsidRPr="000D093D" w:rsidRDefault="005321CE" w:rsidP="00995452">
      <w:pPr>
        <w:rPr>
          <w:sz w:val="21"/>
        </w:rPr>
        <w:sectPr w:rsidR="00C901B0" w:rsidRPr="000D093D" w:rsidSect="0053298B">
          <w:type w:val="continuous"/>
          <w:pgSz w:w="12240" w:h="15840"/>
          <w:pgMar w:top="1440" w:right="1440" w:bottom="1440" w:left="1440" w:header="720" w:footer="720" w:gutter="0"/>
          <w:cols w:space="720"/>
          <w:noEndnote/>
        </w:sectPr>
      </w:pPr>
      <w:r w:rsidRPr="000D093D">
        <w:rPr>
          <w:sz w:val="21"/>
        </w:rPr>
        <w:t xml:space="preserve">Below 59.5% of total points available </w:t>
      </w:r>
      <w:r w:rsidR="004C448C" w:rsidRPr="000D093D">
        <w:rPr>
          <w:sz w:val="21"/>
        </w:rPr>
        <w:t>= F</w:t>
      </w:r>
    </w:p>
    <w:p w14:paraId="520D7869" w14:textId="77777777" w:rsidR="001176F8" w:rsidRPr="000D093D" w:rsidRDefault="001176F8" w:rsidP="004E79CD">
      <w:pPr>
        <w:pStyle w:val="NormalWeb"/>
        <w:spacing w:before="0" w:beforeAutospacing="0" w:after="0" w:afterAutospacing="0"/>
        <w:jc w:val="center"/>
        <w:rPr>
          <w:rFonts w:ascii="Garamond" w:hAnsi="Garamond" w:cs="Tahoma"/>
          <w:b/>
          <w:color w:val="000000"/>
          <w:u w:val="single"/>
        </w:rPr>
      </w:pPr>
    </w:p>
    <w:p w14:paraId="7F23FE2C" w14:textId="409477F5" w:rsidR="001176F8" w:rsidRPr="000D093D" w:rsidRDefault="001176F8" w:rsidP="001176F8">
      <w:pPr>
        <w:pStyle w:val="Heading1"/>
        <w:rPr>
          <w:b/>
          <w:color w:val="000000" w:themeColor="text1"/>
          <w:sz w:val="18"/>
        </w:rPr>
      </w:pPr>
      <w:r w:rsidRPr="000D093D">
        <w:rPr>
          <w:b/>
          <w:color w:val="000000" w:themeColor="text1"/>
          <w:sz w:val="22"/>
        </w:rPr>
        <w:t xml:space="preserve">Course Schedule: </w:t>
      </w:r>
    </w:p>
    <w:p w14:paraId="392299D8" w14:textId="77777777" w:rsidR="004E79CD" w:rsidRPr="000D093D" w:rsidRDefault="004E79CD" w:rsidP="001176F8">
      <w:pPr>
        <w:pStyle w:val="NormalWeb"/>
        <w:spacing w:before="0" w:beforeAutospacing="0" w:after="0" w:afterAutospacing="0"/>
        <w:rPr>
          <w:rFonts w:ascii="Garamond" w:hAnsi="Garamond" w:cs="Tahoma"/>
          <w:b/>
          <w:color w:val="000000"/>
          <w:u w:val="single"/>
        </w:rPr>
      </w:pPr>
    </w:p>
    <w:p w14:paraId="7F74C643" w14:textId="4958832C" w:rsidR="004E79CD" w:rsidRPr="000D093D" w:rsidRDefault="004E79CD" w:rsidP="004E79CD">
      <w:pPr>
        <w:pStyle w:val="NormalWeb"/>
        <w:spacing w:before="0" w:beforeAutospacing="0" w:after="120" w:afterAutospacing="0"/>
        <w:jc w:val="center"/>
        <w:rPr>
          <w:rFonts w:ascii="Garamond" w:hAnsi="Garamond" w:cs="Tahoma"/>
          <w:b/>
          <w:color w:val="000000"/>
          <w:u w:val="single"/>
        </w:rPr>
      </w:pPr>
      <w:r w:rsidRPr="000D093D">
        <w:rPr>
          <w:rFonts w:ascii="Garamond" w:hAnsi="Garamond" w:cs="Tahoma"/>
          <w:b/>
          <w:color w:val="000000"/>
          <w:u w:val="single"/>
        </w:rPr>
        <w:t>UNIT 1</w:t>
      </w:r>
      <w:r w:rsidRPr="000D093D">
        <w:rPr>
          <w:rFonts w:ascii="Garamond" w:hAnsi="Garamond" w:cs="Tahoma"/>
          <w:b/>
          <w:color w:val="000000"/>
          <w:u w:val="single"/>
        </w:rPr>
        <w:br/>
      </w:r>
      <w:r w:rsidRPr="000D093D">
        <w:rPr>
          <w:rFonts w:ascii="Garamond" w:hAnsi="Garamond" w:cs="Tahoma"/>
          <w:b/>
          <w:color w:val="000000"/>
          <w:sz w:val="21"/>
          <w:u w:val="single"/>
        </w:rPr>
        <w:t>(</w:t>
      </w:r>
      <w:r w:rsidR="00272ECC">
        <w:rPr>
          <w:rFonts w:ascii="Garamond" w:hAnsi="Garamond" w:cs="Tahoma"/>
          <w:b/>
          <w:color w:val="000000"/>
          <w:sz w:val="21"/>
          <w:highlight w:val="yellow"/>
          <w:u w:val="single"/>
        </w:rPr>
        <w:t>Aug 26 – September 13)</w:t>
      </w:r>
    </w:p>
    <w:p w14:paraId="5F33312D" w14:textId="77777777" w:rsidR="004E79CD" w:rsidRPr="000D093D" w:rsidRDefault="004E79CD" w:rsidP="00691D0B">
      <w:pPr>
        <w:pStyle w:val="NormalWeb"/>
        <w:spacing w:before="0" w:beforeAutospacing="0" w:after="120" w:afterAutospacing="0"/>
        <w:rPr>
          <w:rFonts w:ascii="Garamond" w:hAnsi="Garamond" w:cs="Tahoma"/>
          <w:color w:val="000000"/>
          <w:sz w:val="21"/>
        </w:rPr>
      </w:pPr>
      <w:r w:rsidRPr="000D093D">
        <w:rPr>
          <w:rFonts w:ascii="Garamond" w:hAnsi="Garamond" w:cs="Tahoma"/>
          <w:b/>
          <w:color w:val="000000"/>
          <w:sz w:val="21"/>
        </w:rPr>
        <w:t>Readings</w:t>
      </w:r>
      <w:r w:rsidRPr="000D093D">
        <w:rPr>
          <w:rFonts w:ascii="Garamond" w:hAnsi="Garamond" w:cs="Tahoma"/>
          <w:color w:val="000000"/>
          <w:sz w:val="21"/>
        </w:rPr>
        <w:t xml:space="preserve">: </w:t>
      </w:r>
    </w:p>
    <w:p w14:paraId="617A13D0" w14:textId="3E26AAEA" w:rsidR="00691D0B" w:rsidRDefault="00691D0B" w:rsidP="004E79CD">
      <w:pPr>
        <w:pStyle w:val="NormalWeb"/>
        <w:numPr>
          <w:ilvl w:val="0"/>
          <w:numId w:val="14"/>
        </w:numPr>
        <w:spacing w:before="0" w:beforeAutospacing="0" w:after="120" w:afterAutospacing="0"/>
        <w:rPr>
          <w:rFonts w:ascii="Garamond" w:hAnsi="Garamond" w:cs="Tahoma"/>
          <w:color w:val="000000"/>
          <w:sz w:val="21"/>
        </w:rPr>
      </w:pPr>
      <w:r>
        <w:rPr>
          <w:rFonts w:ascii="Garamond" w:hAnsi="Garamond" w:cs="Tahoma"/>
          <w:color w:val="000000"/>
          <w:sz w:val="21"/>
        </w:rPr>
        <w:t>The Getting Started Module</w:t>
      </w:r>
    </w:p>
    <w:p w14:paraId="49F28315" w14:textId="34B8D1F5" w:rsidR="004E79CD" w:rsidRPr="000D093D" w:rsidRDefault="00691D0B" w:rsidP="004E79CD">
      <w:pPr>
        <w:pStyle w:val="NormalWeb"/>
        <w:numPr>
          <w:ilvl w:val="0"/>
          <w:numId w:val="14"/>
        </w:numPr>
        <w:spacing w:before="0" w:beforeAutospacing="0" w:after="120" w:afterAutospacing="0"/>
        <w:rPr>
          <w:rFonts w:ascii="Garamond" w:hAnsi="Garamond" w:cs="Tahoma"/>
          <w:color w:val="000000"/>
          <w:sz w:val="21"/>
        </w:rPr>
      </w:pPr>
      <w:r>
        <w:rPr>
          <w:rFonts w:ascii="Garamond" w:hAnsi="Garamond" w:cs="Tahoma"/>
          <w:color w:val="000000"/>
          <w:sz w:val="21"/>
        </w:rPr>
        <w:t>Module</w:t>
      </w:r>
      <w:r w:rsidR="004E79CD" w:rsidRPr="000D093D">
        <w:rPr>
          <w:rFonts w:ascii="Garamond" w:hAnsi="Garamond" w:cs="Tahoma"/>
          <w:color w:val="000000"/>
          <w:sz w:val="21"/>
        </w:rPr>
        <w:t xml:space="preserve"> 1: </w:t>
      </w:r>
      <w:r w:rsidR="00062AAD">
        <w:rPr>
          <w:rFonts w:ascii="Garamond" w:hAnsi="Garamond" w:cs="Tahoma"/>
          <w:color w:val="000000"/>
          <w:sz w:val="21"/>
        </w:rPr>
        <w:t xml:space="preserve">Texas </w:t>
      </w:r>
      <w:r w:rsidR="00F619DC">
        <w:rPr>
          <w:rFonts w:ascii="Garamond" w:hAnsi="Garamond" w:cs="Tahoma"/>
          <w:color w:val="000000"/>
          <w:sz w:val="21"/>
        </w:rPr>
        <w:t>Political</w:t>
      </w:r>
      <w:r w:rsidR="00062AAD">
        <w:rPr>
          <w:rFonts w:ascii="Garamond" w:hAnsi="Garamond" w:cs="Tahoma"/>
          <w:color w:val="000000"/>
          <w:sz w:val="21"/>
        </w:rPr>
        <w:t xml:space="preserve"> Culture and Diversity</w:t>
      </w:r>
    </w:p>
    <w:p w14:paraId="779BA081" w14:textId="5CD22FF8" w:rsidR="004E79CD" w:rsidRPr="000D093D" w:rsidRDefault="00691D0B" w:rsidP="004E79CD">
      <w:pPr>
        <w:pStyle w:val="NormalWeb"/>
        <w:numPr>
          <w:ilvl w:val="0"/>
          <w:numId w:val="14"/>
        </w:numPr>
        <w:spacing w:before="0" w:beforeAutospacing="0" w:after="120" w:afterAutospacing="0"/>
        <w:rPr>
          <w:rFonts w:ascii="Garamond" w:hAnsi="Garamond" w:cs="Tahoma"/>
          <w:color w:val="000000"/>
          <w:sz w:val="21"/>
        </w:rPr>
      </w:pPr>
      <w:r>
        <w:rPr>
          <w:rFonts w:ascii="Garamond" w:hAnsi="Garamond" w:cs="Tahoma"/>
          <w:color w:val="000000"/>
          <w:sz w:val="21"/>
        </w:rPr>
        <w:t xml:space="preserve">Module </w:t>
      </w:r>
      <w:r w:rsidR="004E79CD" w:rsidRPr="000D093D">
        <w:rPr>
          <w:rFonts w:ascii="Garamond" w:hAnsi="Garamond" w:cs="Tahoma"/>
          <w:color w:val="000000"/>
          <w:sz w:val="21"/>
        </w:rPr>
        <w:t xml:space="preserve">2: </w:t>
      </w:r>
      <w:r>
        <w:rPr>
          <w:rFonts w:ascii="Garamond" w:hAnsi="Garamond" w:cs="Tahoma"/>
          <w:color w:val="000000"/>
          <w:sz w:val="21"/>
        </w:rPr>
        <w:t>Texas in the Federal System</w:t>
      </w:r>
    </w:p>
    <w:p w14:paraId="286979F0" w14:textId="7E9B987F" w:rsidR="004E79CD" w:rsidRPr="000D093D" w:rsidRDefault="00691D0B" w:rsidP="004E79CD">
      <w:pPr>
        <w:pStyle w:val="NormalWeb"/>
        <w:numPr>
          <w:ilvl w:val="0"/>
          <w:numId w:val="14"/>
        </w:numPr>
        <w:spacing w:before="0" w:beforeAutospacing="0" w:after="120" w:afterAutospacing="0"/>
        <w:rPr>
          <w:rFonts w:ascii="Garamond" w:hAnsi="Garamond" w:cs="Tahoma"/>
          <w:color w:val="000000"/>
          <w:sz w:val="21"/>
        </w:rPr>
      </w:pPr>
      <w:r>
        <w:rPr>
          <w:rFonts w:ascii="Garamond" w:hAnsi="Garamond" w:cs="Tahoma"/>
          <w:color w:val="000000"/>
          <w:sz w:val="21"/>
        </w:rPr>
        <w:t>Module</w:t>
      </w:r>
      <w:r w:rsidR="004E79CD" w:rsidRPr="000D093D">
        <w:rPr>
          <w:rFonts w:ascii="Garamond" w:hAnsi="Garamond" w:cs="Tahoma"/>
          <w:color w:val="000000"/>
          <w:sz w:val="21"/>
        </w:rPr>
        <w:t xml:space="preserve"> 3: </w:t>
      </w:r>
      <w:r>
        <w:rPr>
          <w:rFonts w:ascii="Garamond" w:hAnsi="Garamond" w:cs="Tahoma"/>
          <w:color w:val="000000"/>
          <w:sz w:val="21"/>
        </w:rPr>
        <w:t xml:space="preserve">The Texas </w:t>
      </w:r>
      <w:r w:rsidR="00F619DC">
        <w:rPr>
          <w:rFonts w:ascii="Garamond" w:hAnsi="Garamond" w:cs="Tahoma"/>
          <w:color w:val="000000"/>
          <w:sz w:val="21"/>
        </w:rPr>
        <w:t>Constitution</w:t>
      </w:r>
    </w:p>
    <w:p w14:paraId="730911BE" w14:textId="7B7873A4" w:rsidR="00E9471E" w:rsidRPr="000D093D" w:rsidRDefault="004E79CD" w:rsidP="004E79CD">
      <w:pPr>
        <w:pStyle w:val="NormalWeb"/>
        <w:spacing w:before="0" w:beforeAutospacing="0" w:after="120" w:afterAutospacing="0"/>
        <w:rPr>
          <w:rFonts w:ascii="Garamond" w:hAnsi="Garamond" w:cs="Tahoma"/>
          <w:color w:val="000000"/>
          <w:sz w:val="21"/>
        </w:rPr>
      </w:pPr>
      <w:r w:rsidRPr="000D093D">
        <w:rPr>
          <w:rFonts w:ascii="Garamond" w:hAnsi="Garamond" w:cs="Tahoma"/>
          <w:b/>
          <w:color w:val="000000"/>
          <w:sz w:val="21"/>
        </w:rPr>
        <w:t>Assignments</w:t>
      </w:r>
      <w:r w:rsidR="00691D0B">
        <w:rPr>
          <w:rFonts w:ascii="Garamond" w:hAnsi="Garamond" w:cs="Tahoma"/>
          <w:b/>
          <w:color w:val="000000"/>
          <w:sz w:val="21"/>
        </w:rPr>
        <w:t xml:space="preserve"> and Exam</w:t>
      </w:r>
      <w:r w:rsidRPr="000D093D">
        <w:rPr>
          <w:rFonts w:ascii="Garamond" w:hAnsi="Garamond" w:cs="Tahoma"/>
          <w:color w:val="000000"/>
          <w:sz w:val="21"/>
        </w:rPr>
        <w:t>: check Canvas for specific assignments</w:t>
      </w:r>
      <w:r w:rsidR="00691D0B">
        <w:rPr>
          <w:rFonts w:ascii="Garamond" w:hAnsi="Garamond" w:cs="Tahoma"/>
          <w:color w:val="000000"/>
          <w:sz w:val="21"/>
        </w:rPr>
        <w:t xml:space="preserve"> for and due dates</w:t>
      </w:r>
      <w:r w:rsidR="00E9471E" w:rsidRPr="000D093D">
        <w:rPr>
          <w:rFonts w:ascii="Garamond" w:hAnsi="Garamond" w:cs="Tahoma"/>
          <w:color w:val="000000"/>
          <w:sz w:val="21"/>
        </w:rPr>
        <w:t xml:space="preserve"> –</w:t>
      </w:r>
      <w:r w:rsidR="00691D0B">
        <w:rPr>
          <w:rFonts w:ascii="Garamond" w:hAnsi="Garamond" w:cs="Tahoma"/>
          <w:color w:val="000000"/>
          <w:sz w:val="21"/>
        </w:rPr>
        <w:t xml:space="preserve"> 1</w:t>
      </w:r>
      <w:r w:rsidR="00691D0B" w:rsidRPr="00691D0B">
        <w:rPr>
          <w:rFonts w:ascii="Garamond" w:hAnsi="Garamond" w:cs="Tahoma"/>
          <w:color w:val="000000"/>
          <w:sz w:val="21"/>
          <w:vertAlign w:val="superscript"/>
        </w:rPr>
        <w:t>st</w:t>
      </w:r>
      <w:r w:rsidR="00691D0B">
        <w:rPr>
          <w:rFonts w:ascii="Garamond" w:hAnsi="Garamond" w:cs="Tahoma"/>
          <w:color w:val="000000"/>
          <w:sz w:val="21"/>
        </w:rPr>
        <w:t xml:space="preserve"> exam </w:t>
      </w:r>
      <w:proofErr w:type="gramStart"/>
      <w:r w:rsidR="00691D0B">
        <w:rPr>
          <w:rFonts w:ascii="Garamond" w:hAnsi="Garamond" w:cs="Tahoma"/>
          <w:color w:val="000000"/>
          <w:sz w:val="21"/>
        </w:rPr>
        <w:t xml:space="preserve">- </w:t>
      </w:r>
      <w:r w:rsidR="00E9471E" w:rsidRPr="000D093D">
        <w:rPr>
          <w:rFonts w:ascii="Garamond" w:hAnsi="Garamond" w:cs="Tahoma"/>
          <w:color w:val="000000"/>
          <w:sz w:val="21"/>
        </w:rPr>
        <w:t xml:space="preserve"> Census</w:t>
      </w:r>
      <w:proofErr w:type="gramEnd"/>
      <w:r w:rsidR="00E9471E" w:rsidRPr="000D093D">
        <w:rPr>
          <w:rFonts w:ascii="Garamond" w:hAnsi="Garamond" w:cs="Tahoma"/>
          <w:color w:val="000000"/>
          <w:sz w:val="21"/>
        </w:rPr>
        <w:t xml:space="preserve"> date</w:t>
      </w:r>
      <w:r w:rsidR="004B2D41">
        <w:rPr>
          <w:rFonts w:ascii="Garamond" w:hAnsi="Garamond" w:cs="Tahoma"/>
          <w:color w:val="000000"/>
          <w:sz w:val="21"/>
        </w:rPr>
        <w:t xml:space="preserve"> is September 9</w:t>
      </w:r>
    </w:p>
    <w:p w14:paraId="1825EFBC" w14:textId="77777777" w:rsidR="000D093D" w:rsidRPr="000D093D" w:rsidRDefault="000D093D" w:rsidP="000D093D">
      <w:pPr>
        <w:pStyle w:val="NormalWeb"/>
        <w:spacing w:before="0" w:beforeAutospacing="0" w:after="120" w:afterAutospacing="0"/>
        <w:ind w:left="720"/>
        <w:rPr>
          <w:rFonts w:ascii="Garamond" w:hAnsi="Garamond" w:cs="Tahoma"/>
          <w:color w:val="000000"/>
          <w:sz w:val="21"/>
          <w:u w:val="single"/>
        </w:rPr>
      </w:pPr>
    </w:p>
    <w:p w14:paraId="5A07A271" w14:textId="236EE27B" w:rsidR="004E79CD" w:rsidRPr="000D093D" w:rsidRDefault="004E79CD" w:rsidP="004E79CD">
      <w:pPr>
        <w:pStyle w:val="NormalWeb"/>
        <w:spacing w:before="0" w:beforeAutospacing="0" w:after="120" w:afterAutospacing="0"/>
        <w:jc w:val="center"/>
        <w:rPr>
          <w:rFonts w:ascii="Garamond" w:hAnsi="Garamond" w:cs="Tahoma"/>
          <w:b/>
          <w:color w:val="000000"/>
          <w:u w:val="single"/>
        </w:rPr>
      </w:pPr>
      <w:r w:rsidRPr="000D093D">
        <w:rPr>
          <w:rFonts w:ascii="Garamond" w:hAnsi="Garamond" w:cs="Tahoma"/>
          <w:b/>
          <w:color w:val="000000"/>
          <w:u w:val="single"/>
        </w:rPr>
        <w:t>UNIT 2</w:t>
      </w:r>
      <w:r w:rsidRPr="000D093D">
        <w:rPr>
          <w:rFonts w:ascii="Garamond" w:hAnsi="Garamond" w:cs="Tahoma"/>
          <w:b/>
          <w:color w:val="000000"/>
          <w:u w:val="single"/>
        </w:rPr>
        <w:br/>
      </w:r>
      <w:r w:rsidRPr="000D093D">
        <w:rPr>
          <w:rFonts w:ascii="Garamond" w:hAnsi="Garamond" w:cs="Tahoma"/>
          <w:b/>
          <w:color w:val="000000"/>
          <w:sz w:val="21"/>
          <w:u w:val="single"/>
        </w:rPr>
        <w:t>(</w:t>
      </w:r>
      <w:r w:rsidR="00272ECC">
        <w:rPr>
          <w:rFonts w:ascii="Garamond" w:hAnsi="Garamond" w:cs="Tahoma"/>
          <w:b/>
          <w:color w:val="000000"/>
          <w:sz w:val="21"/>
          <w:highlight w:val="yellow"/>
          <w:u w:val="single"/>
        </w:rPr>
        <w:t>Sept 14 – Oct 11</w:t>
      </w:r>
      <w:r w:rsidRPr="000D093D">
        <w:rPr>
          <w:rFonts w:ascii="Garamond" w:hAnsi="Garamond" w:cs="Tahoma"/>
          <w:b/>
          <w:color w:val="000000"/>
          <w:sz w:val="21"/>
          <w:u w:val="single"/>
        </w:rPr>
        <w:t>)</w:t>
      </w:r>
    </w:p>
    <w:p w14:paraId="13767D6A" w14:textId="77777777" w:rsidR="004E79CD" w:rsidRPr="000D093D" w:rsidRDefault="004E79CD" w:rsidP="004E79CD">
      <w:pPr>
        <w:rPr>
          <w:rFonts w:ascii="Garamond" w:hAnsi="Garamond"/>
          <w:b/>
          <w:sz w:val="21"/>
        </w:rPr>
      </w:pPr>
      <w:r w:rsidRPr="000D093D">
        <w:rPr>
          <w:rFonts w:ascii="Garamond" w:hAnsi="Garamond"/>
          <w:b/>
          <w:sz w:val="21"/>
        </w:rPr>
        <w:t xml:space="preserve">Readings: </w:t>
      </w:r>
    </w:p>
    <w:p w14:paraId="43B604AE" w14:textId="020A1198" w:rsidR="004E79CD" w:rsidRPr="000D093D" w:rsidRDefault="00691D0B" w:rsidP="004E79CD">
      <w:pPr>
        <w:pStyle w:val="ListParagraph"/>
        <w:numPr>
          <w:ilvl w:val="0"/>
          <w:numId w:val="15"/>
        </w:numPr>
        <w:spacing w:after="160" w:line="259" w:lineRule="auto"/>
        <w:rPr>
          <w:rFonts w:ascii="Garamond" w:hAnsi="Garamond"/>
          <w:sz w:val="21"/>
        </w:rPr>
      </w:pPr>
      <w:r>
        <w:rPr>
          <w:rFonts w:ascii="Garamond" w:hAnsi="Garamond" w:cs="Tahoma"/>
          <w:color w:val="000000"/>
          <w:sz w:val="21"/>
        </w:rPr>
        <w:t>Module</w:t>
      </w:r>
      <w:r w:rsidR="00EA07BC" w:rsidRPr="000D093D">
        <w:rPr>
          <w:rFonts w:ascii="Garamond" w:hAnsi="Garamond" w:cs="Tahoma"/>
          <w:color w:val="000000"/>
          <w:sz w:val="21"/>
        </w:rPr>
        <w:t xml:space="preserve"> 4</w:t>
      </w:r>
      <w:r w:rsidR="004E79CD" w:rsidRPr="000D093D">
        <w:rPr>
          <w:rFonts w:ascii="Garamond" w:hAnsi="Garamond" w:cs="Tahoma"/>
          <w:color w:val="000000"/>
          <w:sz w:val="21"/>
        </w:rPr>
        <w:t xml:space="preserve">: </w:t>
      </w:r>
      <w:r>
        <w:rPr>
          <w:rFonts w:ascii="Garamond" w:hAnsi="Garamond" w:cs="Tahoma"/>
          <w:color w:val="000000"/>
          <w:sz w:val="21"/>
        </w:rPr>
        <w:t>Voting and Elections</w:t>
      </w:r>
    </w:p>
    <w:p w14:paraId="38DE5164" w14:textId="5E6BE201" w:rsidR="004E79CD" w:rsidRPr="000D093D" w:rsidRDefault="00691D0B" w:rsidP="004E79CD">
      <w:pPr>
        <w:pStyle w:val="ListParagraph"/>
        <w:numPr>
          <w:ilvl w:val="0"/>
          <w:numId w:val="15"/>
        </w:numPr>
        <w:spacing w:after="160" w:line="259" w:lineRule="auto"/>
        <w:rPr>
          <w:rFonts w:ascii="Garamond" w:hAnsi="Garamond"/>
          <w:sz w:val="21"/>
        </w:rPr>
      </w:pPr>
      <w:r>
        <w:rPr>
          <w:rFonts w:ascii="Garamond" w:hAnsi="Garamond" w:cs="Tahoma"/>
          <w:color w:val="000000"/>
          <w:sz w:val="21"/>
        </w:rPr>
        <w:t>Module</w:t>
      </w:r>
      <w:r w:rsidRPr="000D093D">
        <w:rPr>
          <w:rFonts w:ascii="Garamond" w:hAnsi="Garamond"/>
          <w:sz w:val="21"/>
        </w:rPr>
        <w:t xml:space="preserve"> </w:t>
      </w:r>
      <w:r w:rsidR="00EA07BC" w:rsidRPr="000D093D">
        <w:rPr>
          <w:rFonts w:ascii="Garamond" w:hAnsi="Garamond"/>
          <w:sz w:val="21"/>
        </w:rPr>
        <w:t>5</w:t>
      </w:r>
      <w:r w:rsidR="004E79CD" w:rsidRPr="000D093D">
        <w:rPr>
          <w:rFonts w:ascii="Garamond" w:hAnsi="Garamond"/>
          <w:sz w:val="21"/>
        </w:rPr>
        <w:t xml:space="preserve">: </w:t>
      </w:r>
      <w:r>
        <w:rPr>
          <w:rFonts w:ascii="Garamond" w:hAnsi="Garamond"/>
          <w:sz w:val="21"/>
        </w:rPr>
        <w:t xml:space="preserve">Political Parties </w:t>
      </w:r>
    </w:p>
    <w:p w14:paraId="77F3B769" w14:textId="4A9A68E7" w:rsidR="00EA07BC" w:rsidRPr="000D093D" w:rsidRDefault="00691D0B" w:rsidP="004E79CD">
      <w:pPr>
        <w:pStyle w:val="ListParagraph"/>
        <w:numPr>
          <w:ilvl w:val="0"/>
          <w:numId w:val="15"/>
        </w:numPr>
        <w:spacing w:after="160" w:line="259" w:lineRule="auto"/>
        <w:rPr>
          <w:rFonts w:ascii="Garamond" w:hAnsi="Garamond"/>
          <w:sz w:val="21"/>
        </w:rPr>
      </w:pPr>
      <w:r>
        <w:rPr>
          <w:rFonts w:ascii="Garamond" w:hAnsi="Garamond" w:cs="Tahoma"/>
          <w:color w:val="000000"/>
          <w:sz w:val="21"/>
        </w:rPr>
        <w:t>Module</w:t>
      </w:r>
      <w:r w:rsidRPr="000D093D">
        <w:rPr>
          <w:rFonts w:ascii="Garamond" w:hAnsi="Garamond"/>
          <w:sz w:val="21"/>
        </w:rPr>
        <w:t xml:space="preserve"> </w:t>
      </w:r>
      <w:r w:rsidR="00EA07BC" w:rsidRPr="000D093D">
        <w:rPr>
          <w:rFonts w:ascii="Garamond" w:hAnsi="Garamond"/>
          <w:sz w:val="21"/>
        </w:rPr>
        <w:t>6:</w:t>
      </w:r>
      <w:r w:rsidR="00BE43E3" w:rsidRPr="000D093D">
        <w:rPr>
          <w:rFonts w:ascii="Garamond" w:hAnsi="Garamond"/>
          <w:sz w:val="21"/>
        </w:rPr>
        <w:t xml:space="preserve"> </w:t>
      </w:r>
      <w:r>
        <w:rPr>
          <w:rFonts w:ascii="Garamond" w:hAnsi="Garamond"/>
          <w:sz w:val="21"/>
        </w:rPr>
        <w:t>Interest Groups</w:t>
      </w:r>
    </w:p>
    <w:p w14:paraId="4C4BE5EF" w14:textId="59196161" w:rsidR="004E79CD" w:rsidRPr="000D093D" w:rsidRDefault="004E79CD" w:rsidP="004E79CD">
      <w:pPr>
        <w:rPr>
          <w:rFonts w:ascii="Garamond" w:hAnsi="Garamond" w:cs="Tahoma"/>
          <w:color w:val="000000"/>
          <w:sz w:val="21"/>
        </w:rPr>
      </w:pPr>
      <w:r w:rsidRPr="000D093D">
        <w:rPr>
          <w:rFonts w:ascii="Garamond" w:hAnsi="Garamond"/>
          <w:b/>
          <w:sz w:val="21"/>
        </w:rPr>
        <w:t>Assignments</w:t>
      </w:r>
      <w:r w:rsidR="00691D0B">
        <w:rPr>
          <w:rFonts w:ascii="Garamond" w:hAnsi="Garamond"/>
          <w:b/>
          <w:sz w:val="21"/>
        </w:rPr>
        <w:t xml:space="preserve"> and Exam</w:t>
      </w:r>
      <w:r w:rsidRPr="000D093D">
        <w:rPr>
          <w:rFonts w:ascii="Garamond" w:hAnsi="Garamond"/>
          <w:sz w:val="21"/>
        </w:rPr>
        <w:t xml:space="preserve">: </w:t>
      </w:r>
      <w:r w:rsidRPr="000D093D">
        <w:rPr>
          <w:rFonts w:ascii="Garamond" w:hAnsi="Garamond" w:cs="Tahoma"/>
          <w:color w:val="000000"/>
          <w:sz w:val="21"/>
        </w:rPr>
        <w:t>check Canvas for specific assignments</w:t>
      </w:r>
      <w:r w:rsidR="00691D0B">
        <w:rPr>
          <w:rFonts w:ascii="Garamond" w:hAnsi="Garamond" w:cs="Tahoma"/>
          <w:color w:val="000000"/>
          <w:sz w:val="21"/>
        </w:rPr>
        <w:t xml:space="preserve"> and due dates – 2</w:t>
      </w:r>
      <w:r w:rsidR="00691D0B" w:rsidRPr="00691D0B">
        <w:rPr>
          <w:rFonts w:ascii="Garamond" w:hAnsi="Garamond" w:cs="Tahoma"/>
          <w:color w:val="000000"/>
          <w:sz w:val="21"/>
          <w:vertAlign w:val="superscript"/>
        </w:rPr>
        <w:t>nd</w:t>
      </w:r>
      <w:r w:rsidR="00691D0B">
        <w:rPr>
          <w:rFonts w:ascii="Garamond" w:hAnsi="Garamond" w:cs="Tahoma"/>
          <w:color w:val="000000"/>
          <w:sz w:val="21"/>
        </w:rPr>
        <w:t xml:space="preserve"> exam </w:t>
      </w:r>
    </w:p>
    <w:p w14:paraId="1B04CD37" w14:textId="77777777" w:rsidR="00691D0B" w:rsidRDefault="00691D0B" w:rsidP="00691D0B">
      <w:pPr>
        <w:pStyle w:val="NormalWeb"/>
        <w:spacing w:before="0" w:beforeAutospacing="0" w:after="120" w:afterAutospacing="0"/>
        <w:rPr>
          <w:rFonts w:ascii="Garamond" w:hAnsi="Garamond" w:cs="Tahoma"/>
          <w:b/>
          <w:color w:val="000000"/>
          <w:sz w:val="21"/>
        </w:rPr>
      </w:pPr>
    </w:p>
    <w:p w14:paraId="704BDA92" w14:textId="77777777" w:rsidR="00E00F29" w:rsidRPr="000D093D" w:rsidRDefault="00E00F29" w:rsidP="004E79CD">
      <w:pPr>
        <w:rPr>
          <w:rFonts w:ascii="Garamond" w:hAnsi="Garamond"/>
          <w:sz w:val="21"/>
        </w:rPr>
      </w:pPr>
    </w:p>
    <w:p w14:paraId="34D10D2B" w14:textId="77777777" w:rsidR="00005D41" w:rsidRPr="000D093D" w:rsidRDefault="00005D41" w:rsidP="00005D41">
      <w:pPr>
        <w:pStyle w:val="NormalWeb"/>
        <w:spacing w:before="0" w:beforeAutospacing="0" w:after="120" w:afterAutospacing="0"/>
        <w:ind w:left="720"/>
        <w:rPr>
          <w:rFonts w:ascii="Garamond" w:hAnsi="Garamond" w:cs="Tahoma"/>
          <w:color w:val="000000"/>
          <w:sz w:val="21"/>
          <w:u w:val="single"/>
        </w:rPr>
      </w:pPr>
    </w:p>
    <w:p w14:paraId="7DBDF130" w14:textId="6F89B434" w:rsidR="004E79CD" w:rsidRPr="000D093D" w:rsidRDefault="004E79CD" w:rsidP="004E79CD">
      <w:pPr>
        <w:jc w:val="center"/>
        <w:rPr>
          <w:rFonts w:ascii="Garamond" w:hAnsi="Garamond"/>
          <w:b/>
          <w:sz w:val="22"/>
          <w:u w:val="single"/>
        </w:rPr>
      </w:pPr>
      <w:r w:rsidRPr="000D093D">
        <w:rPr>
          <w:rFonts w:ascii="Garamond" w:hAnsi="Garamond"/>
          <w:b/>
          <w:u w:val="single"/>
        </w:rPr>
        <w:t>UNIT 3</w:t>
      </w:r>
      <w:r w:rsidRPr="000D093D">
        <w:rPr>
          <w:rFonts w:ascii="Garamond" w:hAnsi="Garamond"/>
          <w:b/>
          <w:sz w:val="22"/>
          <w:u w:val="single"/>
        </w:rPr>
        <w:br/>
      </w:r>
      <w:r w:rsidRPr="000D093D">
        <w:rPr>
          <w:rFonts w:ascii="Garamond" w:hAnsi="Garamond"/>
          <w:b/>
          <w:sz w:val="21"/>
          <w:u w:val="single"/>
        </w:rPr>
        <w:t>(</w:t>
      </w:r>
      <w:r w:rsidR="00272ECC">
        <w:rPr>
          <w:rFonts w:ascii="Garamond" w:hAnsi="Garamond"/>
          <w:b/>
          <w:sz w:val="21"/>
          <w:highlight w:val="yellow"/>
          <w:u w:val="single"/>
        </w:rPr>
        <w:t>Oct 12 – Nov 8</w:t>
      </w:r>
      <w:r w:rsidR="004C2ADA" w:rsidRPr="000D093D">
        <w:rPr>
          <w:rFonts w:ascii="Garamond" w:hAnsi="Garamond"/>
          <w:b/>
          <w:sz w:val="21"/>
          <w:highlight w:val="yellow"/>
          <w:u w:val="single"/>
        </w:rPr>
        <w:t>)</w:t>
      </w:r>
    </w:p>
    <w:p w14:paraId="3435324F" w14:textId="77777777" w:rsidR="004E79CD" w:rsidRPr="000D093D" w:rsidRDefault="004E79CD" w:rsidP="004E79CD">
      <w:pPr>
        <w:rPr>
          <w:rFonts w:ascii="Garamond" w:hAnsi="Garamond"/>
          <w:sz w:val="21"/>
        </w:rPr>
      </w:pPr>
      <w:r w:rsidRPr="000D093D">
        <w:rPr>
          <w:rFonts w:ascii="Garamond" w:hAnsi="Garamond"/>
          <w:b/>
          <w:sz w:val="21"/>
        </w:rPr>
        <w:t>Readings</w:t>
      </w:r>
      <w:r w:rsidRPr="000D093D">
        <w:rPr>
          <w:rFonts w:ascii="Garamond" w:hAnsi="Garamond"/>
          <w:sz w:val="21"/>
        </w:rPr>
        <w:t xml:space="preserve">: </w:t>
      </w:r>
    </w:p>
    <w:p w14:paraId="7AB84F51" w14:textId="03E78A88" w:rsidR="00EA07BC" w:rsidRPr="000D093D" w:rsidRDefault="00691D0B" w:rsidP="00EA07BC">
      <w:pPr>
        <w:pStyle w:val="ListParagraph"/>
        <w:numPr>
          <w:ilvl w:val="0"/>
          <w:numId w:val="17"/>
        </w:numPr>
        <w:spacing w:after="160" w:line="259" w:lineRule="auto"/>
        <w:rPr>
          <w:rFonts w:ascii="Garamond" w:hAnsi="Garamond"/>
          <w:sz w:val="21"/>
        </w:rPr>
      </w:pPr>
      <w:r>
        <w:rPr>
          <w:rFonts w:ascii="Garamond" w:hAnsi="Garamond" w:cs="Tahoma"/>
          <w:color w:val="000000"/>
          <w:sz w:val="21"/>
        </w:rPr>
        <w:t>Module</w:t>
      </w:r>
      <w:r>
        <w:rPr>
          <w:rFonts w:ascii="Garamond" w:hAnsi="Garamond"/>
          <w:sz w:val="21"/>
        </w:rPr>
        <w:t xml:space="preserve"> 7</w:t>
      </w:r>
      <w:r w:rsidR="00EA07BC" w:rsidRPr="000D093D">
        <w:rPr>
          <w:rFonts w:ascii="Garamond" w:hAnsi="Garamond"/>
          <w:sz w:val="21"/>
        </w:rPr>
        <w:t xml:space="preserve">: </w:t>
      </w:r>
      <w:r>
        <w:rPr>
          <w:rFonts w:ascii="Garamond" w:hAnsi="Garamond"/>
          <w:sz w:val="21"/>
        </w:rPr>
        <w:t xml:space="preserve">The Legislature </w:t>
      </w:r>
    </w:p>
    <w:p w14:paraId="0BC7C699" w14:textId="2B9F1EEA" w:rsidR="00EA07BC" w:rsidRPr="000D093D" w:rsidRDefault="00691D0B" w:rsidP="00EA07BC">
      <w:pPr>
        <w:pStyle w:val="ListParagraph"/>
        <w:numPr>
          <w:ilvl w:val="0"/>
          <w:numId w:val="17"/>
        </w:numPr>
        <w:spacing w:after="160" w:line="259" w:lineRule="auto"/>
        <w:rPr>
          <w:rFonts w:ascii="Garamond" w:hAnsi="Garamond"/>
          <w:sz w:val="21"/>
        </w:rPr>
      </w:pPr>
      <w:r>
        <w:rPr>
          <w:rFonts w:ascii="Garamond" w:hAnsi="Garamond" w:cs="Tahoma"/>
          <w:color w:val="000000"/>
          <w:sz w:val="21"/>
        </w:rPr>
        <w:t>Module</w:t>
      </w:r>
      <w:r>
        <w:rPr>
          <w:rFonts w:ascii="Garamond" w:hAnsi="Garamond"/>
          <w:sz w:val="21"/>
        </w:rPr>
        <w:t xml:space="preserve"> 8</w:t>
      </w:r>
      <w:r w:rsidR="00EA07BC" w:rsidRPr="000D093D">
        <w:rPr>
          <w:rFonts w:ascii="Garamond" w:hAnsi="Garamond"/>
          <w:sz w:val="21"/>
        </w:rPr>
        <w:t xml:space="preserve">: </w:t>
      </w:r>
      <w:r>
        <w:rPr>
          <w:rFonts w:ascii="Garamond" w:hAnsi="Garamond"/>
          <w:sz w:val="21"/>
        </w:rPr>
        <w:t>The Executive</w:t>
      </w:r>
    </w:p>
    <w:p w14:paraId="0A1A8BEA" w14:textId="2CE3C22A" w:rsidR="00EA07BC" w:rsidRPr="000D093D" w:rsidRDefault="00691D0B" w:rsidP="00EA07BC">
      <w:pPr>
        <w:pStyle w:val="ListParagraph"/>
        <w:numPr>
          <w:ilvl w:val="0"/>
          <w:numId w:val="17"/>
        </w:numPr>
        <w:spacing w:after="160" w:line="259" w:lineRule="auto"/>
        <w:rPr>
          <w:rFonts w:ascii="Garamond" w:hAnsi="Garamond"/>
          <w:sz w:val="21"/>
        </w:rPr>
      </w:pPr>
      <w:r>
        <w:rPr>
          <w:rFonts w:ascii="Garamond" w:hAnsi="Garamond" w:cs="Tahoma"/>
          <w:color w:val="000000"/>
          <w:sz w:val="21"/>
        </w:rPr>
        <w:t>Module</w:t>
      </w:r>
      <w:r>
        <w:rPr>
          <w:rFonts w:ascii="Garamond" w:hAnsi="Garamond"/>
          <w:sz w:val="21"/>
        </w:rPr>
        <w:t xml:space="preserve"> 9</w:t>
      </w:r>
      <w:r w:rsidR="00EA07BC" w:rsidRPr="000D093D">
        <w:rPr>
          <w:rFonts w:ascii="Garamond" w:hAnsi="Garamond"/>
          <w:sz w:val="21"/>
        </w:rPr>
        <w:t xml:space="preserve">: </w:t>
      </w:r>
      <w:r>
        <w:rPr>
          <w:rFonts w:ascii="Garamond" w:hAnsi="Garamond"/>
          <w:sz w:val="21"/>
        </w:rPr>
        <w:t xml:space="preserve">The Judiciary </w:t>
      </w:r>
    </w:p>
    <w:p w14:paraId="3776498E" w14:textId="1E385E3F" w:rsidR="00EA07BC" w:rsidRPr="000D093D" w:rsidRDefault="00EA07BC" w:rsidP="00EA07BC">
      <w:pPr>
        <w:rPr>
          <w:rFonts w:ascii="Garamond" w:hAnsi="Garamond" w:cs="Tahoma"/>
          <w:color w:val="000000"/>
          <w:sz w:val="21"/>
        </w:rPr>
      </w:pPr>
      <w:r w:rsidRPr="000D093D">
        <w:rPr>
          <w:rFonts w:ascii="Garamond" w:hAnsi="Garamond"/>
          <w:b/>
          <w:sz w:val="21"/>
        </w:rPr>
        <w:t>Assignments</w:t>
      </w:r>
      <w:r w:rsidR="00691D0B">
        <w:rPr>
          <w:rFonts w:ascii="Garamond" w:hAnsi="Garamond"/>
          <w:b/>
          <w:sz w:val="21"/>
        </w:rPr>
        <w:t xml:space="preserve"> and Exam</w:t>
      </w:r>
      <w:r w:rsidRPr="000D093D">
        <w:rPr>
          <w:rFonts w:ascii="Garamond" w:hAnsi="Garamond"/>
          <w:sz w:val="21"/>
        </w:rPr>
        <w:t xml:space="preserve">: </w:t>
      </w:r>
      <w:r w:rsidRPr="000D093D">
        <w:rPr>
          <w:rFonts w:ascii="Garamond" w:hAnsi="Garamond" w:cs="Tahoma"/>
          <w:color w:val="000000"/>
          <w:sz w:val="21"/>
        </w:rPr>
        <w:t>check Canvas for specific assignments</w:t>
      </w:r>
      <w:r w:rsidR="00691D0B">
        <w:rPr>
          <w:rFonts w:ascii="Garamond" w:hAnsi="Garamond" w:cs="Tahoma"/>
          <w:color w:val="000000"/>
          <w:sz w:val="21"/>
        </w:rPr>
        <w:t xml:space="preserve"> and due dates - 3</w:t>
      </w:r>
      <w:r w:rsidR="00691D0B" w:rsidRPr="00691D0B">
        <w:rPr>
          <w:rFonts w:ascii="Garamond" w:hAnsi="Garamond" w:cs="Tahoma"/>
          <w:color w:val="000000"/>
          <w:sz w:val="21"/>
          <w:vertAlign w:val="superscript"/>
        </w:rPr>
        <w:t>rd</w:t>
      </w:r>
      <w:r w:rsidR="00691D0B">
        <w:rPr>
          <w:rFonts w:ascii="Garamond" w:hAnsi="Garamond" w:cs="Tahoma"/>
          <w:color w:val="000000"/>
          <w:sz w:val="21"/>
        </w:rPr>
        <w:t xml:space="preserve"> exam </w:t>
      </w:r>
      <w:r w:rsidR="00691D0B" w:rsidRPr="00272ECC">
        <w:rPr>
          <w:rFonts w:ascii="Garamond" w:hAnsi="Garamond" w:cs="Tahoma"/>
          <w:i/>
          <w:color w:val="000000"/>
          <w:sz w:val="21"/>
        </w:rPr>
        <w:t>- Last day to drop a class is Nov 4th</w:t>
      </w:r>
    </w:p>
    <w:p w14:paraId="290CFFE9" w14:textId="77777777" w:rsidR="00E00F29" w:rsidRPr="000D093D" w:rsidRDefault="00E00F29" w:rsidP="00EA07BC">
      <w:pPr>
        <w:rPr>
          <w:rFonts w:ascii="Garamond" w:hAnsi="Garamond"/>
          <w:sz w:val="21"/>
        </w:rPr>
      </w:pPr>
    </w:p>
    <w:p w14:paraId="5B4D9660" w14:textId="00647260" w:rsidR="00EA07BC" w:rsidRPr="000D093D" w:rsidRDefault="00EA07BC" w:rsidP="00EA07BC">
      <w:pPr>
        <w:jc w:val="center"/>
        <w:rPr>
          <w:rFonts w:ascii="Garamond" w:hAnsi="Garamond"/>
          <w:b/>
          <w:sz w:val="22"/>
          <w:u w:val="single"/>
        </w:rPr>
      </w:pPr>
      <w:r w:rsidRPr="000D093D">
        <w:rPr>
          <w:rFonts w:ascii="Garamond" w:hAnsi="Garamond"/>
          <w:b/>
          <w:u w:val="single"/>
        </w:rPr>
        <w:t>UNIT 4</w:t>
      </w:r>
      <w:r w:rsidRPr="000D093D">
        <w:rPr>
          <w:rFonts w:ascii="Garamond" w:hAnsi="Garamond"/>
          <w:b/>
          <w:sz w:val="22"/>
          <w:u w:val="single"/>
        </w:rPr>
        <w:br/>
      </w:r>
      <w:r w:rsidR="00272ECC">
        <w:rPr>
          <w:rFonts w:ascii="Garamond" w:hAnsi="Garamond"/>
          <w:b/>
          <w:sz w:val="21"/>
          <w:highlight w:val="yellow"/>
          <w:u w:val="single"/>
        </w:rPr>
        <w:t>(Nov 9 – Dec 6</w:t>
      </w:r>
      <w:r w:rsidR="00272ECC" w:rsidRPr="000D093D">
        <w:rPr>
          <w:rFonts w:ascii="Garamond" w:hAnsi="Garamond"/>
          <w:b/>
          <w:sz w:val="21"/>
          <w:highlight w:val="yellow"/>
          <w:u w:val="single"/>
        </w:rPr>
        <w:t>)</w:t>
      </w:r>
    </w:p>
    <w:p w14:paraId="4B95F7F7" w14:textId="77777777" w:rsidR="00EA07BC" w:rsidRPr="000D093D" w:rsidRDefault="00EA07BC" w:rsidP="00EA07BC">
      <w:pPr>
        <w:rPr>
          <w:rFonts w:ascii="Garamond" w:hAnsi="Garamond"/>
          <w:sz w:val="21"/>
        </w:rPr>
      </w:pPr>
      <w:r w:rsidRPr="000D093D">
        <w:rPr>
          <w:rFonts w:ascii="Garamond" w:hAnsi="Garamond"/>
          <w:b/>
          <w:sz w:val="21"/>
        </w:rPr>
        <w:t>Readings:</w:t>
      </w:r>
      <w:r w:rsidRPr="000D093D">
        <w:rPr>
          <w:rFonts w:ascii="Garamond" w:hAnsi="Garamond"/>
          <w:sz w:val="21"/>
        </w:rPr>
        <w:t xml:space="preserve"> </w:t>
      </w:r>
    </w:p>
    <w:p w14:paraId="53568BFB" w14:textId="7E2E5C85" w:rsidR="00EA07BC" w:rsidRPr="000D093D" w:rsidRDefault="00691D0B" w:rsidP="00EA07BC">
      <w:pPr>
        <w:pStyle w:val="ListParagraph"/>
        <w:numPr>
          <w:ilvl w:val="0"/>
          <w:numId w:val="19"/>
        </w:numPr>
        <w:spacing w:after="160" w:line="259" w:lineRule="auto"/>
        <w:rPr>
          <w:rFonts w:ascii="Garamond" w:hAnsi="Garamond"/>
          <w:sz w:val="21"/>
        </w:rPr>
      </w:pPr>
      <w:r>
        <w:rPr>
          <w:rFonts w:ascii="Garamond" w:hAnsi="Garamond" w:cs="Tahoma"/>
          <w:color w:val="000000"/>
          <w:sz w:val="21"/>
        </w:rPr>
        <w:t>Module</w:t>
      </w:r>
      <w:r w:rsidR="00BE43E3" w:rsidRPr="000D093D">
        <w:rPr>
          <w:rFonts w:ascii="Garamond" w:hAnsi="Garamond"/>
          <w:sz w:val="21"/>
        </w:rPr>
        <w:t xml:space="preserve"> 1</w:t>
      </w:r>
      <w:r>
        <w:rPr>
          <w:rFonts w:ascii="Garamond" w:hAnsi="Garamond"/>
          <w:sz w:val="21"/>
        </w:rPr>
        <w:t>0</w:t>
      </w:r>
      <w:r w:rsidR="00EA07BC" w:rsidRPr="000D093D">
        <w:rPr>
          <w:rFonts w:ascii="Garamond" w:hAnsi="Garamond"/>
          <w:sz w:val="21"/>
        </w:rPr>
        <w:t xml:space="preserve">: </w:t>
      </w:r>
      <w:r>
        <w:rPr>
          <w:rFonts w:ascii="Garamond" w:hAnsi="Garamond"/>
          <w:sz w:val="21"/>
        </w:rPr>
        <w:t>Law and Due Process</w:t>
      </w:r>
    </w:p>
    <w:p w14:paraId="3A450070" w14:textId="387449A7" w:rsidR="00EA07BC" w:rsidRPr="000D093D" w:rsidRDefault="00691D0B" w:rsidP="00EA07BC">
      <w:pPr>
        <w:pStyle w:val="ListParagraph"/>
        <w:numPr>
          <w:ilvl w:val="0"/>
          <w:numId w:val="19"/>
        </w:numPr>
        <w:spacing w:after="160" w:line="259" w:lineRule="auto"/>
        <w:rPr>
          <w:rFonts w:ascii="Garamond" w:hAnsi="Garamond"/>
          <w:sz w:val="21"/>
        </w:rPr>
      </w:pPr>
      <w:r>
        <w:rPr>
          <w:rFonts w:ascii="Garamond" w:hAnsi="Garamond" w:cs="Tahoma"/>
          <w:color w:val="000000"/>
          <w:sz w:val="21"/>
        </w:rPr>
        <w:t>Module 11</w:t>
      </w:r>
      <w:r w:rsidR="00EA07BC" w:rsidRPr="000D093D">
        <w:rPr>
          <w:rFonts w:ascii="Garamond" w:hAnsi="Garamond"/>
          <w:sz w:val="21"/>
        </w:rPr>
        <w:t xml:space="preserve">: </w:t>
      </w:r>
      <w:r w:rsidR="001176F8" w:rsidRPr="000D093D">
        <w:rPr>
          <w:rFonts w:ascii="Garamond" w:hAnsi="Garamond"/>
          <w:sz w:val="21"/>
        </w:rPr>
        <w:t xml:space="preserve"> </w:t>
      </w:r>
      <w:r>
        <w:rPr>
          <w:rFonts w:ascii="Garamond" w:hAnsi="Garamond"/>
          <w:sz w:val="21"/>
        </w:rPr>
        <w:t xml:space="preserve">Local Government </w:t>
      </w:r>
    </w:p>
    <w:p w14:paraId="042EA3E1" w14:textId="20192D28" w:rsidR="00EA07BC" w:rsidRPr="000D093D" w:rsidRDefault="00691D0B" w:rsidP="00EA07BC">
      <w:pPr>
        <w:pStyle w:val="ListParagraph"/>
        <w:numPr>
          <w:ilvl w:val="0"/>
          <w:numId w:val="19"/>
        </w:numPr>
        <w:spacing w:after="160" w:line="259" w:lineRule="auto"/>
        <w:rPr>
          <w:rFonts w:ascii="Garamond" w:hAnsi="Garamond"/>
          <w:sz w:val="21"/>
        </w:rPr>
      </w:pPr>
      <w:r>
        <w:rPr>
          <w:rFonts w:ascii="Garamond" w:hAnsi="Garamond" w:cs="Tahoma"/>
          <w:color w:val="000000"/>
          <w:sz w:val="21"/>
        </w:rPr>
        <w:t>Module 12</w:t>
      </w:r>
      <w:r w:rsidR="001176F8" w:rsidRPr="000D093D">
        <w:rPr>
          <w:rFonts w:ascii="Garamond" w:hAnsi="Garamond"/>
          <w:sz w:val="21"/>
        </w:rPr>
        <w:t xml:space="preserve">: </w:t>
      </w:r>
      <w:r>
        <w:rPr>
          <w:rFonts w:ascii="Garamond" w:hAnsi="Garamond"/>
          <w:sz w:val="21"/>
        </w:rPr>
        <w:t xml:space="preserve">Public Policy </w:t>
      </w:r>
    </w:p>
    <w:p w14:paraId="0C51A464" w14:textId="1A27BAF9" w:rsidR="00EA07BC" w:rsidRDefault="00EA07BC" w:rsidP="00EA07BC">
      <w:pPr>
        <w:rPr>
          <w:rFonts w:ascii="Garamond" w:hAnsi="Garamond" w:cs="Tahoma"/>
          <w:color w:val="000000"/>
          <w:sz w:val="21"/>
        </w:rPr>
      </w:pPr>
      <w:r w:rsidRPr="000D093D">
        <w:rPr>
          <w:rFonts w:ascii="Garamond" w:hAnsi="Garamond"/>
          <w:b/>
          <w:sz w:val="21"/>
        </w:rPr>
        <w:t>Assignments</w:t>
      </w:r>
      <w:r w:rsidR="00691D0B">
        <w:rPr>
          <w:rFonts w:ascii="Garamond" w:hAnsi="Garamond"/>
          <w:b/>
          <w:sz w:val="21"/>
        </w:rPr>
        <w:t xml:space="preserve"> and Exam</w:t>
      </w:r>
      <w:r w:rsidRPr="000D093D">
        <w:rPr>
          <w:rFonts w:ascii="Garamond" w:hAnsi="Garamond"/>
          <w:sz w:val="21"/>
        </w:rPr>
        <w:t xml:space="preserve">: </w:t>
      </w:r>
      <w:r w:rsidRPr="000D093D">
        <w:rPr>
          <w:rFonts w:ascii="Garamond" w:hAnsi="Garamond" w:cs="Tahoma"/>
          <w:color w:val="000000"/>
          <w:sz w:val="21"/>
        </w:rPr>
        <w:t>check Canvas for specific assignments</w:t>
      </w:r>
      <w:r w:rsidR="00E9471E" w:rsidRPr="000D093D">
        <w:rPr>
          <w:rFonts w:ascii="Garamond" w:hAnsi="Garamond" w:cs="Tahoma"/>
          <w:color w:val="000000"/>
          <w:sz w:val="21"/>
        </w:rPr>
        <w:t xml:space="preserve"> </w:t>
      </w:r>
      <w:r w:rsidR="00691D0B">
        <w:rPr>
          <w:rFonts w:ascii="Garamond" w:hAnsi="Garamond" w:cs="Tahoma"/>
          <w:color w:val="000000"/>
          <w:sz w:val="21"/>
        </w:rPr>
        <w:t>and due dates – 4</w:t>
      </w:r>
      <w:r w:rsidR="00691D0B" w:rsidRPr="00691D0B">
        <w:rPr>
          <w:rFonts w:ascii="Garamond" w:hAnsi="Garamond" w:cs="Tahoma"/>
          <w:color w:val="000000"/>
          <w:sz w:val="21"/>
          <w:vertAlign w:val="superscript"/>
        </w:rPr>
        <w:t>th</w:t>
      </w:r>
      <w:r w:rsidR="00691D0B">
        <w:rPr>
          <w:rFonts w:ascii="Garamond" w:hAnsi="Garamond" w:cs="Tahoma"/>
          <w:color w:val="000000"/>
          <w:sz w:val="21"/>
        </w:rPr>
        <w:t xml:space="preserve"> exam </w:t>
      </w:r>
      <w:r w:rsidR="00272ECC">
        <w:rPr>
          <w:rFonts w:ascii="Garamond" w:hAnsi="Garamond" w:cs="Tahoma"/>
          <w:color w:val="000000"/>
          <w:sz w:val="21"/>
        </w:rPr>
        <w:t>and final exam (12/11)</w:t>
      </w:r>
    </w:p>
    <w:p w14:paraId="48938F61" w14:textId="77777777" w:rsidR="00272ECC" w:rsidRDefault="00272ECC" w:rsidP="00EA07BC">
      <w:pPr>
        <w:rPr>
          <w:rFonts w:ascii="Garamond" w:hAnsi="Garamond" w:cs="Tahoma"/>
          <w:color w:val="000000"/>
          <w:sz w:val="21"/>
        </w:rPr>
      </w:pPr>
    </w:p>
    <w:p w14:paraId="2D2D82F9" w14:textId="1F7791A9" w:rsidR="00272ECC" w:rsidRDefault="00272ECC" w:rsidP="00EA07BC">
      <w:pPr>
        <w:rPr>
          <w:rFonts w:ascii="Garamond" w:hAnsi="Garamond" w:cs="Tahoma"/>
          <w:color w:val="000000"/>
          <w:sz w:val="21"/>
        </w:rPr>
      </w:pPr>
    </w:p>
    <w:p w14:paraId="6D1257BA" w14:textId="3AABB5BC" w:rsidR="00272ECC" w:rsidRDefault="00272ECC" w:rsidP="00EA07BC">
      <w:pPr>
        <w:rPr>
          <w:rFonts w:ascii="Garamond" w:hAnsi="Garamond" w:cs="Tahoma"/>
          <w:color w:val="000000"/>
          <w:sz w:val="21"/>
        </w:rPr>
      </w:pPr>
    </w:p>
    <w:p w14:paraId="6867D30C" w14:textId="77777777" w:rsidR="00272ECC" w:rsidRDefault="00272ECC" w:rsidP="00EA07BC">
      <w:pPr>
        <w:rPr>
          <w:rFonts w:ascii="Garamond" w:hAnsi="Garamond" w:cs="Tahoma"/>
          <w:color w:val="000000"/>
          <w:sz w:val="21"/>
        </w:rPr>
      </w:pPr>
    </w:p>
    <w:p w14:paraId="1E68EA94" w14:textId="77777777" w:rsidR="00272ECC" w:rsidRPr="000D093D" w:rsidRDefault="00272ECC" w:rsidP="00EA07BC">
      <w:pPr>
        <w:rPr>
          <w:rFonts w:ascii="Garamond" w:hAnsi="Garamond" w:cs="Tahoma"/>
          <w:color w:val="000000"/>
          <w:sz w:val="21"/>
        </w:rPr>
      </w:pPr>
    </w:p>
    <w:p w14:paraId="37A23EE3" w14:textId="77777777" w:rsidR="00BE43E3" w:rsidRPr="000D093D" w:rsidRDefault="00BE43E3" w:rsidP="00EA07BC">
      <w:pPr>
        <w:rPr>
          <w:rFonts w:ascii="Garamond" w:hAnsi="Garamond"/>
          <w:sz w:val="21"/>
        </w:rPr>
      </w:pPr>
    </w:p>
    <w:p w14:paraId="624BA1A9" w14:textId="3B32681B" w:rsidR="004B2D41" w:rsidRDefault="004B2D41" w:rsidP="004B2D41">
      <w:pPr>
        <w:pStyle w:val="NormalWeb"/>
        <w:spacing w:before="0" w:beforeAutospacing="0" w:after="120" w:afterAutospacing="0"/>
        <w:jc w:val="center"/>
        <w:rPr>
          <w:rFonts w:ascii="Garamond" w:hAnsi="Garamond"/>
          <w:sz w:val="21"/>
        </w:rPr>
      </w:pPr>
    </w:p>
    <w:p w14:paraId="45ACA849" w14:textId="77777777" w:rsidR="004B2D41" w:rsidRPr="000D093D" w:rsidRDefault="004B2D41" w:rsidP="004B2D41">
      <w:pPr>
        <w:pStyle w:val="NormalWeb"/>
        <w:spacing w:before="0" w:beforeAutospacing="0" w:after="120" w:afterAutospacing="0"/>
        <w:rPr>
          <w:rFonts w:ascii="Garamond" w:hAnsi="Garamond"/>
          <w:sz w:val="21"/>
        </w:rPr>
      </w:pPr>
    </w:p>
    <w:p w14:paraId="51C72D95" w14:textId="77777777" w:rsidR="009968C4" w:rsidRPr="000D093D" w:rsidRDefault="009968C4" w:rsidP="0053298B">
      <w:pPr>
        <w:pStyle w:val="Heading1"/>
        <w:rPr>
          <w:b/>
          <w:color w:val="000000" w:themeColor="text1"/>
          <w:sz w:val="18"/>
        </w:rPr>
      </w:pPr>
      <w:r w:rsidRPr="000D093D">
        <w:rPr>
          <w:b/>
          <w:color w:val="000000" w:themeColor="text1"/>
          <w:sz w:val="22"/>
        </w:rPr>
        <w:t xml:space="preserve">Make-up Policy: </w:t>
      </w:r>
    </w:p>
    <w:p w14:paraId="1D6C8CA7" w14:textId="0F7CFE04" w:rsidR="008532A4" w:rsidRPr="000D093D" w:rsidRDefault="004E79CD" w:rsidP="004E79CD">
      <w:pPr>
        <w:rPr>
          <w:sz w:val="21"/>
        </w:rPr>
      </w:pPr>
      <w:r w:rsidRPr="000D093D">
        <w:rPr>
          <w:color w:val="FF0000"/>
          <w:sz w:val="21"/>
        </w:rPr>
        <w:t xml:space="preserve"> </w:t>
      </w:r>
      <w:r w:rsidRPr="000D093D">
        <w:rPr>
          <w:color w:val="000000" w:themeColor="text1"/>
          <w:sz w:val="21"/>
        </w:rPr>
        <w:t xml:space="preserve">Again, </w:t>
      </w:r>
      <w:r w:rsidR="008532A4" w:rsidRPr="000D093D">
        <w:rPr>
          <w:color w:val="FF0000"/>
          <w:sz w:val="21"/>
        </w:rPr>
        <w:t xml:space="preserve">NO LATE WORK WILL BE ACCEPTED. </w:t>
      </w:r>
      <w:r w:rsidR="008532A4" w:rsidRPr="000D093D">
        <w:rPr>
          <w:sz w:val="21"/>
        </w:rPr>
        <w:t xml:space="preserve">You have ample time to complete each assignment, at least a week, and waiting until the last minute to do an assignment is not advised. If you have a computer issue, internet issue, or any other issue on the date an assignment is due is not an excuse for not completing an assignment and no additional time will be granted. </w:t>
      </w:r>
      <w:r w:rsidR="00060B79" w:rsidRPr="000D093D">
        <w:rPr>
          <w:sz w:val="21"/>
        </w:rPr>
        <w:t xml:space="preserve">If you do the work early and an issue presents itself, then there is time for us to work together and resolve it so that you can </w:t>
      </w:r>
      <w:r w:rsidR="00060B79" w:rsidRPr="000D093D">
        <w:rPr>
          <w:rFonts w:hint="eastAsia"/>
          <w:sz w:val="21"/>
        </w:rPr>
        <w:t>submit</w:t>
      </w:r>
      <w:r w:rsidR="00060B79" w:rsidRPr="000D093D">
        <w:rPr>
          <w:sz w:val="21"/>
        </w:rPr>
        <w:t xml:space="preserve"> the work by the due date. </w:t>
      </w:r>
    </w:p>
    <w:p w14:paraId="58EA731B" w14:textId="77777777" w:rsidR="008532A4" w:rsidRPr="000D093D" w:rsidRDefault="008532A4" w:rsidP="0045100D">
      <w:pPr>
        <w:jc w:val="both"/>
        <w:rPr>
          <w:rFonts w:ascii="TimesNewRomanPSMT-Identity-H" w:hAnsi="TimesNewRomanPSMT-Identity-H"/>
          <w:sz w:val="20"/>
        </w:rPr>
      </w:pPr>
    </w:p>
    <w:p w14:paraId="65A407EF" w14:textId="60C60BFE" w:rsidR="0045100D" w:rsidRPr="000D093D" w:rsidRDefault="0045100D" w:rsidP="0045100D">
      <w:pPr>
        <w:jc w:val="both"/>
        <w:rPr>
          <w:rFonts w:asciiTheme="majorHAnsi" w:hAnsiTheme="majorHAnsi"/>
          <w:bCs/>
          <w:sz w:val="21"/>
        </w:rPr>
      </w:pPr>
      <w:r w:rsidRPr="000D093D">
        <w:rPr>
          <w:rFonts w:ascii="TimesNewRomanPSMT-Identity-H" w:hAnsi="TimesNewRomanPSMT-Identity-H"/>
          <w:sz w:val="20"/>
        </w:rPr>
        <w:t xml:space="preserve">There are no make-up exams or alternative assignments given once a test has been missed. </w:t>
      </w:r>
      <w:r w:rsidRPr="000D093D">
        <w:rPr>
          <w:rFonts w:ascii="TimesNewRomanPSMT-Identity-H" w:hAnsi="TimesNewRomanPSMT-Identity-H"/>
          <w:b/>
          <w:sz w:val="22"/>
        </w:rPr>
        <w:t xml:space="preserve">If you are going to miss an exam because of a school activity, you must </w:t>
      </w:r>
      <w:proofErr w:type="gramStart"/>
      <w:r w:rsidRPr="000D093D">
        <w:rPr>
          <w:rFonts w:ascii="TimesNewRomanPSMT-Identity-H" w:hAnsi="TimesNewRomanPSMT-Identity-H"/>
          <w:b/>
          <w:sz w:val="22"/>
        </w:rPr>
        <w:t>make arrangemen</w:t>
      </w:r>
      <w:r w:rsidRPr="000D093D">
        <w:rPr>
          <w:rFonts w:ascii="TimesNewRomanPSMT-Identity-H" w:hAnsi="TimesNewRomanPSMT-Identity-H" w:hint="eastAsia"/>
          <w:b/>
          <w:sz w:val="22"/>
        </w:rPr>
        <w:t>ts</w:t>
      </w:r>
      <w:proofErr w:type="gramEnd"/>
      <w:r w:rsidRPr="000D093D">
        <w:rPr>
          <w:rFonts w:ascii="TimesNewRomanPSMT-Identity-H" w:hAnsi="TimesNewRomanPSMT-Identity-H"/>
          <w:b/>
          <w:sz w:val="22"/>
        </w:rPr>
        <w:t xml:space="preserve"> to take the exam prior to the day the exam will be given, please contact me the week </w:t>
      </w:r>
      <w:r w:rsidRPr="000D093D">
        <w:rPr>
          <w:rFonts w:ascii="TimesNewRomanPSMT-Identity-H" w:hAnsi="TimesNewRomanPSMT-Identity-H" w:hint="eastAsia"/>
          <w:b/>
          <w:sz w:val="22"/>
        </w:rPr>
        <w:t>before</w:t>
      </w:r>
      <w:r w:rsidRPr="000D093D">
        <w:rPr>
          <w:rFonts w:ascii="TimesNewRomanPSMT-Identity-H" w:hAnsi="TimesNewRomanPSMT-Identity-H"/>
          <w:b/>
          <w:sz w:val="22"/>
        </w:rPr>
        <w:t xml:space="preserve"> the test to set up a date and time</w:t>
      </w:r>
      <w:r w:rsidRPr="000D093D">
        <w:rPr>
          <w:rFonts w:ascii="TimesNewRomanPSMT-Identity-H" w:hAnsi="TimesNewRomanPSMT-Identity-H"/>
          <w:sz w:val="22"/>
        </w:rPr>
        <w:t xml:space="preserve">. </w:t>
      </w:r>
      <w:r w:rsidRPr="000D093D">
        <w:rPr>
          <w:bCs/>
          <w:sz w:val="21"/>
        </w:rPr>
        <w:t xml:space="preserve">In cases of </w:t>
      </w:r>
      <w:r w:rsidRPr="000D093D">
        <w:rPr>
          <w:b/>
          <w:bCs/>
          <w:sz w:val="21"/>
        </w:rPr>
        <w:t>emergency</w:t>
      </w:r>
      <w:r w:rsidRPr="000D093D">
        <w:rPr>
          <w:bCs/>
          <w:sz w:val="21"/>
        </w:rPr>
        <w:t xml:space="preserve"> (i.e., a death in the family), however, students will be allowed to take the </w:t>
      </w:r>
      <w:r w:rsidRPr="000D093D">
        <w:rPr>
          <w:bCs/>
          <w:sz w:val="21"/>
          <w:u w:val="single"/>
        </w:rPr>
        <w:t>exam early</w:t>
      </w:r>
      <w:r w:rsidRPr="000D093D">
        <w:rPr>
          <w:bCs/>
          <w:sz w:val="21"/>
        </w:rPr>
        <w:t xml:space="preserve"> </w:t>
      </w:r>
      <w:r w:rsidRPr="000D093D">
        <w:rPr>
          <w:b/>
          <w:bCs/>
          <w:sz w:val="21"/>
        </w:rPr>
        <w:t>at the discretion of the Instructor</w:t>
      </w:r>
      <w:r w:rsidRPr="000D093D">
        <w:rPr>
          <w:bCs/>
          <w:sz w:val="21"/>
        </w:rPr>
        <w:t>, and the student must provide documentation. Missing an exam does not ensure the student will be able to take the test early, such a decision is ultimately the professor’s prerogative. Please contact me as soon as possible if you miss something for an emergency and we will work out the details.</w:t>
      </w:r>
      <w:r w:rsidRPr="000D093D">
        <w:rPr>
          <w:rFonts w:asciiTheme="majorHAnsi" w:hAnsiTheme="majorHAnsi"/>
          <w:bCs/>
          <w:sz w:val="21"/>
        </w:rPr>
        <w:t xml:space="preserve"> </w:t>
      </w:r>
    </w:p>
    <w:p w14:paraId="24FD1DCA" w14:textId="77777777" w:rsidR="008532A4" w:rsidRPr="000D093D" w:rsidRDefault="008532A4" w:rsidP="00E51CEB">
      <w:pPr>
        <w:pStyle w:val="Title"/>
        <w:rPr>
          <w:rFonts w:asciiTheme="minorHAnsi" w:hAnsiTheme="minorHAnsi" w:cs="Times New Roman"/>
          <w:sz w:val="22"/>
          <w:szCs w:val="28"/>
        </w:rPr>
      </w:pPr>
    </w:p>
    <w:p w14:paraId="5CFE40D8" w14:textId="77777777" w:rsidR="00E51CEB" w:rsidRPr="000D093D" w:rsidRDefault="00E51CEB" w:rsidP="00E51CEB">
      <w:pPr>
        <w:pStyle w:val="Title"/>
        <w:rPr>
          <w:rFonts w:asciiTheme="minorHAnsi" w:hAnsiTheme="minorHAnsi" w:cs="Times New Roman"/>
          <w:sz w:val="22"/>
          <w:szCs w:val="28"/>
        </w:rPr>
      </w:pPr>
      <w:r w:rsidRPr="000D093D">
        <w:rPr>
          <w:rFonts w:asciiTheme="minorHAnsi" w:hAnsiTheme="minorHAnsi" w:cs="Times New Roman"/>
          <w:sz w:val="22"/>
          <w:szCs w:val="28"/>
        </w:rPr>
        <w:t>Syllabus Notice:</w:t>
      </w:r>
    </w:p>
    <w:p w14:paraId="210A777C" w14:textId="77777777" w:rsidR="00E51CEB" w:rsidRPr="000D093D" w:rsidRDefault="00E51CEB" w:rsidP="00E51CEB">
      <w:pPr>
        <w:shd w:val="clear" w:color="auto" w:fill="FFFFFF"/>
        <w:rPr>
          <w:rFonts w:asciiTheme="majorHAnsi" w:hAnsiTheme="majorHAnsi"/>
          <w:color w:val="212121"/>
          <w:sz w:val="20"/>
        </w:rPr>
      </w:pPr>
      <w:r w:rsidRPr="000D093D">
        <w:rPr>
          <w:color w:val="212121"/>
          <w:sz w:val="21"/>
          <w:szCs w:val="28"/>
        </w:rPr>
        <w:t>The instructor reserves the right to alter the syllabus; however, students will be given ample warning to any possible changes</w:t>
      </w:r>
      <w:r w:rsidRPr="000D093D">
        <w:rPr>
          <w:rFonts w:asciiTheme="majorHAnsi" w:hAnsiTheme="majorHAnsi"/>
          <w:color w:val="212121"/>
          <w:sz w:val="20"/>
        </w:rPr>
        <w:t>.</w:t>
      </w:r>
    </w:p>
    <w:p w14:paraId="2996A1CC" w14:textId="77777777" w:rsidR="00E51CEB" w:rsidRPr="000D093D" w:rsidRDefault="00E51CEB" w:rsidP="000C2F11">
      <w:pPr>
        <w:pStyle w:val="Title"/>
        <w:rPr>
          <w:rFonts w:ascii="Times New Roman" w:eastAsiaTheme="minorHAnsi" w:hAnsi="Times New Roman" w:cs="Times New Roman"/>
          <w:color w:val="000000"/>
          <w:spacing w:val="0"/>
          <w:kern w:val="0"/>
          <w:sz w:val="21"/>
          <w:szCs w:val="29"/>
          <w:lang w:eastAsia="en-US" w:bidi="ar-SA"/>
        </w:rPr>
      </w:pPr>
    </w:p>
    <w:p w14:paraId="1F8FA448" w14:textId="2EBEF8F6" w:rsidR="00F32DED" w:rsidRPr="000D093D" w:rsidRDefault="00F32DED" w:rsidP="00F32DED">
      <w:pPr>
        <w:pStyle w:val="Title"/>
        <w:rPr>
          <w:rFonts w:asciiTheme="minorHAnsi" w:hAnsiTheme="minorHAnsi" w:cs="Times New Roman"/>
          <w:sz w:val="22"/>
          <w:szCs w:val="28"/>
        </w:rPr>
      </w:pPr>
      <w:r w:rsidRPr="000D093D">
        <w:rPr>
          <w:rFonts w:asciiTheme="minorHAnsi" w:hAnsiTheme="minorHAnsi" w:cs="Times New Roman"/>
          <w:sz w:val="22"/>
          <w:szCs w:val="28"/>
        </w:rPr>
        <w:t>Email Policy:</w:t>
      </w:r>
    </w:p>
    <w:p w14:paraId="00E44789" w14:textId="0F579A16" w:rsidR="00F32DED" w:rsidRPr="000D093D" w:rsidRDefault="00F32DED" w:rsidP="00F32DED">
      <w:pPr>
        <w:rPr>
          <w:sz w:val="21"/>
        </w:rPr>
      </w:pPr>
      <w:r w:rsidRPr="000D093D">
        <w:rPr>
          <w:sz w:val="21"/>
        </w:rPr>
        <w:t xml:space="preserve">Per university request, I will only communicate with students via your Patriot email accounts.  The university has had several problems reaching students with vital questions or information because they do not check their Patriot email, and they have asked faculty to require that students use their Patriot email accounts.  All </w:t>
      </w:r>
      <w:r w:rsidRPr="000D093D">
        <w:rPr>
          <w:sz w:val="21"/>
        </w:rPr>
        <w:lastRenderedPageBreak/>
        <w:t>responses to student email will be sent only to your Patriot email account (even if you send the email from some other account).  Email sent from any non-Patriot email account will not be answered.</w:t>
      </w:r>
    </w:p>
    <w:p w14:paraId="207E1245" w14:textId="77777777" w:rsidR="00F32DED" w:rsidRPr="000D093D" w:rsidRDefault="00F32DED" w:rsidP="00F32DED">
      <w:pPr>
        <w:rPr>
          <w:sz w:val="20"/>
        </w:rPr>
      </w:pPr>
    </w:p>
    <w:p w14:paraId="48772E1D" w14:textId="1F30EDD9" w:rsidR="00F32DED" w:rsidRPr="000D093D" w:rsidRDefault="000C2F11" w:rsidP="00F32DED">
      <w:pPr>
        <w:pStyle w:val="Title"/>
        <w:rPr>
          <w:b/>
          <w:sz w:val="22"/>
          <w:szCs w:val="32"/>
        </w:rPr>
      </w:pPr>
      <w:r w:rsidRPr="000D093D">
        <w:rPr>
          <w:b/>
          <w:sz w:val="22"/>
          <w:szCs w:val="32"/>
        </w:rPr>
        <w:t>Student Resources:</w:t>
      </w:r>
    </w:p>
    <w:p w14:paraId="65F3FCEF" w14:textId="6C501E51" w:rsidR="000C2F11" w:rsidRPr="000D093D" w:rsidRDefault="000C2F11" w:rsidP="000C2F11">
      <w:pPr>
        <w:shd w:val="clear" w:color="auto" w:fill="FFFFFF"/>
        <w:rPr>
          <w:color w:val="212121"/>
          <w:sz w:val="21"/>
        </w:rPr>
      </w:pPr>
      <w:r w:rsidRPr="000D093D">
        <w:rPr>
          <w:color w:val="212121"/>
          <w:sz w:val="21"/>
        </w:rPr>
        <w:t>For a general overview of resources provided by The University of Texas at Tyler, please refer to this link:</w:t>
      </w:r>
      <w:r w:rsidRPr="000D093D">
        <w:rPr>
          <w:rStyle w:val="apple-converted-space"/>
          <w:color w:val="212121"/>
          <w:sz w:val="21"/>
        </w:rPr>
        <w:t> </w:t>
      </w:r>
      <w:hyperlink r:id="rId11" w:tgtFrame="_blank" w:history="1">
        <w:r w:rsidRPr="000D093D">
          <w:rPr>
            <w:rStyle w:val="Hyperlink"/>
            <w:sz w:val="21"/>
          </w:rPr>
          <w:t>http://lms</w:t>
        </w:r>
        <w:r w:rsidRPr="000D093D">
          <w:rPr>
            <w:rStyle w:val="Hyperlink"/>
            <w:rFonts w:ascii="Calibri" w:eastAsia="Calibri" w:hAnsi="Calibri" w:cs="Calibri"/>
            <w:sz w:val="21"/>
          </w:rPr>
          <w:t>‐</w:t>
        </w:r>
        <w:r w:rsidRPr="000D093D">
          <w:rPr>
            <w:rStyle w:val="Hyperlink"/>
            <w:sz w:val="21"/>
          </w:rPr>
          <w:t>media.uttyler.edu/fileman/OID/Resource/</w:t>
        </w:r>
      </w:hyperlink>
    </w:p>
    <w:p w14:paraId="4A7E1F0A" w14:textId="6C501E51" w:rsidR="0053298B" w:rsidRPr="000D093D" w:rsidRDefault="009968C4" w:rsidP="0053298B">
      <w:pPr>
        <w:pStyle w:val="Heading1"/>
        <w:rPr>
          <w:b/>
          <w:color w:val="000000" w:themeColor="text1"/>
          <w:sz w:val="22"/>
        </w:rPr>
      </w:pPr>
      <w:r w:rsidRPr="000D093D">
        <w:rPr>
          <w:b/>
          <w:color w:val="000000" w:themeColor="text1"/>
          <w:sz w:val="22"/>
        </w:rPr>
        <w:t>Academic Honesty</w:t>
      </w:r>
      <w:r w:rsidR="0053298B" w:rsidRPr="000D093D">
        <w:rPr>
          <w:b/>
          <w:color w:val="000000" w:themeColor="text1"/>
          <w:sz w:val="22"/>
        </w:rPr>
        <w:t>:</w:t>
      </w:r>
    </w:p>
    <w:p w14:paraId="5DBFFD0A" w14:textId="63799128" w:rsidR="00C901B0" w:rsidRPr="000D093D" w:rsidRDefault="009968C4" w:rsidP="009968C4">
      <w:pPr>
        <w:widowControl w:val="0"/>
        <w:autoSpaceDE w:val="0"/>
        <w:autoSpaceDN w:val="0"/>
        <w:adjustRightInd w:val="0"/>
        <w:spacing w:after="240" w:line="340" w:lineRule="atLeast"/>
        <w:rPr>
          <w:color w:val="000000"/>
          <w:sz w:val="20"/>
        </w:rPr>
      </w:pPr>
      <w:r w:rsidRPr="000D093D">
        <w:rPr>
          <w:b/>
          <w:bCs/>
          <w:color w:val="000000"/>
          <w:sz w:val="21"/>
          <w:szCs w:val="29"/>
        </w:rPr>
        <w:t xml:space="preserve"> </w:t>
      </w:r>
      <w:r w:rsidRPr="000D093D">
        <w:rPr>
          <w:color w:val="FB0007"/>
          <w:sz w:val="21"/>
          <w:szCs w:val="29"/>
        </w:rPr>
        <w:t>[***</w:t>
      </w:r>
      <w:r w:rsidRPr="000D093D">
        <w:rPr>
          <w:b/>
          <w:bCs/>
          <w:color w:val="FB0007"/>
          <w:sz w:val="21"/>
          <w:szCs w:val="29"/>
        </w:rPr>
        <w:t>IMPORTANT</w:t>
      </w:r>
      <w:r w:rsidRPr="000D093D">
        <w:rPr>
          <w:color w:val="FB0007"/>
          <w:sz w:val="21"/>
          <w:szCs w:val="29"/>
        </w:rPr>
        <w:t>***]</w:t>
      </w:r>
      <w:r w:rsidRPr="000D093D">
        <w:rPr>
          <w:rFonts w:ascii="MS Mincho" w:eastAsia="MS Mincho" w:hAnsi="MS Mincho" w:cs="MS Mincho"/>
          <w:color w:val="FB0007"/>
          <w:sz w:val="21"/>
          <w:szCs w:val="29"/>
        </w:rPr>
        <w:t> </w:t>
      </w:r>
      <w:r w:rsidRPr="000D093D">
        <w:rPr>
          <w:color w:val="000000"/>
          <w:sz w:val="21"/>
          <w:szCs w:val="29"/>
        </w:rPr>
        <w:t xml:space="preserve">Cheating of </w:t>
      </w:r>
      <w:r w:rsidRPr="000D093D">
        <w:rPr>
          <w:i/>
          <w:iCs/>
          <w:color w:val="000000"/>
          <w:sz w:val="21"/>
          <w:szCs w:val="29"/>
        </w:rPr>
        <w:t xml:space="preserve">any </w:t>
      </w:r>
      <w:r w:rsidRPr="000D093D">
        <w:rPr>
          <w:color w:val="000000"/>
          <w:sz w:val="21"/>
          <w:szCs w:val="29"/>
        </w:rPr>
        <w:t xml:space="preserve">kind, including plagiarism, will result in immediate failure of the class and possibly further sanctions from the University of Texas at Tyler. Plagiarism, put simply, is using another’s work as your own without proper citation or usage. This includes everything from copying and pasting from the Internet to failing to cite an idea from another source that you put in your own words. Please carefully read the university policy for cheating and academic dishonesty at the following website: </w:t>
      </w:r>
      <w:r w:rsidRPr="000D093D">
        <w:rPr>
          <w:color w:val="0000FF"/>
          <w:sz w:val="22"/>
          <w:szCs w:val="29"/>
        </w:rPr>
        <w:t xml:space="preserve">http://www.uttyler.edu/judicialaffairs/scholasticdishonesty.php </w:t>
      </w:r>
    </w:p>
    <w:p w14:paraId="524A5122" w14:textId="77777777" w:rsidR="00595A42" w:rsidRPr="000D093D" w:rsidRDefault="00595A42" w:rsidP="00595A42">
      <w:pPr>
        <w:spacing w:before="100" w:beforeAutospacing="1" w:after="100" w:afterAutospacing="1"/>
        <w:rPr>
          <w:sz w:val="21"/>
        </w:rPr>
      </w:pPr>
      <w:r w:rsidRPr="000D093D">
        <w:rPr>
          <w:rFonts w:ascii="Calibri" w:hAnsi="Calibri"/>
          <w:sz w:val="15"/>
          <w:szCs w:val="18"/>
        </w:rPr>
        <w:t xml:space="preserve">UNIVERSITY POLICIES AND ADDITIONAL INFORMATION THAT MUST APPEAR IN EACH COURSE SYLLABUS </w:t>
      </w:r>
    </w:p>
    <w:p w14:paraId="4610E3F6"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UT Tyler Honor Code </w:t>
      </w:r>
    </w:p>
    <w:p w14:paraId="11063986"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Every member of the UT Tyler community joins together to embrace: Honor and integrity that will not allow me to lie, cheat, or steal, nor to accept the actions of those who do. </w:t>
      </w:r>
    </w:p>
    <w:p w14:paraId="36D98566"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Students Rights and Responsibilities </w:t>
      </w:r>
    </w:p>
    <w:p w14:paraId="51DF6AFA"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To know and understand the policies that affect your rights and responsibilities as a student at UT Tyler, please follow this link: </w:t>
      </w:r>
    </w:p>
    <w:p w14:paraId="0317D942" w14:textId="77777777" w:rsidR="00E9471E" w:rsidRPr="000D093D" w:rsidRDefault="00E9471E" w:rsidP="00E9471E">
      <w:pPr>
        <w:spacing w:before="100" w:beforeAutospacing="1" w:after="100" w:afterAutospacing="1"/>
        <w:rPr>
          <w:sz w:val="21"/>
        </w:rPr>
      </w:pPr>
      <w:r w:rsidRPr="000D093D">
        <w:rPr>
          <w:rFonts w:ascii="Calibri" w:hAnsi="Calibri" w:cs="Calibri"/>
          <w:color w:val="0260BF"/>
          <w:sz w:val="16"/>
          <w:szCs w:val="20"/>
        </w:rPr>
        <w:t xml:space="preserve">http://www.uttyler.edu/wellness/rightsresponsibilities.php </w:t>
      </w:r>
    </w:p>
    <w:p w14:paraId="44F663B0"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Campus Carry </w:t>
      </w:r>
    </w:p>
    <w:p w14:paraId="3B5B1EF2"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sidRPr="000D093D">
        <w:rPr>
          <w:rFonts w:ascii="Calibri" w:hAnsi="Calibri" w:cs="Calibri"/>
          <w:color w:val="0260BF"/>
          <w:sz w:val="16"/>
          <w:szCs w:val="20"/>
        </w:rPr>
        <w:t xml:space="preserve">http://www.uttyler.edu/about/campus-carry/index.php </w:t>
      </w:r>
    </w:p>
    <w:p w14:paraId="31BF09C0"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UT Tyler a Tobacco-Free University </w:t>
      </w:r>
    </w:p>
    <w:p w14:paraId="08E5CA71"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All forms of tobacco will not be permitted on the UT Tyler main campus, branch campuses, and any property owned by UT Tyler</w:t>
      </w:r>
      <w:r w:rsidRPr="000D093D">
        <w:rPr>
          <w:rFonts w:ascii="Calibri" w:hAnsi="Calibri" w:cs="Calibri"/>
          <w:color w:val="1E477C"/>
          <w:sz w:val="16"/>
          <w:szCs w:val="20"/>
        </w:rPr>
        <w:t xml:space="preserve">. </w:t>
      </w:r>
      <w:r w:rsidRPr="000D093D">
        <w:rPr>
          <w:rFonts w:ascii="Calibri" w:hAnsi="Calibri" w:cs="Calibri"/>
          <w:sz w:val="16"/>
          <w:szCs w:val="20"/>
        </w:rPr>
        <w:t xml:space="preserve">This applies to all members of the University community, including students, faculty, staff, University affiliates, contractors, and visitors. </w:t>
      </w:r>
    </w:p>
    <w:p w14:paraId="729413A9"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Forms of tobacco not permitted include cigarettes, cigars</w:t>
      </w:r>
      <w:r w:rsidRPr="000D093D">
        <w:rPr>
          <w:rFonts w:ascii="Calibri" w:hAnsi="Calibri" w:cs="Calibri"/>
          <w:color w:val="1E477C"/>
          <w:sz w:val="16"/>
          <w:szCs w:val="20"/>
        </w:rPr>
        <w:t xml:space="preserve">, </w:t>
      </w:r>
      <w:r w:rsidRPr="000D093D">
        <w:rPr>
          <w:rFonts w:ascii="Calibri" w:hAnsi="Calibri" w:cs="Calibri"/>
          <w:sz w:val="16"/>
          <w:szCs w:val="20"/>
        </w:rPr>
        <w:t xml:space="preserve">pipes, water pipes (hookah), bidis, kreteks, electronic cigarettes, smokeless tobacco, snuff, chewing tobacco, and all other tobacco products. </w:t>
      </w:r>
    </w:p>
    <w:p w14:paraId="35C32698"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There are several cessation programs available to students looking to quit smoking, including counseling, </w:t>
      </w:r>
      <w:proofErr w:type="spellStart"/>
      <w:r w:rsidRPr="000D093D">
        <w:rPr>
          <w:rFonts w:ascii="Calibri" w:hAnsi="Calibri" w:cs="Calibri"/>
          <w:sz w:val="16"/>
          <w:szCs w:val="20"/>
        </w:rPr>
        <w:t>quitlines</w:t>
      </w:r>
      <w:proofErr w:type="spellEnd"/>
      <w:r w:rsidRPr="000D093D">
        <w:rPr>
          <w:rFonts w:ascii="Calibri" w:hAnsi="Calibri" w:cs="Calibri"/>
          <w:sz w:val="16"/>
          <w:szCs w:val="20"/>
        </w:rPr>
        <w:t xml:space="preserve">, and group support. For more information on cessation programs please visit </w:t>
      </w:r>
      <w:r w:rsidRPr="000D093D">
        <w:rPr>
          <w:rFonts w:ascii="Calibri" w:hAnsi="Calibri" w:cs="Calibri"/>
          <w:color w:val="0260BF"/>
          <w:sz w:val="16"/>
          <w:szCs w:val="20"/>
        </w:rPr>
        <w:t>www.uttyler.edu/tobacco-free</w:t>
      </w:r>
      <w:r w:rsidRPr="000D093D">
        <w:rPr>
          <w:rFonts w:ascii="Calibri" w:hAnsi="Calibri" w:cs="Calibri"/>
          <w:sz w:val="16"/>
          <w:szCs w:val="20"/>
        </w:rPr>
        <w:t xml:space="preserve">. </w:t>
      </w:r>
    </w:p>
    <w:p w14:paraId="1AAC53C9"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Grade Replacement/Forgiveness and Census Date Policies </w:t>
      </w:r>
    </w:p>
    <w:p w14:paraId="60171332"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0D093D">
        <w:rPr>
          <w:rFonts w:ascii="Calibri" w:hAnsi="Calibri" w:cs="Calibri"/>
          <w:color w:val="0260BF"/>
          <w:sz w:val="16"/>
          <w:szCs w:val="20"/>
        </w:rPr>
        <w:t>http://www.uttyler.edu/registrar</w:t>
      </w:r>
      <w:r w:rsidRPr="000D093D">
        <w:rPr>
          <w:rFonts w:ascii="Calibri" w:hAnsi="Calibri" w:cs="Calibri"/>
          <w:sz w:val="16"/>
          <w:szCs w:val="20"/>
        </w:rPr>
        <w:t xml:space="preserve">. Each semester’s Census Date can be found on the Contract itself, on the Academic Calendar, or in the information pamphlets published each semester by the Office of the Registrar. </w:t>
      </w:r>
    </w:p>
    <w:p w14:paraId="70484272"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lastRenderedPageBreak/>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1F2A1517"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The Census Date is the deadline for many forms and enrollment actions of which students need to be aware. These include: </w:t>
      </w:r>
    </w:p>
    <w:p w14:paraId="0A58A7F3" w14:textId="30CAE6E8" w:rsidR="00E9471E" w:rsidRPr="000D093D" w:rsidRDefault="00E9471E" w:rsidP="00E9471E">
      <w:pPr>
        <w:spacing w:before="100" w:beforeAutospacing="1" w:after="100" w:afterAutospacing="1"/>
        <w:ind w:left="720"/>
        <w:rPr>
          <w:sz w:val="21"/>
        </w:rPr>
      </w:pPr>
      <w:r w:rsidRPr="000D093D">
        <w:rPr>
          <w:rFonts w:ascii="SymbolMT" w:hAnsi="SymbolMT"/>
          <w:sz w:val="16"/>
          <w:szCs w:val="20"/>
        </w:rPr>
        <w:sym w:font="SymbolMT" w:char="F0B7"/>
      </w:r>
      <w:r w:rsidRPr="000D093D">
        <w:rPr>
          <w:rFonts w:ascii="SymbolMT" w:hAnsi="SymbolMT"/>
          <w:sz w:val="16"/>
          <w:szCs w:val="20"/>
        </w:rPr>
        <w:t></w:t>
      </w:r>
      <w:r w:rsidRPr="000D093D">
        <w:rPr>
          <w:rFonts w:ascii="SymbolMT"/>
          <w:sz w:val="16"/>
          <w:szCs w:val="20"/>
        </w:rPr>
        <w:t> </w:t>
      </w:r>
      <w:r w:rsidRPr="000D093D">
        <w:rPr>
          <w:rFonts w:ascii="Calibri" w:hAnsi="Calibri" w:cs="Calibri"/>
          <w:sz w:val="16"/>
          <w:szCs w:val="20"/>
        </w:rPr>
        <w:t xml:space="preserve">Submitting Grade Replacement Contracts, Transient Forms, requests to withhold directory information, approvals for taking courses as Audit, Pass/Fail or Credit/No Credit. </w:t>
      </w:r>
    </w:p>
    <w:p w14:paraId="062FD87E" w14:textId="77777777" w:rsidR="00E9471E" w:rsidRPr="000D093D" w:rsidRDefault="00E9471E" w:rsidP="00E9471E">
      <w:pPr>
        <w:spacing w:before="100" w:beforeAutospacing="1" w:after="100" w:afterAutospacing="1"/>
        <w:ind w:left="720"/>
        <w:rPr>
          <w:sz w:val="21"/>
        </w:rPr>
      </w:pPr>
      <w:r w:rsidRPr="000D093D">
        <w:rPr>
          <w:rFonts w:ascii="SymbolMT" w:hAnsi="SymbolMT"/>
          <w:sz w:val="16"/>
          <w:szCs w:val="20"/>
        </w:rPr>
        <w:sym w:font="SymbolMT" w:char="F0B7"/>
      </w:r>
      <w:r w:rsidRPr="000D093D">
        <w:rPr>
          <w:rFonts w:ascii="SymbolMT" w:hAnsi="SymbolMT"/>
          <w:sz w:val="16"/>
          <w:szCs w:val="20"/>
        </w:rPr>
        <w:t></w:t>
      </w:r>
      <w:r w:rsidRPr="000D093D">
        <w:rPr>
          <w:rFonts w:ascii="SymbolMT"/>
          <w:sz w:val="16"/>
          <w:szCs w:val="20"/>
        </w:rPr>
        <w:t> </w:t>
      </w:r>
      <w:r w:rsidRPr="000D093D">
        <w:rPr>
          <w:rFonts w:ascii="Calibri" w:hAnsi="Calibri" w:cs="Calibri"/>
          <w:sz w:val="16"/>
          <w:szCs w:val="20"/>
        </w:rPr>
        <w:t xml:space="preserve">Receiving 100% refunds for partial withdrawals. (There is no refund for these after the Census Date) </w:t>
      </w:r>
    </w:p>
    <w:p w14:paraId="74910AA0" w14:textId="77777777" w:rsidR="00E9471E" w:rsidRPr="000D093D" w:rsidRDefault="00E9471E" w:rsidP="00E9471E">
      <w:pPr>
        <w:spacing w:before="100" w:beforeAutospacing="1" w:after="100" w:afterAutospacing="1"/>
        <w:ind w:left="720"/>
        <w:rPr>
          <w:sz w:val="21"/>
        </w:rPr>
      </w:pPr>
      <w:r w:rsidRPr="000D093D">
        <w:rPr>
          <w:rFonts w:ascii="SymbolMT" w:hAnsi="SymbolMT"/>
          <w:sz w:val="16"/>
          <w:szCs w:val="20"/>
        </w:rPr>
        <w:sym w:font="SymbolMT" w:char="F0B7"/>
      </w:r>
      <w:r w:rsidRPr="000D093D">
        <w:rPr>
          <w:rFonts w:ascii="SymbolMT" w:hAnsi="SymbolMT"/>
          <w:sz w:val="16"/>
          <w:szCs w:val="20"/>
        </w:rPr>
        <w:t></w:t>
      </w:r>
      <w:r w:rsidRPr="000D093D">
        <w:rPr>
          <w:rFonts w:ascii="SymbolMT"/>
          <w:sz w:val="16"/>
          <w:szCs w:val="20"/>
        </w:rPr>
        <w:t> </w:t>
      </w:r>
      <w:r w:rsidRPr="000D093D">
        <w:rPr>
          <w:rFonts w:ascii="Calibri" w:hAnsi="Calibri" w:cs="Calibri"/>
          <w:sz w:val="16"/>
          <w:szCs w:val="20"/>
        </w:rPr>
        <w:t xml:space="preserve">Schedule adjustments (section changes, adding a new class, dropping without a “W” grade) </w:t>
      </w:r>
    </w:p>
    <w:p w14:paraId="7B518672" w14:textId="77777777" w:rsidR="00E9471E" w:rsidRPr="000D093D" w:rsidRDefault="00E9471E" w:rsidP="00E9471E">
      <w:pPr>
        <w:spacing w:before="100" w:beforeAutospacing="1" w:after="100" w:afterAutospacing="1"/>
        <w:ind w:left="720"/>
        <w:rPr>
          <w:sz w:val="21"/>
        </w:rPr>
      </w:pPr>
      <w:r w:rsidRPr="000D093D">
        <w:rPr>
          <w:rFonts w:ascii="SymbolMT" w:hAnsi="SymbolMT"/>
          <w:sz w:val="16"/>
          <w:szCs w:val="20"/>
        </w:rPr>
        <w:sym w:font="SymbolMT" w:char="F0B7"/>
      </w:r>
      <w:r w:rsidRPr="000D093D">
        <w:rPr>
          <w:rFonts w:ascii="SymbolMT" w:hAnsi="SymbolMT"/>
          <w:sz w:val="16"/>
          <w:szCs w:val="20"/>
        </w:rPr>
        <w:t></w:t>
      </w:r>
      <w:r w:rsidRPr="000D093D">
        <w:rPr>
          <w:rFonts w:ascii="SymbolMT"/>
          <w:sz w:val="16"/>
          <w:szCs w:val="20"/>
        </w:rPr>
        <w:t> </w:t>
      </w:r>
      <w:r w:rsidRPr="000D093D">
        <w:rPr>
          <w:rFonts w:ascii="Calibri" w:hAnsi="Calibri" w:cs="Calibri"/>
          <w:sz w:val="16"/>
          <w:szCs w:val="20"/>
        </w:rPr>
        <w:t xml:space="preserve">Being reinstated or re-enrolled in classes after being dropped for non-payment </w:t>
      </w:r>
    </w:p>
    <w:p w14:paraId="019FBA08" w14:textId="77777777" w:rsidR="00E9471E" w:rsidRPr="000D093D" w:rsidRDefault="00E9471E" w:rsidP="00E9471E">
      <w:pPr>
        <w:spacing w:before="100" w:beforeAutospacing="1" w:after="100" w:afterAutospacing="1"/>
        <w:ind w:left="720"/>
        <w:rPr>
          <w:sz w:val="21"/>
        </w:rPr>
      </w:pPr>
      <w:r w:rsidRPr="000D093D">
        <w:rPr>
          <w:rFonts w:ascii="SymbolMT" w:hAnsi="SymbolMT"/>
          <w:sz w:val="16"/>
          <w:szCs w:val="20"/>
        </w:rPr>
        <w:sym w:font="SymbolMT" w:char="F0B7"/>
      </w:r>
      <w:r w:rsidRPr="000D093D">
        <w:rPr>
          <w:rFonts w:ascii="SymbolMT" w:hAnsi="SymbolMT"/>
          <w:sz w:val="16"/>
          <w:szCs w:val="20"/>
        </w:rPr>
        <w:t></w:t>
      </w:r>
      <w:r w:rsidRPr="000D093D">
        <w:rPr>
          <w:rFonts w:ascii="SymbolMT"/>
          <w:sz w:val="16"/>
          <w:szCs w:val="20"/>
        </w:rPr>
        <w:t> </w:t>
      </w:r>
      <w:r w:rsidRPr="000D093D">
        <w:rPr>
          <w:rFonts w:ascii="Calibri" w:hAnsi="Calibri" w:cs="Calibri"/>
          <w:sz w:val="16"/>
          <w:szCs w:val="20"/>
        </w:rPr>
        <w:t xml:space="preserve">Completing the process for tuition exemptions or waivers through Financial Aid </w:t>
      </w:r>
    </w:p>
    <w:p w14:paraId="67B066B2" w14:textId="77777777" w:rsidR="00E9471E" w:rsidRPr="000D093D" w:rsidRDefault="00E9471E" w:rsidP="00E9471E">
      <w:pPr>
        <w:spacing w:before="100" w:beforeAutospacing="1" w:after="100" w:afterAutospacing="1"/>
        <w:ind w:left="720"/>
        <w:rPr>
          <w:sz w:val="21"/>
        </w:rPr>
      </w:pPr>
      <w:r w:rsidRPr="000D093D">
        <w:rPr>
          <w:rFonts w:ascii="Calibri" w:hAnsi="Calibri" w:cs="Calibri"/>
          <w:sz w:val="16"/>
          <w:szCs w:val="20"/>
        </w:rPr>
        <w:t xml:space="preserve">State-Mandated Course Drop Policy </w:t>
      </w:r>
    </w:p>
    <w:p w14:paraId="7560B7CB" w14:textId="77777777" w:rsidR="00E9471E" w:rsidRPr="000D093D" w:rsidRDefault="00E9471E" w:rsidP="00E9471E">
      <w:pPr>
        <w:spacing w:before="100" w:beforeAutospacing="1" w:after="100" w:afterAutospacing="1"/>
        <w:ind w:left="720"/>
        <w:rPr>
          <w:sz w:val="21"/>
        </w:rPr>
      </w:pPr>
      <w:r w:rsidRPr="000D093D">
        <w:rPr>
          <w:rFonts w:ascii="Calibri" w:hAnsi="Calibri" w:cs="Calibri"/>
          <w:sz w:val="16"/>
          <w:szCs w:val="2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1A77D917" w14:textId="77777777" w:rsidR="00E9471E" w:rsidRPr="000D093D" w:rsidRDefault="00E9471E" w:rsidP="00E9471E">
      <w:pPr>
        <w:spacing w:before="100" w:beforeAutospacing="1" w:after="100" w:afterAutospacing="1"/>
        <w:ind w:left="720"/>
        <w:rPr>
          <w:sz w:val="21"/>
        </w:rPr>
      </w:pPr>
      <w:r w:rsidRPr="000D093D">
        <w:rPr>
          <w:rFonts w:ascii="Calibri" w:hAnsi="Calibri" w:cs="Calibri"/>
          <w:sz w:val="16"/>
          <w:szCs w:val="20"/>
        </w:rPr>
        <w:t xml:space="preserve">Exceptions to the 6-drop rule may be found in the catalog. Petitions for exemptions must be submitted to the Enrollment Services Center and must be accompanied by documentation of the extenuating circumstance. Please contact the Enrollment Services </w:t>
      </w:r>
      <w:proofErr w:type="spellStart"/>
      <w:r w:rsidRPr="000D093D">
        <w:rPr>
          <w:rFonts w:ascii="Calibri" w:hAnsi="Calibri" w:cs="Calibri"/>
          <w:sz w:val="16"/>
          <w:szCs w:val="20"/>
        </w:rPr>
        <w:t>Cente</w:t>
      </w:r>
      <w:proofErr w:type="spellEnd"/>
      <w:r w:rsidRPr="000D093D">
        <w:rPr>
          <w:rFonts w:ascii="Calibri" w:hAnsi="Calibri" w:cs="Calibri"/>
          <w:sz w:val="16"/>
          <w:szCs w:val="20"/>
        </w:rPr>
        <w:t xml:space="preserve"> r if you have any questions. </w:t>
      </w:r>
    </w:p>
    <w:p w14:paraId="02D00207" w14:textId="77777777" w:rsidR="00E9471E" w:rsidRPr="000D093D" w:rsidRDefault="00E9471E" w:rsidP="00E9471E">
      <w:pPr>
        <w:spacing w:before="100" w:beforeAutospacing="1" w:after="100" w:afterAutospacing="1"/>
        <w:ind w:left="720"/>
        <w:rPr>
          <w:sz w:val="21"/>
        </w:rPr>
      </w:pPr>
      <w:r w:rsidRPr="000D093D">
        <w:rPr>
          <w:rFonts w:ascii="Calibri" w:hAnsi="Calibri" w:cs="Calibri"/>
          <w:sz w:val="16"/>
          <w:szCs w:val="20"/>
        </w:rPr>
        <w:t xml:space="preserve">Disability/Accessibility Services </w:t>
      </w:r>
    </w:p>
    <w:p w14:paraId="00EA82A4" w14:textId="77777777" w:rsidR="00E9471E" w:rsidRPr="000D093D" w:rsidRDefault="00E9471E" w:rsidP="00E9471E">
      <w:pPr>
        <w:spacing w:before="100" w:beforeAutospacing="1" w:after="100" w:afterAutospacing="1"/>
        <w:ind w:left="720"/>
        <w:rPr>
          <w:sz w:val="21"/>
        </w:rPr>
      </w:pPr>
      <w:r w:rsidRPr="000D093D">
        <w:rPr>
          <w:rFonts w:ascii="Calibri" w:hAnsi="Calibri" w:cs="Calibri"/>
          <w:sz w:val="16"/>
          <w:szCs w:val="20"/>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0D093D">
        <w:rPr>
          <w:rFonts w:ascii="Calibri" w:hAnsi="Calibri" w:cs="Calibri"/>
          <w:color w:val="0260BF"/>
          <w:sz w:val="16"/>
          <w:szCs w:val="20"/>
        </w:rPr>
        <w:t xml:space="preserve">https://hood.accessiblelearning.com/UTTyler </w:t>
      </w:r>
      <w:r w:rsidRPr="000D093D">
        <w:rPr>
          <w:rFonts w:ascii="Calibri" w:hAnsi="Calibri" w:cs="Calibri"/>
          <w:sz w:val="16"/>
          <w:szCs w:val="20"/>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0D093D">
        <w:rPr>
          <w:rFonts w:ascii="Calibri" w:hAnsi="Calibri" w:cs="Calibri"/>
          <w:color w:val="0260BF"/>
          <w:sz w:val="16"/>
          <w:szCs w:val="20"/>
        </w:rPr>
        <w:t>http://www.uttyler.edu/disabilityservices</w:t>
      </w:r>
      <w:r w:rsidRPr="000D093D">
        <w:rPr>
          <w:rFonts w:ascii="Calibri" w:hAnsi="Calibri" w:cs="Calibri"/>
          <w:sz w:val="16"/>
          <w:szCs w:val="20"/>
        </w:rPr>
        <w:t xml:space="preserve">, the SAR office located in the University Center, # 3150 or call 903.566.7079. </w:t>
      </w:r>
    </w:p>
    <w:p w14:paraId="3FA2749E" w14:textId="77777777" w:rsidR="00E9471E" w:rsidRPr="000D093D" w:rsidRDefault="00E9471E" w:rsidP="00E9471E">
      <w:pPr>
        <w:spacing w:before="100" w:beforeAutospacing="1" w:after="100" w:afterAutospacing="1"/>
        <w:ind w:left="720"/>
        <w:rPr>
          <w:sz w:val="21"/>
        </w:rPr>
      </w:pPr>
      <w:r w:rsidRPr="000D093D">
        <w:rPr>
          <w:rFonts w:ascii="Calibri" w:hAnsi="Calibri" w:cs="Calibri"/>
          <w:sz w:val="16"/>
          <w:szCs w:val="20"/>
        </w:rPr>
        <w:t xml:space="preserve">Student Absence due to Religious Observance </w:t>
      </w:r>
    </w:p>
    <w:p w14:paraId="5660B439" w14:textId="77777777" w:rsidR="00E9471E" w:rsidRPr="000D093D" w:rsidRDefault="00E9471E" w:rsidP="00E9471E">
      <w:pPr>
        <w:spacing w:before="100" w:beforeAutospacing="1" w:after="100" w:afterAutospacing="1"/>
        <w:ind w:left="720"/>
        <w:rPr>
          <w:sz w:val="21"/>
        </w:rPr>
      </w:pPr>
      <w:r w:rsidRPr="000D093D">
        <w:rPr>
          <w:rFonts w:ascii="Calibri" w:hAnsi="Calibri" w:cs="Calibri"/>
          <w:sz w:val="16"/>
          <w:szCs w:val="20"/>
        </w:rPr>
        <w:t xml:space="preserve">Students who anticipate being absent from class due to a religious observance are requested to inform the instructor of such absences by the </w:t>
      </w:r>
      <w:proofErr w:type="gramStart"/>
      <w:r w:rsidRPr="000D093D">
        <w:rPr>
          <w:rFonts w:ascii="Calibri" w:hAnsi="Calibri" w:cs="Calibri"/>
          <w:sz w:val="16"/>
          <w:szCs w:val="20"/>
        </w:rPr>
        <w:t>second class</w:t>
      </w:r>
      <w:proofErr w:type="gramEnd"/>
      <w:r w:rsidRPr="000D093D">
        <w:rPr>
          <w:rFonts w:ascii="Calibri" w:hAnsi="Calibri" w:cs="Calibri"/>
          <w:sz w:val="16"/>
          <w:szCs w:val="20"/>
        </w:rPr>
        <w:t xml:space="preserve"> meeting of the semester. </w:t>
      </w:r>
    </w:p>
    <w:p w14:paraId="56EECBD8" w14:textId="77777777" w:rsidR="00E9471E" w:rsidRPr="000D093D" w:rsidRDefault="00E9471E" w:rsidP="00E9471E">
      <w:pPr>
        <w:spacing w:before="100" w:beforeAutospacing="1" w:after="100" w:afterAutospacing="1"/>
        <w:ind w:left="720"/>
        <w:rPr>
          <w:sz w:val="21"/>
        </w:rPr>
      </w:pPr>
      <w:r w:rsidRPr="000D093D">
        <w:rPr>
          <w:rFonts w:ascii="Calibri" w:hAnsi="Calibri" w:cs="Calibri"/>
          <w:sz w:val="16"/>
          <w:szCs w:val="20"/>
        </w:rPr>
        <w:t xml:space="preserve">Student Absence for University-Sponsored Events and Activities </w:t>
      </w:r>
    </w:p>
    <w:p w14:paraId="220EEED8"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31ED91FC"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Social Security and FERPA Statement </w:t>
      </w:r>
    </w:p>
    <w:p w14:paraId="02064F43"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471B613B"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Emergency Exits and Evacuation </w:t>
      </w:r>
    </w:p>
    <w:p w14:paraId="006DEE81"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lastRenderedPageBreak/>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14637BB8"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Student Standards of Academic Conduct </w:t>
      </w:r>
    </w:p>
    <w:p w14:paraId="478E05CE"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E818B83" w14:textId="77777777" w:rsidR="00E9471E" w:rsidRPr="000D093D" w:rsidRDefault="00E9471E" w:rsidP="00E9471E">
      <w:pPr>
        <w:numPr>
          <w:ilvl w:val="0"/>
          <w:numId w:val="23"/>
        </w:numPr>
        <w:spacing w:before="100" w:beforeAutospacing="1" w:after="100" w:afterAutospacing="1"/>
        <w:rPr>
          <w:rFonts w:ascii="Calibri" w:hAnsi="Calibri" w:cs="Calibri"/>
          <w:sz w:val="16"/>
          <w:szCs w:val="20"/>
        </w:rPr>
      </w:pPr>
      <w:r w:rsidRPr="000D093D">
        <w:rPr>
          <w:rFonts w:ascii="Calibri" w:hAnsi="Calibri" w:cs="Calibri"/>
          <w:sz w:val="16"/>
          <w:szCs w:val="20"/>
        </w:rPr>
        <w:t xml:space="preserve">“Cheating” includes, but is not limited to: </w:t>
      </w:r>
    </w:p>
    <w:p w14:paraId="3AD1F050"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copying from another student’s test paper; </w:t>
      </w:r>
    </w:p>
    <w:p w14:paraId="22FD1118"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using, during a test, materials not authorized by the person giving the test; </w:t>
      </w:r>
    </w:p>
    <w:p w14:paraId="61858C00"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failure to comply with instructions given by the person administering the test; </w:t>
      </w:r>
    </w:p>
    <w:p w14:paraId="5B58C460"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777271AF"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using, buying, stealing, transporting, or soliciting in whole or part the contents of an </w:t>
      </w:r>
      <w:proofErr w:type="spellStart"/>
      <w:r w:rsidRPr="000D093D">
        <w:rPr>
          <w:rFonts w:ascii="Calibri" w:hAnsi="Calibri" w:cs="Calibri"/>
          <w:sz w:val="16"/>
          <w:szCs w:val="20"/>
        </w:rPr>
        <w:t>unadministered</w:t>
      </w:r>
      <w:proofErr w:type="spellEnd"/>
      <w:r w:rsidRPr="000D093D">
        <w:rPr>
          <w:rFonts w:ascii="Calibri" w:hAnsi="Calibri" w:cs="Calibri"/>
          <w:sz w:val="16"/>
          <w:szCs w:val="20"/>
        </w:rPr>
        <w:t xml:space="preserve"> test, test key, homework solution, or computer program; </w:t>
      </w:r>
    </w:p>
    <w:p w14:paraId="7C804C78"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collaborating with or seeking aid from another student during a test or other assignment without authority; </w:t>
      </w:r>
    </w:p>
    <w:p w14:paraId="61028836"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discussing the contents of an examination with another student who will take the examination; </w:t>
      </w:r>
    </w:p>
    <w:p w14:paraId="393059C2"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divulging the contents of an examination, for the purpose of preserving questions for use by another, when the instructors </w:t>
      </w:r>
      <w:proofErr w:type="gramStart"/>
      <w:r w:rsidRPr="000D093D">
        <w:rPr>
          <w:rFonts w:ascii="Calibri" w:hAnsi="Calibri" w:cs="Calibri"/>
          <w:sz w:val="16"/>
          <w:szCs w:val="20"/>
        </w:rPr>
        <w:t>has</w:t>
      </w:r>
      <w:proofErr w:type="gramEnd"/>
      <w:r w:rsidRPr="000D093D">
        <w:rPr>
          <w:rFonts w:ascii="Calibri" w:hAnsi="Calibri" w:cs="Calibri"/>
          <w:sz w:val="16"/>
          <w:szCs w:val="20"/>
        </w:rPr>
        <w:t xml:space="preserve"> designated that the examination is not to be removed from the examination room or not to be returned or to be kept by the student; </w:t>
      </w:r>
    </w:p>
    <w:p w14:paraId="0EF02EA9"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substituting for another person, or permitting another person to substitute for oneself to take a course, a test, or any course-related assignment; </w:t>
      </w:r>
    </w:p>
    <w:p w14:paraId="2F3AD24D"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paying or offering money or other valuable thing to, or coercing another person to obtain an </w:t>
      </w:r>
      <w:proofErr w:type="spellStart"/>
      <w:r w:rsidRPr="000D093D">
        <w:rPr>
          <w:rFonts w:ascii="Calibri" w:hAnsi="Calibri" w:cs="Calibri"/>
          <w:sz w:val="16"/>
          <w:szCs w:val="20"/>
        </w:rPr>
        <w:t>unadministered</w:t>
      </w:r>
      <w:proofErr w:type="spellEnd"/>
      <w:r w:rsidRPr="000D093D">
        <w:rPr>
          <w:rFonts w:ascii="Calibri" w:hAnsi="Calibri" w:cs="Calibri"/>
          <w:sz w:val="16"/>
          <w:szCs w:val="20"/>
        </w:rPr>
        <w:t xml:space="preserve"> test, test key, homework solution, or computer program or information about an </w:t>
      </w:r>
      <w:proofErr w:type="spellStart"/>
      <w:r w:rsidRPr="000D093D">
        <w:rPr>
          <w:rFonts w:ascii="Calibri" w:hAnsi="Calibri" w:cs="Calibri"/>
          <w:sz w:val="16"/>
          <w:szCs w:val="20"/>
        </w:rPr>
        <w:t>unadministered</w:t>
      </w:r>
      <w:proofErr w:type="spellEnd"/>
      <w:r w:rsidRPr="000D093D">
        <w:rPr>
          <w:rFonts w:ascii="Calibri" w:hAnsi="Calibri" w:cs="Calibri"/>
          <w:sz w:val="16"/>
          <w:szCs w:val="20"/>
        </w:rPr>
        <w:t xml:space="preserve"> test, test key, home solution or computer program; </w:t>
      </w:r>
    </w:p>
    <w:p w14:paraId="7EA2A3B1"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falsifying research data, laboratory reports, and/or other academic work offered for credit; </w:t>
      </w:r>
    </w:p>
    <w:p w14:paraId="406EC7B2"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taking, keeping, misplacing, or damaging the property of The University of Texas at Tyler, or of another, if the student knows or reasonably should know that an unfair academic advantage would be gained by such conduct; and </w:t>
      </w:r>
    </w:p>
    <w:p w14:paraId="74EFBE05" w14:textId="77777777" w:rsidR="00E9471E" w:rsidRPr="000D093D" w:rsidRDefault="00E9471E" w:rsidP="00E9471E">
      <w:pPr>
        <w:spacing w:before="100" w:beforeAutospacing="1" w:after="100" w:afterAutospacing="1"/>
        <w:ind w:left="1440"/>
        <w:rPr>
          <w:rFonts w:ascii="Calibri" w:hAnsi="Calibri" w:cs="Calibri"/>
          <w:sz w:val="16"/>
          <w:szCs w:val="20"/>
        </w:rPr>
      </w:pPr>
      <w:r w:rsidRPr="000D093D">
        <w:rPr>
          <w:rFonts w:ascii="SymbolMT" w:hAnsi="SymbolMT" w:cs="Calibri"/>
          <w:sz w:val="16"/>
          <w:szCs w:val="20"/>
        </w:rPr>
        <w:sym w:font="SymbolMT" w:char="F0B7"/>
      </w:r>
      <w:r w:rsidRPr="000D093D">
        <w:rPr>
          <w:rFonts w:ascii="SymbolMT" w:hAnsi="SymbolMT" w:cs="Calibri"/>
          <w:sz w:val="16"/>
          <w:szCs w:val="20"/>
        </w:rPr>
        <w:t></w:t>
      </w:r>
      <w:r w:rsidRPr="000D093D">
        <w:rPr>
          <w:rFonts w:ascii="SymbolMT" w:cs="Calibri"/>
          <w:sz w:val="16"/>
          <w:szCs w:val="20"/>
        </w:rPr>
        <w:t> </w:t>
      </w:r>
      <w:r w:rsidRPr="000D093D">
        <w:rPr>
          <w:rFonts w:ascii="Calibri" w:hAnsi="Calibri" w:cs="Calibri"/>
          <w:sz w:val="16"/>
          <w:szCs w:val="20"/>
        </w:rPr>
        <w:t xml:space="preserve">misrepresenting facts, including providing false grades or resumes, for the purpose of obtaining an academic or financial benefit or injuring another student academically or financially. </w:t>
      </w:r>
    </w:p>
    <w:p w14:paraId="2C59B529" w14:textId="77777777" w:rsidR="00E9471E" w:rsidRPr="000D093D" w:rsidRDefault="00E9471E" w:rsidP="00E9471E">
      <w:pPr>
        <w:numPr>
          <w:ilvl w:val="0"/>
          <w:numId w:val="23"/>
        </w:numPr>
        <w:spacing w:before="100" w:beforeAutospacing="1" w:after="100" w:afterAutospacing="1"/>
        <w:rPr>
          <w:rFonts w:ascii="Calibri" w:hAnsi="Calibri" w:cs="Calibri"/>
          <w:sz w:val="16"/>
          <w:szCs w:val="20"/>
        </w:rPr>
      </w:pPr>
      <w:r w:rsidRPr="000D093D">
        <w:rPr>
          <w:rFonts w:ascii="Calibri" w:hAnsi="Calibri" w:cs="Calibri"/>
          <w:sz w:val="16"/>
          <w:szCs w:val="20"/>
        </w:rPr>
        <w:t xml:space="preserve">“Plagiarism” includes, but is not limited to, the appropriation, buying, receiving as a gift, or obtaining by any means another’s work and the submission of it as one’s own academic work offered for credit. </w:t>
      </w:r>
    </w:p>
    <w:p w14:paraId="0887BCBD" w14:textId="77777777" w:rsidR="00E9471E" w:rsidRPr="000D093D" w:rsidRDefault="00E9471E" w:rsidP="00E9471E">
      <w:pPr>
        <w:numPr>
          <w:ilvl w:val="0"/>
          <w:numId w:val="23"/>
        </w:numPr>
        <w:spacing w:before="100" w:beforeAutospacing="1" w:after="100" w:afterAutospacing="1"/>
        <w:rPr>
          <w:rFonts w:ascii="Calibri" w:hAnsi="Calibri" w:cs="Calibri"/>
          <w:sz w:val="16"/>
          <w:szCs w:val="20"/>
        </w:rPr>
      </w:pPr>
      <w:r w:rsidRPr="000D093D">
        <w:rPr>
          <w:rFonts w:ascii="Calibri" w:hAnsi="Calibri" w:cs="Calibri"/>
          <w:sz w:val="16"/>
          <w:szCs w:val="20"/>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5A606624" w14:textId="77777777" w:rsidR="00E9471E" w:rsidRPr="000D093D" w:rsidRDefault="00E9471E" w:rsidP="00E9471E">
      <w:pPr>
        <w:numPr>
          <w:ilvl w:val="0"/>
          <w:numId w:val="23"/>
        </w:numPr>
        <w:spacing w:before="100" w:beforeAutospacing="1" w:after="100" w:afterAutospacing="1"/>
        <w:rPr>
          <w:rFonts w:ascii="Calibri" w:hAnsi="Calibri" w:cs="Calibri"/>
          <w:sz w:val="16"/>
          <w:szCs w:val="20"/>
        </w:rPr>
      </w:pPr>
      <w:r w:rsidRPr="000D093D">
        <w:rPr>
          <w:rFonts w:ascii="Calibri" w:hAnsi="Calibri" w:cs="Calibri"/>
          <w:sz w:val="16"/>
          <w:szCs w:val="20"/>
        </w:rPr>
        <w:t xml:space="preserve">All written work that is submitted will be subject to review by plagiarism software. </w:t>
      </w:r>
    </w:p>
    <w:p w14:paraId="3F3B57DB" w14:textId="77777777" w:rsidR="00E9471E" w:rsidRPr="000D093D" w:rsidRDefault="00E9471E" w:rsidP="00E9471E">
      <w:pPr>
        <w:spacing w:before="100" w:beforeAutospacing="1" w:after="100" w:afterAutospacing="1"/>
        <w:rPr>
          <w:sz w:val="21"/>
        </w:rPr>
      </w:pPr>
      <w:r w:rsidRPr="000D093D">
        <w:rPr>
          <w:rFonts w:ascii="Calibri" w:hAnsi="Calibri" w:cs="Calibri"/>
          <w:sz w:val="16"/>
          <w:szCs w:val="20"/>
        </w:rPr>
        <w:t xml:space="preserve">UT Tyler Resources for Students </w:t>
      </w:r>
    </w:p>
    <w:p w14:paraId="62A65229" w14:textId="77777777" w:rsidR="00E9471E" w:rsidRPr="000D093D" w:rsidRDefault="00E9471E" w:rsidP="00E9471E">
      <w:pPr>
        <w:spacing w:before="100" w:beforeAutospacing="1" w:after="100" w:afterAutospacing="1"/>
        <w:ind w:left="720"/>
        <w:rPr>
          <w:sz w:val="21"/>
        </w:rPr>
      </w:pPr>
      <w:r w:rsidRPr="000D093D">
        <w:rPr>
          <w:rFonts w:ascii="SymbolMT" w:hAnsi="SymbolMT"/>
          <w:sz w:val="16"/>
          <w:szCs w:val="20"/>
        </w:rPr>
        <w:sym w:font="SymbolMT" w:char="F0B7"/>
      </w:r>
      <w:r w:rsidRPr="000D093D">
        <w:rPr>
          <w:rFonts w:ascii="SymbolMT" w:hAnsi="SymbolMT"/>
          <w:sz w:val="16"/>
          <w:szCs w:val="20"/>
        </w:rPr>
        <w:t></w:t>
      </w:r>
      <w:r w:rsidRPr="000D093D">
        <w:rPr>
          <w:rFonts w:ascii="SymbolMT"/>
          <w:sz w:val="16"/>
          <w:szCs w:val="20"/>
        </w:rPr>
        <w:t> </w:t>
      </w:r>
      <w:r w:rsidRPr="000D093D">
        <w:rPr>
          <w:rFonts w:ascii="Calibri" w:hAnsi="Calibri" w:cs="Calibri"/>
          <w:color w:val="0260BF"/>
          <w:sz w:val="16"/>
          <w:szCs w:val="20"/>
        </w:rPr>
        <w:t xml:space="preserve">UT Tyler Writing Center </w:t>
      </w:r>
      <w:r w:rsidRPr="000D093D">
        <w:rPr>
          <w:rFonts w:ascii="Calibri" w:hAnsi="Calibri" w:cs="Calibri"/>
          <w:sz w:val="16"/>
          <w:szCs w:val="20"/>
        </w:rPr>
        <w:t xml:space="preserve">(903.565.5995), </w:t>
      </w:r>
      <w:r w:rsidRPr="000D093D">
        <w:rPr>
          <w:rFonts w:ascii="Calibri" w:hAnsi="Calibri" w:cs="Calibri"/>
          <w:color w:val="0260BF"/>
          <w:sz w:val="16"/>
          <w:szCs w:val="20"/>
        </w:rPr>
        <w:t xml:space="preserve">writingcenter@uttyler.edu </w:t>
      </w:r>
    </w:p>
    <w:p w14:paraId="21AAD46D" w14:textId="77777777" w:rsidR="00E9471E" w:rsidRPr="000D093D" w:rsidRDefault="00E9471E" w:rsidP="00E9471E">
      <w:pPr>
        <w:spacing w:before="100" w:beforeAutospacing="1" w:after="100" w:afterAutospacing="1"/>
        <w:ind w:left="720"/>
        <w:rPr>
          <w:sz w:val="21"/>
        </w:rPr>
      </w:pPr>
      <w:r w:rsidRPr="000D093D">
        <w:rPr>
          <w:rFonts w:ascii="SymbolMT" w:hAnsi="SymbolMT"/>
          <w:sz w:val="16"/>
          <w:szCs w:val="20"/>
        </w:rPr>
        <w:lastRenderedPageBreak/>
        <w:sym w:font="SymbolMT" w:char="F0B7"/>
      </w:r>
      <w:r w:rsidRPr="000D093D">
        <w:rPr>
          <w:rFonts w:ascii="SymbolMT" w:hAnsi="SymbolMT"/>
          <w:sz w:val="16"/>
          <w:szCs w:val="20"/>
        </w:rPr>
        <w:t></w:t>
      </w:r>
      <w:r w:rsidRPr="000D093D">
        <w:rPr>
          <w:rFonts w:ascii="SymbolMT"/>
          <w:sz w:val="16"/>
          <w:szCs w:val="20"/>
        </w:rPr>
        <w:t> </w:t>
      </w:r>
      <w:r w:rsidRPr="000D093D">
        <w:rPr>
          <w:rFonts w:ascii="Calibri" w:hAnsi="Calibri" w:cs="Calibri"/>
          <w:color w:val="0260BF"/>
          <w:sz w:val="16"/>
          <w:szCs w:val="20"/>
        </w:rPr>
        <w:t xml:space="preserve">UT Tyler Tutoring Center </w:t>
      </w:r>
      <w:r w:rsidRPr="000D093D">
        <w:rPr>
          <w:rFonts w:ascii="Calibri" w:hAnsi="Calibri" w:cs="Calibri"/>
          <w:sz w:val="16"/>
          <w:szCs w:val="20"/>
        </w:rPr>
        <w:t xml:space="preserve">(903.565.5964), </w:t>
      </w:r>
      <w:r w:rsidRPr="000D093D">
        <w:rPr>
          <w:rFonts w:ascii="Calibri" w:hAnsi="Calibri" w:cs="Calibri"/>
          <w:color w:val="0260BF"/>
          <w:sz w:val="16"/>
          <w:szCs w:val="20"/>
        </w:rPr>
        <w:t xml:space="preserve">tutoring@uttyler.edu </w:t>
      </w:r>
    </w:p>
    <w:p w14:paraId="31A411CC" w14:textId="77777777" w:rsidR="00E9471E" w:rsidRPr="000D093D" w:rsidRDefault="00E9471E" w:rsidP="00E9471E">
      <w:pPr>
        <w:spacing w:before="100" w:beforeAutospacing="1" w:after="100" w:afterAutospacing="1"/>
        <w:ind w:left="720"/>
        <w:rPr>
          <w:sz w:val="21"/>
        </w:rPr>
      </w:pPr>
      <w:r w:rsidRPr="000D093D">
        <w:rPr>
          <w:rFonts w:ascii="SymbolMT" w:hAnsi="SymbolMT"/>
          <w:sz w:val="16"/>
          <w:szCs w:val="20"/>
        </w:rPr>
        <w:sym w:font="SymbolMT" w:char="F0B7"/>
      </w:r>
      <w:r w:rsidRPr="000D093D">
        <w:rPr>
          <w:rFonts w:ascii="SymbolMT" w:hAnsi="SymbolMT"/>
          <w:sz w:val="16"/>
          <w:szCs w:val="20"/>
        </w:rPr>
        <w:t></w:t>
      </w:r>
      <w:r w:rsidRPr="000D093D">
        <w:rPr>
          <w:rFonts w:ascii="SymbolMT"/>
          <w:sz w:val="16"/>
          <w:szCs w:val="20"/>
        </w:rPr>
        <w:t> </w:t>
      </w:r>
      <w:r w:rsidRPr="000D093D">
        <w:rPr>
          <w:rFonts w:ascii="Calibri" w:hAnsi="Calibri" w:cs="Calibri"/>
          <w:sz w:val="16"/>
          <w:szCs w:val="20"/>
        </w:rPr>
        <w:t xml:space="preserve">The Mathematics Learning Center, RBN 4021, this is the open access computer lab for math students, with tutors on duty to assist students who are enrolled in early-career courses. </w:t>
      </w:r>
    </w:p>
    <w:p w14:paraId="7E4B7B6C" w14:textId="77777777" w:rsidR="00E9471E" w:rsidRPr="000D093D" w:rsidRDefault="00E9471E" w:rsidP="00E9471E">
      <w:pPr>
        <w:spacing w:before="100" w:beforeAutospacing="1" w:after="100" w:afterAutospacing="1"/>
        <w:ind w:left="720"/>
        <w:rPr>
          <w:sz w:val="21"/>
        </w:rPr>
      </w:pPr>
      <w:r w:rsidRPr="000D093D">
        <w:rPr>
          <w:rFonts w:ascii="SymbolMT" w:hAnsi="SymbolMT"/>
          <w:sz w:val="16"/>
          <w:szCs w:val="20"/>
        </w:rPr>
        <w:sym w:font="SymbolMT" w:char="F0B7"/>
      </w:r>
      <w:r w:rsidRPr="000D093D">
        <w:rPr>
          <w:rFonts w:ascii="SymbolMT" w:hAnsi="SymbolMT"/>
          <w:sz w:val="16"/>
          <w:szCs w:val="20"/>
        </w:rPr>
        <w:t></w:t>
      </w:r>
      <w:r w:rsidRPr="000D093D">
        <w:rPr>
          <w:rFonts w:ascii="SymbolMT"/>
          <w:sz w:val="16"/>
          <w:szCs w:val="20"/>
        </w:rPr>
        <w:t> </w:t>
      </w:r>
      <w:r w:rsidRPr="000D093D">
        <w:rPr>
          <w:rFonts w:ascii="Calibri" w:hAnsi="Calibri" w:cs="Calibri"/>
          <w:color w:val="0260BF"/>
          <w:sz w:val="16"/>
          <w:szCs w:val="20"/>
        </w:rPr>
        <w:t xml:space="preserve">UT Tyler Counseling Center </w:t>
      </w:r>
      <w:r w:rsidRPr="000D093D">
        <w:rPr>
          <w:rFonts w:ascii="Calibri" w:hAnsi="Calibri" w:cs="Calibri"/>
          <w:sz w:val="16"/>
          <w:szCs w:val="20"/>
        </w:rPr>
        <w:t xml:space="preserve">(903.566.7254) </w:t>
      </w:r>
    </w:p>
    <w:p w14:paraId="00C9F688" w14:textId="77777777" w:rsidR="00C3086B" w:rsidRDefault="00163B01"/>
    <w:sectPr w:rsidR="00C3086B" w:rsidSect="00C901B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A32D" w14:textId="77777777" w:rsidR="00163B01" w:rsidRDefault="00163B01" w:rsidP="004E79CD">
      <w:r>
        <w:separator/>
      </w:r>
    </w:p>
  </w:endnote>
  <w:endnote w:type="continuationSeparator" w:id="0">
    <w:p w14:paraId="789A9144" w14:textId="77777777" w:rsidR="00163B01" w:rsidRDefault="00163B01" w:rsidP="004E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nQuanYi Micro Hei">
    <w:altName w:val="MS Gothic"/>
    <w:panose1 w:val="020B0604020202020204"/>
    <w:charset w:val="80"/>
    <w:family w:val="auto"/>
    <w:pitch w:val="variable"/>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Identity-H">
    <w:altName w:val="Times New Roman"/>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Symbol"/>
    <w:panose1 w:val="020B0604020202020204"/>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1BE2" w14:textId="77777777" w:rsidR="00163B01" w:rsidRDefault="00163B01" w:rsidP="004E79CD">
      <w:r>
        <w:separator/>
      </w:r>
    </w:p>
  </w:footnote>
  <w:footnote w:type="continuationSeparator" w:id="0">
    <w:p w14:paraId="0EA121FF" w14:textId="77777777" w:rsidR="00163B01" w:rsidRDefault="00163B01" w:rsidP="004E7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D07147"/>
    <w:multiLevelType w:val="hybridMultilevel"/>
    <w:tmpl w:val="EE20E1D0"/>
    <w:lvl w:ilvl="0" w:tplc="EFE81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A23F6"/>
    <w:multiLevelType w:val="hybridMultilevel"/>
    <w:tmpl w:val="B6C07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6B06"/>
    <w:multiLevelType w:val="hybridMultilevel"/>
    <w:tmpl w:val="8C1ED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17F8"/>
    <w:multiLevelType w:val="multilevel"/>
    <w:tmpl w:val="5F4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F5A74"/>
    <w:multiLevelType w:val="hybridMultilevel"/>
    <w:tmpl w:val="AA84004E"/>
    <w:lvl w:ilvl="0" w:tplc="EFE81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D2530"/>
    <w:multiLevelType w:val="hybridMultilevel"/>
    <w:tmpl w:val="9E5EF40A"/>
    <w:lvl w:ilvl="0" w:tplc="EFE81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273F2"/>
    <w:multiLevelType w:val="hybridMultilevel"/>
    <w:tmpl w:val="A992CAAE"/>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2F8F3F16"/>
    <w:multiLevelType w:val="multilevel"/>
    <w:tmpl w:val="E9BC6AD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7BB3D37"/>
    <w:multiLevelType w:val="hybridMultilevel"/>
    <w:tmpl w:val="139A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F2B36"/>
    <w:multiLevelType w:val="hybridMultilevel"/>
    <w:tmpl w:val="F02668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B15E9"/>
    <w:multiLevelType w:val="multilevel"/>
    <w:tmpl w:val="829C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2252E4"/>
    <w:multiLevelType w:val="multilevel"/>
    <w:tmpl w:val="5A9A5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41382"/>
    <w:multiLevelType w:val="multilevel"/>
    <w:tmpl w:val="2D882662"/>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539D75C2"/>
    <w:multiLevelType w:val="hybridMultilevel"/>
    <w:tmpl w:val="C98A3158"/>
    <w:lvl w:ilvl="0" w:tplc="EFE819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31BE4"/>
    <w:multiLevelType w:val="hybridMultilevel"/>
    <w:tmpl w:val="6EE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363E1"/>
    <w:multiLevelType w:val="multilevel"/>
    <w:tmpl w:val="D4C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14424"/>
    <w:multiLevelType w:val="hybridMultilevel"/>
    <w:tmpl w:val="AD482D24"/>
    <w:lvl w:ilvl="0" w:tplc="EFE81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B0269"/>
    <w:multiLevelType w:val="hybridMultilevel"/>
    <w:tmpl w:val="48741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52B61"/>
    <w:multiLevelType w:val="multilevel"/>
    <w:tmpl w:val="A2B0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2C67A2"/>
    <w:multiLevelType w:val="hybridMultilevel"/>
    <w:tmpl w:val="A2869316"/>
    <w:lvl w:ilvl="0" w:tplc="0632E9C4">
      <w:numFmt w:val="bullet"/>
      <w:lvlText w:val=""/>
      <w:lvlJc w:val="left"/>
      <w:pPr>
        <w:tabs>
          <w:tab w:val="num" w:pos="1080"/>
        </w:tabs>
        <w:ind w:left="1080" w:hanging="360"/>
      </w:pPr>
      <w:rPr>
        <w:rFonts w:ascii="Symbol" w:eastAsia="WenQuanYi Micro Hei"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E20C93"/>
    <w:multiLevelType w:val="hybridMultilevel"/>
    <w:tmpl w:val="27F2B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B63B2"/>
    <w:multiLevelType w:val="hybridMultilevel"/>
    <w:tmpl w:val="EF6E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A69C8"/>
    <w:multiLevelType w:val="hybridMultilevel"/>
    <w:tmpl w:val="E272E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5"/>
  </w:num>
  <w:num w:numId="6">
    <w:abstractNumId w:val="5"/>
  </w:num>
  <w:num w:numId="7">
    <w:abstractNumId w:val="24"/>
  </w:num>
  <w:num w:numId="8">
    <w:abstractNumId w:val="22"/>
  </w:num>
  <w:num w:numId="9">
    <w:abstractNumId w:val="17"/>
  </w:num>
  <w:num w:numId="10">
    <w:abstractNumId w:val="11"/>
  </w:num>
  <w:num w:numId="11">
    <w:abstractNumId w:val="18"/>
  </w:num>
  <w:num w:numId="12">
    <w:abstractNumId w:val="23"/>
  </w:num>
  <w:num w:numId="13">
    <w:abstractNumId w:val="4"/>
  </w:num>
  <w:num w:numId="14">
    <w:abstractNumId w:val="16"/>
  </w:num>
  <w:num w:numId="15">
    <w:abstractNumId w:val="19"/>
  </w:num>
  <w:num w:numId="16">
    <w:abstractNumId w:val="12"/>
  </w:num>
  <w:num w:numId="17">
    <w:abstractNumId w:val="8"/>
  </w:num>
  <w:num w:numId="18">
    <w:abstractNumId w:val="9"/>
  </w:num>
  <w:num w:numId="19">
    <w:abstractNumId w:val="3"/>
  </w:num>
  <w:num w:numId="20">
    <w:abstractNumId w:val="20"/>
  </w:num>
  <w:num w:numId="21">
    <w:abstractNumId w:val="7"/>
  </w:num>
  <w:num w:numId="22">
    <w:abstractNumId w:val="21"/>
  </w:num>
  <w:num w:numId="23">
    <w:abstractNumId w:val="10"/>
  </w:num>
  <w:num w:numId="24">
    <w:abstractNumId w:val="14"/>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C4"/>
    <w:rsid w:val="00005D41"/>
    <w:rsid w:val="00006429"/>
    <w:rsid w:val="00006937"/>
    <w:rsid w:val="0000704C"/>
    <w:rsid w:val="000254A3"/>
    <w:rsid w:val="000427D1"/>
    <w:rsid w:val="00060B79"/>
    <w:rsid w:val="00062AAD"/>
    <w:rsid w:val="000A7095"/>
    <w:rsid w:val="000A7699"/>
    <w:rsid w:val="000B45FC"/>
    <w:rsid w:val="000B6551"/>
    <w:rsid w:val="000C2F11"/>
    <w:rsid w:val="000D07C5"/>
    <w:rsid w:val="000D093D"/>
    <w:rsid w:val="000D57C2"/>
    <w:rsid w:val="001176F8"/>
    <w:rsid w:val="00124AD3"/>
    <w:rsid w:val="00142A70"/>
    <w:rsid w:val="00156D4D"/>
    <w:rsid w:val="00163B01"/>
    <w:rsid w:val="00180470"/>
    <w:rsid w:val="00184043"/>
    <w:rsid w:val="00190E05"/>
    <w:rsid w:val="001F1473"/>
    <w:rsid w:val="00217164"/>
    <w:rsid w:val="00222A25"/>
    <w:rsid w:val="00264E3C"/>
    <w:rsid w:val="0027227E"/>
    <w:rsid w:val="00272ECC"/>
    <w:rsid w:val="002A2D22"/>
    <w:rsid w:val="002C4421"/>
    <w:rsid w:val="002F2AF8"/>
    <w:rsid w:val="002F5F58"/>
    <w:rsid w:val="003047B6"/>
    <w:rsid w:val="003204F1"/>
    <w:rsid w:val="00325374"/>
    <w:rsid w:val="00377B48"/>
    <w:rsid w:val="003D78C0"/>
    <w:rsid w:val="003F1AFB"/>
    <w:rsid w:val="003F4220"/>
    <w:rsid w:val="003F5551"/>
    <w:rsid w:val="003F57F6"/>
    <w:rsid w:val="003F59E7"/>
    <w:rsid w:val="004144FD"/>
    <w:rsid w:val="00421498"/>
    <w:rsid w:val="00423D8C"/>
    <w:rsid w:val="0042529A"/>
    <w:rsid w:val="004374C0"/>
    <w:rsid w:val="00445F34"/>
    <w:rsid w:val="0045041C"/>
    <w:rsid w:val="0045100D"/>
    <w:rsid w:val="00484411"/>
    <w:rsid w:val="00492753"/>
    <w:rsid w:val="004A390B"/>
    <w:rsid w:val="004B2D41"/>
    <w:rsid w:val="004C2ADA"/>
    <w:rsid w:val="004C448C"/>
    <w:rsid w:val="004C6BDB"/>
    <w:rsid w:val="004E79CD"/>
    <w:rsid w:val="004F2D49"/>
    <w:rsid w:val="005122C6"/>
    <w:rsid w:val="00526831"/>
    <w:rsid w:val="005321CE"/>
    <w:rsid w:val="0053298B"/>
    <w:rsid w:val="0056034C"/>
    <w:rsid w:val="005841E6"/>
    <w:rsid w:val="0059063F"/>
    <w:rsid w:val="00591950"/>
    <w:rsid w:val="00595A42"/>
    <w:rsid w:val="005A60DB"/>
    <w:rsid w:val="005B7C9F"/>
    <w:rsid w:val="00607940"/>
    <w:rsid w:val="0061678E"/>
    <w:rsid w:val="00642E42"/>
    <w:rsid w:val="0064669E"/>
    <w:rsid w:val="00670B4B"/>
    <w:rsid w:val="00674479"/>
    <w:rsid w:val="00680AF7"/>
    <w:rsid w:val="00682C38"/>
    <w:rsid w:val="00691D0B"/>
    <w:rsid w:val="006A21FF"/>
    <w:rsid w:val="006A7A50"/>
    <w:rsid w:val="006B6B3B"/>
    <w:rsid w:val="006E0689"/>
    <w:rsid w:val="006E443B"/>
    <w:rsid w:val="006E4C26"/>
    <w:rsid w:val="006E62C5"/>
    <w:rsid w:val="00702699"/>
    <w:rsid w:val="007521A0"/>
    <w:rsid w:val="00757D55"/>
    <w:rsid w:val="00770C91"/>
    <w:rsid w:val="007721A6"/>
    <w:rsid w:val="007773D6"/>
    <w:rsid w:val="007F6513"/>
    <w:rsid w:val="007F68D1"/>
    <w:rsid w:val="00827EC9"/>
    <w:rsid w:val="008532A4"/>
    <w:rsid w:val="00867C9E"/>
    <w:rsid w:val="008721C5"/>
    <w:rsid w:val="008C2475"/>
    <w:rsid w:val="008C471C"/>
    <w:rsid w:val="0092480C"/>
    <w:rsid w:val="009333E9"/>
    <w:rsid w:val="00941244"/>
    <w:rsid w:val="00956083"/>
    <w:rsid w:val="00962E15"/>
    <w:rsid w:val="009714E6"/>
    <w:rsid w:val="00975975"/>
    <w:rsid w:val="00995452"/>
    <w:rsid w:val="009958A0"/>
    <w:rsid w:val="009968C4"/>
    <w:rsid w:val="009B5133"/>
    <w:rsid w:val="009C6E45"/>
    <w:rsid w:val="009E4E8C"/>
    <w:rsid w:val="009F007F"/>
    <w:rsid w:val="00A17585"/>
    <w:rsid w:val="00A24C93"/>
    <w:rsid w:val="00AA070D"/>
    <w:rsid w:val="00AA44DA"/>
    <w:rsid w:val="00AB1381"/>
    <w:rsid w:val="00AD5E4B"/>
    <w:rsid w:val="00B2024B"/>
    <w:rsid w:val="00B45DAF"/>
    <w:rsid w:val="00B76D86"/>
    <w:rsid w:val="00B84CF6"/>
    <w:rsid w:val="00B87FCB"/>
    <w:rsid w:val="00B92F32"/>
    <w:rsid w:val="00BA419F"/>
    <w:rsid w:val="00BB51EE"/>
    <w:rsid w:val="00BD203F"/>
    <w:rsid w:val="00BE358A"/>
    <w:rsid w:val="00BE43E3"/>
    <w:rsid w:val="00C426E9"/>
    <w:rsid w:val="00C650DF"/>
    <w:rsid w:val="00C75031"/>
    <w:rsid w:val="00C87D7F"/>
    <w:rsid w:val="00C901B0"/>
    <w:rsid w:val="00CA7756"/>
    <w:rsid w:val="00CB2D04"/>
    <w:rsid w:val="00CC0180"/>
    <w:rsid w:val="00CD2684"/>
    <w:rsid w:val="00D54AC0"/>
    <w:rsid w:val="00D81A25"/>
    <w:rsid w:val="00D82EBB"/>
    <w:rsid w:val="00D96BD3"/>
    <w:rsid w:val="00DD360C"/>
    <w:rsid w:val="00DE38BD"/>
    <w:rsid w:val="00DF6B93"/>
    <w:rsid w:val="00E00F29"/>
    <w:rsid w:val="00E17D9C"/>
    <w:rsid w:val="00E409E0"/>
    <w:rsid w:val="00E51CEB"/>
    <w:rsid w:val="00E64821"/>
    <w:rsid w:val="00E9471E"/>
    <w:rsid w:val="00EA07BC"/>
    <w:rsid w:val="00EA1294"/>
    <w:rsid w:val="00EC1955"/>
    <w:rsid w:val="00EE1EB6"/>
    <w:rsid w:val="00EE2E82"/>
    <w:rsid w:val="00EF36B3"/>
    <w:rsid w:val="00F11FC1"/>
    <w:rsid w:val="00F16CA3"/>
    <w:rsid w:val="00F32DED"/>
    <w:rsid w:val="00F56B49"/>
    <w:rsid w:val="00F619DC"/>
    <w:rsid w:val="00F77DBE"/>
    <w:rsid w:val="00F97076"/>
    <w:rsid w:val="00FA126B"/>
    <w:rsid w:val="00FC1EDF"/>
    <w:rsid w:val="00FC2FFB"/>
    <w:rsid w:val="00FD194A"/>
    <w:rsid w:val="00FE2637"/>
    <w:rsid w:val="00FF0FE4"/>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0C3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AAD"/>
    <w:rPr>
      <w:rFonts w:eastAsia="Times New Roman" w:cs="Times New Roman"/>
    </w:rPr>
  </w:style>
  <w:style w:type="paragraph" w:styleId="Heading1">
    <w:name w:val="heading 1"/>
    <w:basedOn w:val="Normal"/>
    <w:next w:val="Normal"/>
    <w:link w:val="Heading1Char"/>
    <w:uiPriority w:val="9"/>
    <w:qFormat/>
    <w:rsid w:val="005329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8C4"/>
    <w:rPr>
      <w:color w:val="0563C1" w:themeColor="hyperlink"/>
      <w:u w:val="single"/>
    </w:rPr>
  </w:style>
  <w:style w:type="character" w:styleId="FollowedHyperlink">
    <w:name w:val="FollowedHyperlink"/>
    <w:basedOn w:val="DefaultParagraphFont"/>
    <w:uiPriority w:val="99"/>
    <w:semiHidden/>
    <w:unhideWhenUsed/>
    <w:rsid w:val="009968C4"/>
    <w:rPr>
      <w:color w:val="954F72" w:themeColor="followedHyperlink"/>
      <w:u w:val="single"/>
    </w:rPr>
  </w:style>
  <w:style w:type="paragraph" w:styleId="NormalWeb">
    <w:name w:val="Normal (Web)"/>
    <w:basedOn w:val="Normal"/>
    <w:uiPriority w:val="99"/>
    <w:unhideWhenUsed/>
    <w:rsid w:val="00770C91"/>
    <w:pPr>
      <w:spacing w:before="100" w:beforeAutospacing="1" w:after="100" w:afterAutospacing="1"/>
    </w:pPr>
  </w:style>
  <w:style w:type="paragraph" w:styleId="ListParagraph">
    <w:name w:val="List Paragraph"/>
    <w:basedOn w:val="Normal"/>
    <w:uiPriority w:val="34"/>
    <w:qFormat/>
    <w:rsid w:val="00EE2E82"/>
    <w:pPr>
      <w:ind w:left="720"/>
      <w:contextualSpacing/>
    </w:pPr>
  </w:style>
  <w:style w:type="character" w:customStyle="1" w:styleId="Heading1Char">
    <w:name w:val="Heading 1 Char"/>
    <w:basedOn w:val="DefaultParagraphFont"/>
    <w:link w:val="Heading1"/>
    <w:uiPriority w:val="9"/>
    <w:rsid w:val="0053298B"/>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0C2F11"/>
    <w:rPr>
      <w:rFonts w:cs="Times New Roman"/>
    </w:rPr>
  </w:style>
  <w:style w:type="paragraph" w:styleId="Title">
    <w:name w:val="Title"/>
    <w:basedOn w:val="Normal"/>
    <w:next w:val="Normal"/>
    <w:link w:val="TitleChar"/>
    <w:uiPriority w:val="10"/>
    <w:qFormat/>
    <w:rsid w:val="000C2F11"/>
    <w:pPr>
      <w:widowControl w:val="0"/>
      <w:suppressAutoHyphens/>
      <w:contextualSpacing/>
    </w:pPr>
    <w:rPr>
      <w:rFonts w:asciiTheme="majorHAnsi" w:eastAsiaTheme="majorEastAsia" w:hAnsiTheme="majorHAnsi" w:cs="Mangal"/>
      <w:spacing w:val="-10"/>
      <w:kern w:val="28"/>
      <w:sz w:val="56"/>
      <w:szCs w:val="50"/>
      <w:lang w:eastAsia="hi-IN" w:bidi="hi-IN"/>
    </w:rPr>
  </w:style>
  <w:style w:type="character" w:customStyle="1" w:styleId="TitleChar">
    <w:name w:val="Title Char"/>
    <w:basedOn w:val="DefaultParagraphFont"/>
    <w:link w:val="Title"/>
    <w:uiPriority w:val="10"/>
    <w:rsid w:val="000C2F11"/>
    <w:rPr>
      <w:rFonts w:asciiTheme="majorHAnsi" w:eastAsiaTheme="majorEastAsia" w:hAnsiTheme="majorHAnsi" w:cs="Mangal"/>
      <w:spacing w:val="-10"/>
      <w:kern w:val="28"/>
      <w:sz w:val="56"/>
      <w:szCs w:val="50"/>
      <w:lang w:eastAsia="hi-IN" w:bidi="hi-IN"/>
    </w:rPr>
  </w:style>
  <w:style w:type="character" w:customStyle="1" w:styleId="a-size-base">
    <w:name w:val="a-size-base"/>
    <w:basedOn w:val="DefaultParagraphFont"/>
    <w:rsid w:val="00FC2FFB"/>
  </w:style>
  <w:style w:type="character" w:styleId="Emphasis">
    <w:name w:val="Emphasis"/>
    <w:basedOn w:val="DefaultParagraphFont"/>
    <w:uiPriority w:val="20"/>
    <w:qFormat/>
    <w:rsid w:val="00FE2637"/>
    <w:rPr>
      <w:i/>
      <w:iCs/>
    </w:rPr>
  </w:style>
  <w:style w:type="paragraph" w:styleId="FootnoteText">
    <w:name w:val="footnote text"/>
    <w:basedOn w:val="Normal"/>
    <w:link w:val="FootnoteTextChar"/>
    <w:uiPriority w:val="99"/>
    <w:semiHidden/>
    <w:unhideWhenUsed/>
    <w:rsid w:val="004E79CD"/>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E79CD"/>
    <w:rPr>
      <w:rFonts w:asciiTheme="minorHAnsi" w:hAnsiTheme="minorHAnsi"/>
      <w:sz w:val="20"/>
      <w:szCs w:val="20"/>
    </w:rPr>
  </w:style>
  <w:style w:type="character" w:styleId="FootnoteReference">
    <w:name w:val="footnote reference"/>
    <w:basedOn w:val="DefaultParagraphFont"/>
    <w:uiPriority w:val="99"/>
    <w:semiHidden/>
    <w:unhideWhenUsed/>
    <w:rsid w:val="004E79CD"/>
    <w:rPr>
      <w:vertAlign w:val="superscript"/>
    </w:rPr>
  </w:style>
  <w:style w:type="character" w:styleId="Strong">
    <w:name w:val="Strong"/>
    <w:basedOn w:val="DefaultParagraphFont"/>
    <w:uiPriority w:val="22"/>
    <w:qFormat/>
    <w:rsid w:val="006E6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721">
      <w:bodyDiv w:val="1"/>
      <w:marLeft w:val="0"/>
      <w:marRight w:val="0"/>
      <w:marTop w:val="0"/>
      <w:marBottom w:val="0"/>
      <w:divBdr>
        <w:top w:val="none" w:sz="0" w:space="0" w:color="auto"/>
        <w:left w:val="none" w:sz="0" w:space="0" w:color="auto"/>
        <w:bottom w:val="none" w:sz="0" w:space="0" w:color="auto"/>
        <w:right w:val="none" w:sz="0" w:space="0" w:color="auto"/>
      </w:divBdr>
    </w:div>
    <w:div w:id="10301609">
      <w:bodyDiv w:val="1"/>
      <w:marLeft w:val="0"/>
      <w:marRight w:val="0"/>
      <w:marTop w:val="0"/>
      <w:marBottom w:val="0"/>
      <w:divBdr>
        <w:top w:val="none" w:sz="0" w:space="0" w:color="auto"/>
        <w:left w:val="none" w:sz="0" w:space="0" w:color="auto"/>
        <w:bottom w:val="none" w:sz="0" w:space="0" w:color="auto"/>
        <w:right w:val="none" w:sz="0" w:space="0" w:color="auto"/>
      </w:divBdr>
      <w:divsChild>
        <w:div w:id="1562136318">
          <w:marLeft w:val="0"/>
          <w:marRight w:val="0"/>
          <w:marTop w:val="0"/>
          <w:marBottom w:val="0"/>
          <w:divBdr>
            <w:top w:val="none" w:sz="0" w:space="0" w:color="auto"/>
            <w:left w:val="none" w:sz="0" w:space="0" w:color="auto"/>
            <w:bottom w:val="none" w:sz="0" w:space="0" w:color="auto"/>
            <w:right w:val="none" w:sz="0" w:space="0" w:color="auto"/>
          </w:divBdr>
          <w:divsChild>
            <w:div w:id="99691235">
              <w:marLeft w:val="0"/>
              <w:marRight w:val="0"/>
              <w:marTop w:val="0"/>
              <w:marBottom w:val="0"/>
              <w:divBdr>
                <w:top w:val="none" w:sz="0" w:space="0" w:color="auto"/>
                <w:left w:val="none" w:sz="0" w:space="0" w:color="auto"/>
                <w:bottom w:val="none" w:sz="0" w:space="0" w:color="auto"/>
                <w:right w:val="none" w:sz="0" w:space="0" w:color="auto"/>
              </w:divBdr>
              <w:divsChild>
                <w:div w:id="35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031">
      <w:bodyDiv w:val="1"/>
      <w:marLeft w:val="0"/>
      <w:marRight w:val="0"/>
      <w:marTop w:val="0"/>
      <w:marBottom w:val="0"/>
      <w:divBdr>
        <w:top w:val="none" w:sz="0" w:space="0" w:color="auto"/>
        <w:left w:val="none" w:sz="0" w:space="0" w:color="auto"/>
        <w:bottom w:val="none" w:sz="0" w:space="0" w:color="auto"/>
        <w:right w:val="none" w:sz="0" w:space="0" w:color="auto"/>
      </w:divBdr>
      <w:divsChild>
        <w:div w:id="146559095">
          <w:marLeft w:val="0"/>
          <w:marRight w:val="0"/>
          <w:marTop w:val="0"/>
          <w:marBottom w:val="0"/>
          <w:divBdr>
            <w:top w:val="none" w:sz="0" w:space="0" w:color="auto"/>
            <w:left w:val="none" w:sz="0" w:space="0" w:color="auto"/>
            <w:bottom w:val="none" w:sz="0" w:space="0" w:color="auto"/>
            <w:right w:val="none" w:sz="0" w:space="0" w:color="auto"/>
          </w:divBdr>
        </w:div>
      </w:divsChild>
    </w:div>
    <w:div w:id="371079995">
      <w:bodyDiv w:val="1"/>
      <w:marLeft w:val="0"/>
      <w:marRight w:val="0"/>
      <w:marTop w:val="0"/>
      <w:marBottom w:val="0"/>
      <w:divBdr>
        <w:top w:val="none" w:sz="0" w:space="0" w:color="auto"/>
        <w:left w:val="none" w:sz="0" w:space="0" w:color="auto"/>
        <w:bottom w:val="none" w:sz="0" w:space="0" w:color="auto"/>
        <w:right w:val="none" w:sz="0" w:space="0" w:color="auto"/>
      </w:divBdr>
    </w:div>
    <w:div w:id="616791587">
      <w:bodyDiv w:val="1"/>
      <w:marLeft w:val="0"/>
      <w:marRight w:val="0"/>
      <w:marTop w:val="0"/>
      <w:marBottom w:val="0"/>
      <w:divBdr>
        <w:top w:val="none" w:sz="0" w:space="0" w:color="auto"/>
        <w:left w:val="none" w:sz="0" w:space="0" w:color="auto"/>
        <w:bottom w:val="none" w:sz="0" w:space="0" w:color="auto"/>
        <w:right w:val="none" w:sz="0" w:space="0" w:color="auto"/>
      </w:divBdr>
    </w:div>
    <w:div w:id="687485482">
      <w:bodyDiv w:val="1"/>
      <w:marLeft w:val="0"/>
      <w:marRight w:val="0"/>
      <w:marTop w:val="0"/>
      <w:marBottom w:val="0"/>
      <w:divBdr>
        <w:top w:val="none" w:sz="0" w:space="0" w:color="auto"/>
        <w:left w:val="none" w:sz="0" w:space="0" w:color="auto"/>
        <w:bottom w:val="none" w:sz="0" w:space="0" w:color="auto"/>
        <w:right w:val="none" w:sz="0" w:space="0" w:color="auto"/>
      </w:divBdr>
    </w:div>
    <w:div w:id="979110745">
      <w:bodyDiv w:val="1"/>
      <w:marLeft w:val="0"/>
      <w:marRight w:val="0"/>
      <w:marTop w:val="0"/>
      <w:marBottom w:val="0"/>
      <w:divBdr>
        <w:top w:val="none" w:sz="0" w:space="0" w:color="auto"/>
        <w:left w:val="none" w:sz="0" w:space="0" w:color="auto"/>
        <w:bottom w:val="none" w:sz="0" w:space="0" w:color="auto"/>
        <w:right w:val="none" w:sz="0" w:space="0" w:color="auto"/>
      </w:divBdr>
    </w:div>
    <w:div w:id="1129713202">
      <w:bodyDiv w:val="1"/>
      <w:marLeft w:val="0"/>
      <w:marRight w:val="0"/>
      <w:marTop w:val="0"/>
      <w:marBottom w:val="0"/>
      <w:divBdr>
        <w:top w:val="none" w:sz="0" w:space="0" w:color="auto"/>
        <w:left w:val="none" w:sz="0" w:space="0" w:color="auto"/>
        <w:bottom w:val="none" w:sz="0" w:space="0" w:color="auto"/>
        <w:right w:val="none" w:sz="0" w:space="0" w:color="auto"/>
      </w:divBdr>
    </w:div>
    <w:div w:id="1348944568">
      <w:bodyDiv w:val="1"/>
      <w:marLeft w:val="0"/>
      <w:marRight w:val="0"/>
      <w:marTop w:val="0"/>
      <w:marBottom w:val="0"/>
      <w:divBdr>
        <w:top w:val="none" w:sz="0" w:space="0" w:color="auto"/>
        <w:left w:val="none" w:sz="0" w:space="0" w:color="auto"/>
        <w:bottom w:val="none" w:sz="0" w:space="0" w:color="auto"/>
        <w:right w:val="none" w:sz="0" w:space="0" w:color="auto"/>
      </w:divBdr>
    </w:div>
    <w:div w:id="1781682468">
      <w:bodyDiv w:val="1"/>
      <w:marLeft w:val="0"/>
      <w:marRight w:val="0"/>
      <w:marTop w:val="0"/>
      <w:marBottom w:val="0"/>
      <w:divBdr>
        <w:top w:val="none" w:sz="0" w:space="0" w:color="auto"/>
        <w:left w:val="none" w:sz="0" w:space="0" w:color="auto"/>
        <w:bottom w:val="none" w:sz="0" w:space="0" w:color="auto"/>
        <w:right w:val="none" w:sz="0" w:space="0" w:color="auto"/>
      </w:divBdr>
    </w:div>
    <w:div w:id="1800605911">
      <w:bodyDiv w:val="1"/>
      <w:marLeft w:val="0"/>
      <w:marRight w:val="0"/>
      <w:marTop w:val="0"/>
      <w:marBottom w:val="0"/>
      <w:divBdr>
        <w:top w:val="none" w:sz="0" w:space="0" w:color="auto"/>
        <w:left w:val="none" w:sz="0" w:space="0" w:color="auto"/>
        <w:bottom w:val="none" w:sz="0" w:space="0" w:color="auto"/>
        <w:right w:val="none" w:sz="0" w:space="0" w:color="auto"/>
      </w:divBdr>
    </w:div>
    <w:div w:id="1963222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lmsmedia-2m3d.uttyler.edu/fileman/OID/Resource/" TargetMode="External"/><Relationship Id="rId5" Type="http://schemas.openxmlformats.org/officeDocument/2006/relationships/footnotes" Target="footnotes.xml"/><Relationship Id="rId10" Type="http://schemas.openxmlformats.org/officeDocument/2006/relationships/hyperlink" Target="mailto:%20itsupport@patriots.uttyler.edu" TargetMode="External"/><Relationship Id="rId4" Type="http://schemas.openxmlformats.org/officeDocument/2006/relationships/webSettings" Target="webSettings.xml"/><Relationship Id="rId9" Type="http://schemas.openxmlformats.org/officeDocument/2006/relationships/hyperlink" Target="http://www.uttyler.edu/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2019-06-06T16:23:00Z</dcterms:created>
  <dcterms:modified xsi:type="dcterms:W3CDTF">2019-08-05T14:14:00Z</dcterms:modified>
</cp:coreProperties>
</file>