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6EA2" w14:textId="77777777" w:rsidR="00577DE7" w:rsidRPr="00577DE7" w:rsidRDefault="00577DE7" w:rsidP="00577DE7">
      <w:r w:rsidRPr="00577DE7">
        <w:t>FY 2022 Updated Guidance: Requirement for Instruction in the Responsible Conduct of Research</w:t>
      </w:r>
    </w:p>
    <w:p w14:paraId="2D3426E0" w14:textId="77777777" w:rsidR="00577DE7" w:rsidRPr="00577DE7" w:rsidRDefault="00577DE7" w:rsidP="00577DE7">
      <w:r w:rsidRPr="00577DE7">
        <w:t>Notice Number:</w:t>
      </w:r>
    </w:p>
    <w:p w14:paraId="44C43A0A" w14:textId="77777777" w:rsidR="00577DE7" w:rsidRPr="00577DE7" w:rsidRDefault="00577DE7" w:rsidP="00577DE7">
      <w:r w:rsidRPr="00577DE7">
        <w:t>NOT-OD-22-055</w:t>
      </w:r>
    </w:p>
    <w:p w14:paraId="36F3633B" w14:textId="77777777" w:rsidR="00577DE7" w:rsidRPr="00577DE7" w:rsidRDefault="00577DE7" w:rsidP="00577DE7">
      <w:pPr>
        <w:rPr>
          <w:b/>
          <w:bCs/>
        </w:rPr>
      </w:pPr>
      <w:bookmarkStart w:id="0" w:name="_Key_Dates"/>
      <w:bookmarkEnd w:id="0"/>
      <w:r w:rsidRPr="00577DE7">
        <w:rPr>
          <w:b/>
          <w:bCs/>
        </w:rPr>
        <w:t>Key Dates</w:t>
      </w:r>
    </w:p>
    <w:p w14:paraId="3232A0DB" w14:textId="77777777" w:rsidR="00577DE7" w:rsidRPr="00577DE7" w:rsidRDefault="00577DE7" w:rsidP="00577DE7">
      <w:r w:rsidRPr="00577DE7">
        <w:t>Release Date:</w:t>
      </w:r>
    </w:p>
    <w:p w14:paraId="5B51C3E7" w14:textId="77777777" w:rsidR="00577DE7" w:rsidRPr="00577DE7" w:rsidRDefault="00577DE7" w:rsidP="00577DE7">
      <w:r w:rsidRPr="00577DE7">
        <w:t>February 17, 2022</w:t>
      </w:r>
    </w:p>
    <w:p w14:paraId="6AD566A8" w14:textId="77777777" w:rsidR="00577DE7" w:rsidRPr="00577DE7" w:rsidRDefault="00577DE7" w:rsidP="00577DE7">
      <w:pPr>
        <w:rPr>
          <w:b/>
          <w:bCs/>
        </w:rPr>
      </w:pPr>
      <w:bookmarkStart w:id="1" w:name="_"/>
      <w:r w:rsidRPr="00577DE7">
        <w:rPr>
          <w:b/>
          <w:bCs/>
        </w:rPr>
        <w:t>Related Announcements</w:t>
      </w:r>
    </w:p>
    <w:p w14:paraId="17D030E5" w14:textId="2873BF62" w:rsidR="00577DE7" w:rsidRPr="00577DE7" w:rsidRDefault="00577DE7" w:rsidP="00577DE7">
      <w:hyperlink r:id="rId5" w:history="1">
        <w:r w:rsidRPr="00577DE7">
          <w:rPr>
            <w:rStyle w:val="Hyperlink"/>
          </w:rPr>
          <w:t>NOT-OD-10-019</w:t>
        </w:r>
      </w:hyperlink>
      <w:r w:rsidRPr="00577DE7">
        <w:t> - Update on the Requirement for Instruction in the Responsible Conduct of Researc</w:t>
      </w:r>
      <w:r>
        <w:t>h</w:t>
      </w:r>
    </w:p>
    <w:p w14:paraId="28F09064" w14:textId="77777777" w:rsidR="00577DE7" w:rsidRPr="00577DE7" w:rsidRDefault="00577DE7" w:rsidP="00577DE7">
      <w:hyperlink r:id="rId6" w:history="1">
        <w:r w:rsidRPr="00577DE7">
          <w:rPr>
            <w:rStyle w:val="Hyperlink"/>
          </w:rPr>
          <w:t>NOT-RR-11-005</w:t>
        </w:r>
      </w:hyperlink>
      <w:r w:rsidRPr="00577DE7">
        <w:t> - Modification of PAR-10-206: NCRR Science Education Partnership Award (SEPA) (R25)</w:t>
      </w:r>
    </w:p>
    <w:p w14:paraId="2FE025F2" w14:textId="77777777" w:rsidR="00577DE7" w:rsidRPr="00577DE7" w:rsidRDefault="00577DE7" w:rsidP="00577DE7">
      <w:hyperlink r:id="rId7" w:history="1">
        <w:r w:rsidRPr="00577DE7">
          <w:rPr>
            <w:rStyle w:val="Hyperlink"/>
          </w:rPr>
          <w:t>NOT-OD-21-152</w:t>
        </w:r>
      </w:hyperlink>
      <w:r w:rsidRPr="00577DE7">
        <w:t> - Extension of COVID Flexibilities for Instruction in the Responsible Conduct of Research</w:t>
      </w:r>
    </w:p>
    <w:p w14:paraId="451C71AE" w14:textId="77777777" w:rsidR="00577DE7" w:rsidRPr="00577DE7" w:rsidRDefault="00577DE7" w:rsidP="00577DE7">
      <w:pPr>
        <w:rPr>
          <w:b/>
          <w:bCs/>
        </w:rPr>
      </w:pPr>
      <w:r w:rsidRPr="00577DE7">
        <w:rPr>
          <w:b/>
          <w:bCs/>
        </w:rPr>
        <w:t>Issued by</w:t>
      </w:r>
    </w:p>
    <w:p w14:paraId="6F4205F6" w14:textId="77777777" w:rsidR="00577DE7" w:rsidRPr="00577DE7" w:rsidRDefault="00577DE7" w:rsidP="00577DE7">
      <w:r w:rsidRPr="00577DE7">
        <w:t>NATIONAL INSTITUTES OF HEALTH (</w:t>
      </w:r>
      <w:hyperlink r:id="rId8" w:tgtFrame="_blank" w:history="1">
        <w:r w:rsidRPr="00577DE7">
          <w:rPr>
            <w:rStyle w:val="Hyperlink"/>
          </w:rPr>
          <w:t>NIH</w:t>
        </w:r>
      </w:hyperlink>
      <w:r w:rsidRPr="00577DE7">
        <w:t>)</w:t>
      </w:r>
    </w:p>
    <w:p w14:paraId="52EBA1D5" w14:textId="77777777" w:rsidR="00577DE7" w:rsidRPr="00577DE7" w:rsidRDefault="00577DE7" w:rsidP="00577DE7">
      <w:r w:rsidRPr="00577DE7">
        <w:t>AGENCY FOR HEALTHCARE RESEARCH AND QUALITY (</w:t>
      </w:r>
      <w:hyperlink r:id="rId9" w:history="1">
        <w:r w:rsidRPr="00577DE7">
          <w:rPr>
            <w:rStyle w:val="Hyperlink"/>
          </w:rPr>
          <w:t>AHRQ</w:t>
        </w:r>
      </w:hyperlink>
      <w:r w:rsidRPr="00577DE7">
        <w:t>)</w:t>
      </w:r>
    </w:p>
    <w:p w14:paraId="34AC3EC6" w14:textId="77777777" w:rsidR="00577DE7" w:rsidRPr="00577DE7" w:rsidRDefault="00577DE7" w:rsidP="00577DE7">
      <w:r w:rsidRPr="00577DE7">
        <w:t>HEALTH RESOURCES AND SERVICES ADMINISTRATION (</w:t>
      </w:r>
      <w:hyperlink r:id="rId10" w:history="1">
        <w:r w:rsidRPr="00577DE7">
          <w:rPr>
            <w:rStyle w:val="Hyperlink"/>
          </w:rPr>
          <w:t>HRSA</w:t>
        </w:r>
      </w:hyperlink>
      <w:r w:rsidRPr="00577DE7">
        <w:t>)</w:t>
      </w:r>
    </w:p>
    <w:p w14:paraId="4EF0F5F7" w14:textId="77777777" w:rsidR="00577DE7" w:rsidRPr="00577DE7" w:rsidRDefault="00577DE7" w:rsidP="00577DE7">
      <w:pPr>
        <w:rPr>
          <w:b/>
          <w:bCs/>
        </w:rPr>
      </w:pPr>
      <w:r w:rsidRPr="00577DE7">
        <w:rPr>
          <w:b/>
          <w:bCs/>
        </w:rPr>
        <w:t>Purpose</w:t>
      </w:r>
    </w:p>
    <w:p w14:paraId="0D18DBE0" w14:textId="77777777" w:rsidR="00577DE7" w:rsidRPr="00577DE7" w:rsidRDefault="00577DE7" w:rsidP="00577DE7">
      <w:r w:rsidRPr="00577DE7">
        <w:t>By way of this Notice, the National Institutes of Health (NIH), Agency for Healthcare Research and Quality (AHRQ), and Health Resources &amp; Services Administration (HRSA) reaffirm the principle that education in the responsible conduct of research is a fundamental element of research training and announce updates to their existing policy and guidance for such instruction. In particular, this Notice provides new recommendations on the format, frequency, and timing of instruction in the responsible conduct of research (RCR) and suggests additional topics for consideration.</w:t>
      </w:r>
    </w:p>
    <w:p w14:paraId="0DB7DD5F" w14:textId="77777777" w:rsidR="00577DE7" w:rsidRPr="00577DE7" w:rsidRDefault="00577DE7" w:rsidP="00577DE7">
      <w:r w:rsidRPr="00577DE7">
        <w:t>Background and Related Information</w:t>
      </w:r>
    </w:p>
    <w:p w14:paraId="61B43371" w14:textId="77777777" w:rsidR="00577DE7" w:rsidRPr="00577DE7" w:rsidRDefault="00577DE7" w:rsidP="00577DE7">
      <w:r w:rsidRPr="00577DE7">
        <w:t>NIH last updated its policy on RCR instruction in Fiscal Year 2010, with the publication of an NIH Guide Notice (</w:t>
      </w:r>
      <w:hyperlink r:id="rId11" w:history="1">
        <w:r w:rsidRPr="00577DE7">
          <w:rPr>
            <w:rStyle w:val="Hyperlink"/>
          </w:rPr>
          <w:t>NOT-OD-10-019</w:t>
        </w:r>
      </w:hyperlink>
      <w:r w:rsidRPr="00577DE7">
        <w:t>) that reflected the evolution of biomedical research and incorporated experiences and lessons learned in the two decades since the introduction of the initial requirement for RCR instruction in National Research Service Award research training grants in 1990.</w:t>
      </w:r>
    </w:p>
    <w:p w14:paraId="59265D27" w14:textId="77777777" w:rsidR="00577DE7" w:rsidRPr="00577DE7" w:rsidRDefault="00577DE7" w:rsidP="00577DE7">
      <w:r w:rsidRPr="00577DE7">
        <w:t>Since the 2010 update, both the 2018 </w:t>
      </w:r>
      <w:hyperlink r:id="rId12" w:history="1">
        <w:r w:rsidRPr="00577DE7">
          <w:rPr>
            <w:rStyle w:val="Hyperlink"/>
          </w:rPr>
          <w:t>NIH Strategic Plan for Data Science</w:t>
        </w:r>
      </w:hyperlink>
      <w:r w:rsidRPr="00577DE7">
        <w:t> and the </w:t>
      </w:r>
      <w:hyperlink r:id="rId13" w:history="1">
        <w:r w:rsidRPr="00577DE7">
          <w:rPr>
            <w:rStyle w:val="Hyperlink"/>
          </w:rPr>
          <w:t>Federal Strategic Plan for STEM Education</w:t>
        </w:r>
      </w:hyperlink>
      <w:r w:rsidRPr="00577DE7">
        <w:t> have underscored the need for further education and training in secure and ethical data use. More recently, in responding to the COVID public health emergency, universities have created new options for RCR instruction, leveraging advances in video conferencing and other technologies. Lastly, in late 2020, the Department of Health and Human Services (HHS) Office of Research Integrity gathered feedback from the research community about best practices, challenges, and needs related to teaching RCR and promoting research integrity.</w:t>
      </w:r>
    </w:p>
    <w:p w14:paraId="2FD0789C" w14:textId="77777777" w:rsidR="00577DE7" w:rsidRPr="00577DE7" w:rsidRDefault="00577DE7" w:rsidP="00577DE7">
      <w:r w:rsidRPr="00577DE7">
        <w:t>Updated Policy</w:t>
      </w:r>
    </w:p>
    <w:p w14:paraId="6BAFD189" w14:textId="77777777" w:rsidR="00577DE7" w:rsidRPr="00577DE7" w:rsidRDefault="00577DE7" w:rsidP="00577DE7">
      <w:r w:rsidRPr="00577DE7">
        <w:lastRenderedPageBreak/>
        <w:t>Reflecting these developments, the HHS components that support research training and related activities are now providing new guidance on the format, frequency, and timing of RCR instruction, as well as additional topics for consideration. With the exception of the new recommendations for the RCR instructional components described below, the policy and guidance set forth in </w:t>
      </w:r>
      <w:hyperlink r:id="rId14" w:history="1">
        <w:r w:rsidRPr="00577DE7">
          <w:rPr>
            <w:rStyle w:val="Hyperlink"/>
          </w:rPr>
          <w:t>NOT-OD-10-019</w:t>
        </w:r>
      </w:hyperlink>
      <w:r w:rsidRPr="00577DE7">
        <w:t> remain in place.</w:t>
      </w:r>
    </w:p>
    <w:p w14:paraId="53065EF1" w14:textId="77777777" w:rsidR="00577DE7" w:rsidRPr="00577DE7" w:rsidRDefault="00577DE7" w:rsidP="00577DE7">
      <w:r w:rsidRPr="00577DE7">
        <w:rPr>
          <w:b/>
          <w:bCs/>
        </w:rPr>
        <w:t>Instructional Component Recommendations</w:t>
      </w:r>
    </w:p>
    <w:p w14:paraId="36752C3A" w14:textId="77777777" w:rsidR="00577DE7" w:rsidRPr="00577DE7" w:rsidRDefault="00577DE7" w:rsidP="00577DE7">
      <w:pPr>
        <w:numPr>
          <w:ilvl w:val="0"/>
          <w:numId w:val="6"/>
        </w:numPr>
      </w:pPr>
      <w:r w:rsidRPr="00577DE7">
        <w:rPr>
          <w:b/>
          <w:bCs/>
        </w:rPr>
        <w:t>Format of Instruction</w:t>
      </w:r>
      <w:r w:rsidRPr="00577DE7">
        <w:t>: Discussion-based instruction in the responsible conduct of research is expected to remain a key feature of RCR training and to include substantive face-to-face interaction among participants and faculty. However, recognizing that advances in video conferencing now allow for effective face-to-face discussions to occur electronically, institutions may wish to consider incorporating video conferencing options into their RCR instruction, provided that those options are utilized in a way that fosters discussion, active learning, engagement, and interaction among the participants. At the same time, video conferencing should not be the sole means for meeting the requirement for RCR instruction, and a plan that employs only video conferencing will not be considered acceptable, except in the circumstances described in </w:t>
      </w:r>
      <w:hyperlink r:id="rId15" w:history="1">
        <w:r w:rsidRPr="00577DE7">
          <w:rPr>
            <w:rStyle w:val="Hyperlink"/>
          </w:rPr>
          <w:t>NOT-OD-10-019</w:t>
        </w:r>
      </w:hyperlink>
      <w:r w:rsidRPr="00577DE7">
        <w:t>, such as short-term research training and research education programs.</w:t>
      </w:r>
    </w:p>
    <w:p w14:paraId="482E7D65" w14:textId="77777777" w:rsidR="00577DE7" w:rsidRPr="00577DE7" w:rsidRDefault="00577DE7" w:rsidP="00577DE7">
      <w:pPr>
        <w:numPr>
          <w:ilvl w:val="0"/>
          <w:numId w:val="7"/>
        </w:numPr>
      </w:pPr>
      <w:r w:rsidRPr="00577DE7">
        <w:rPr>
          <w:b/>
          <w:bCs/>
        </w:rPr>
        <w:t>Frequency and Timing: </w:t>
      </w:r>
      <w:r w:rsidRPr="00577DE7">
        <w:t>Existing policy and guidance call for RCR instruction to be undertaken at least once during each career stage, and at a frequency of no less than once every four years. As institutions consider how to optimize the timing and delivery of instruction in the responsible conduct of research, they are encouraged to bear in mind the value of ongoing and discipline-specific training as individuals progress in their research careers. For example, while broad-based instruction in the responsible conduct of research is often appropriate early in graduate school; a more tailored, discipline-specific approach may better fit the needs of advanced graduate students and those who have transitioned to postdoctoral status. If advanced students and postdoctorates have been exposed to the full range of topics traditionally included in RCR instruction early in their scientific training, it may make sense for their ongoing and/or subsequent RCR training to focus on subjects most relevant to their fields, and institutions may wish to consider this approach, where applicable.</w:t>
      </w:r>
    </w:p>
    <w:p w14:paraId="3A8D5ABE" w14:textId="77777777" w:rsidR="00577DE7" w:rsidRPr="00577DE7" w:rsidRDefault="00577DE7" w:rsidP="00577DE7">
      <w:pPr>
        <w:numPr>
          <w:ilvl w:val="0"/>
          <w:numId w:val="8"/>
        </w:numPr>
      </w:pPr>
      <w:r w:rsidRPr="00577DE7">
        <w:rPr>
          <w:b/>
          <w:bCs/>
        </w:rPr>
        <w:t>Subject Matter</w:t>
      </w:r>
      <w:r w:rsidRPr="00577DE7">
        <w:t>: Developments in the conduct of research and a growing understanding of the impact of the broader research environment have led to a recognition that additional topics merit inclusion in discussions of the responsible conduct of research. For context, those additional subjects appear in bold among the list of topics traditionally included in most acceptable plans for RCR instruction, cited in </w:t>
      </w:r>
      <w:hyperlink r:id="rId16" w:history="1">
        <w:r w:rsidRPr="00577DE7">
          <w:rPr>
            <w:rStyle w:val="Hyperlink"/>
          </w:rPr>
          <w:t>NOT-OD-10-</w:t>
        </w:r>
      </w:hyperlink>
      <w:hyperlink r:id="rId17" w:history="1">
        <w:r w:rsidRPr="00577DE7">
          <w:rPr>
            <w:rStyle w:val="Hyperlink"/>
          </w:rPr>
          <w:t>019</w:t>
        </w:r>
      </w:hyperlink>
      <w:r w:rsidRPr="00577DE7">
        <w:t>, and appearing below:</w:t>
      </w:r>
    </w:p>
    <w:p w14:paraId="5BDEF6B3" w14:textId="77777777" w:rsidR="00577DE7" w:rsidRPr="00577DE7" w:rsidRDefault="00577DE7" w:rsidP="00577DE7">
      <w:pPr>
        <w:numPr>
          <w:ilvl w:val="0"/>
          <w:numId w:val="9"/>
        </w:numPr>
      </w:pPr>
      <w:r w:rsidRPr="00577DE7">
        <w:t>conflict of interest</w:t>
      </w:r>
      <w:r w:rsidRPr="00577DE7">
        <w:rPr>
          <w:b/>
          <w:bCs/>
        </w:rPr>
        <w:t> </w:t>
      </w:r>
      <w:r w:rsidRPr="00577DE7">
        <w:t>personal, professional, and financial </w:t>
      </w:r>
      <w:r w:rsidRPr="00577DE7">
        <w:rPr>
          <w:b/>
          <w:bCs/>
        </w:rPr>
        <w:t>and conflict of commitment, in allocating time, effort, or other research resources</w:t>
      </w:r>
    </w:p>
    <w:p w14:paraId="13AB1C67" w14:textId="77777777" w:rsidR="00577DE7" w:rsidRPr="00577DE7" w:rsidRDefault="00577DE7" w:rsidP="00577DE7">
      <w:pPr>
        <w:numPr>
          <w:ilvl w:val="0"/>
          <w:numId w:val="9"/>
        </w:numPr>
      </w:pPr>
      <w:r w:rsidRPr="00577DE7">
        <w:t>policies regarding human subjects, live vertebrate animal subjects in research, and safe laboratory practices</w:t>
      </w:r>
    </w:p>
    <w:p w14:paraId="266D5A0F" w14:textId="77777777" w:rsidR="00577DE7" w:rsidRPr="00577DE7" w:rsidRDefault="00577DE7" w:rsidP="00577DE7">
      <w:pPr>
        <w:numPr>
          <w:ilvl w:val="0"/>
          <w:numId w:val="9"/>
        </w:numPr>
      </w:pPr>
      <w:r w:rsidRPr="00577DE7">
        <w:t>mentor/mentee responsibilities and relationships</w:t>
      </w:r>
    </w:p>
    <w:p w14:paraId="4C24C598" w14:textId="77777777" w:rsidR="00577DE7" w:rsidRPr="00577DE7" w:rsidRDefault="00577DE7" w:rsidP="00577DE7">
      <w:pPr>
        <w:numPr>
          <w:ilvl w:val="0"/>
          <w:numId w:val="9"/>
        </w:numPr>
      </w:pPr>
      <w:r w:rsidRPr="00577DE7">
        <w:rPr>
          <w:b/>
          <w:bCs/>
        </w:rPr>
        <w:lastRenderedPageBreak/>
        <w:t>safe research environments (e.g., those that promote inclusion and are free of sexual, racial, ethnic, disability and other forms of discriminatory harassment)</w:t>
      </w:r>
    </w:p>
    <w:p w14:paraId="39BD3162" w14:textId="77777777" w:rsidR="00577DE7" w:rsidRPr="00577DE7" w:rsidRDefault="00577DE7" w:rsidP="00577DE7">
      <w:pPr>
        <w:numPr>
          <w:ilvl w:val="0"/>
          <w:numId w:val="9"/>
        </w:numPr>
      </w:pPr>
      <w:r w:rsidRPr="00577DE7">
        <w:t>collaborative research, including collaborations with industry</w:t>
      </w:r>
      <w:r w:rsidRPr="00577DE7">
        <w:rPr>
          <w:b/>
          <w:bCs/>
        </w:rPr>
        <w:t> </w:t>
      </w:r>
      <w:r w:rsidRPr="00577DE7">
        <w:t>and</w:t>
      </w:r>
      <w:r w:rsidRPr="00577DE7">
        <w:rPr>
          <w:b/>
          <w:bCs/>
        </w:rPr>
        <w:t> investigators and institutions in other countries</w:t>
      </w:r>
    </w:p>
    <w:p w14:paraId="2A1C5C49" w14:textId="77777777" w:rsidR="00577DE7" w:rsidRPr="00577DE7" w:rsidRDefault="00577DE7" w:rsidP="00577DE7">
      <w:pPr>
        <w:numPr>
          <w:ilvl w:val="0"/>
          <w:numId w:val="9"/>
        </w:numPr>
      </w:pPr>
      <w:r w:rsidRPr="00577DE7">
        <w:t>peer review, </w:t>
      </w:r>
      <w:r w:rsidRPr="00577DE7">
        <w:rPr>
          <w:b/>
          <w:bCs/>
        </w:rPr>
        <w:t>including the responsibility for maintaining confidentiality and security in peer review</w:t>
      </w:r>
    </w:p>
    <w:p w14:paraId="1D0D34A3" w14:textId="77777777" w:rsidR="00577DE7" w:rsidRPr="00577DE7" w:rsidRDefault="00577DE7" w:rsidP="00577DE7">
      <w:pPr>
        <w:numPr>
          <w:ilvl w:val="0"/>
          <w:numId w:val="9"/>
        </w:numPr>
      </w:pPr>
      <w:r w:rsidRPr="00577DE7">
        <w:t>data acquisition </w:t>
      </w:r>
      <w:r w:rsidRPr="00577DE7">
        <w:rPr>
          <w:b/>
          <w:bCs/>
        </w:rPr>
        <w:t>and</w:t>
      </w:r>
      <w:r w:rsidRPr="00577DE7">
        <w:t> </w:t>
      </w:r>
      <w:r w:rsidRPr="00577DE7">
        <w:rPr>
          <w:b/>
          <w:bCs/>
        </w:rPr>
        <w:t>analysis; </w:t>
      </w:r>
      <w:r w:rsidRPr="00577DE7">
        <w:t>laboratory tools (</w:t>
      </w:r>
      <w:r w:rsidRPr="00577DE7">
        <w:rPr>
          <w:b/>
          <w:bCs/>
        </w:rPr>
        <w:t>e.g., tools for analyzing data and creating or working with digital images); recordkeeping practices, including methods such as electronic laboratory notebooks</w:t>
      </w:r>
    </w:p>
    <w:p w14:paraId="1EA91C12" w14:textId="77777777" w:rsidR="00577DE7" w:rsidRPr="00577DE7" w:rsidRDefault="00577DE7" w:rsidP="00577DE7">
      <w:pPr>
        <w:numPr>
          <w:ilvl w:val="0"/>
          <w:numId w:val="9"/>
        </w:numPr>
      </w:pPr>
      <w:r w:rsidRPr="00577DE7">
        <w:rPr>
          <w:b/>
          <w:bCs/>
        </w:rPr>
        <w:t>secure and ethical data use; data confidentiality</w:t>
      </w:r>
      <w:r w:rsidRPr="00577DE7">
        <w:t>, management, sharing, and ownership</w:t>
      </w:r>
    </w:p>
    <w:p w14:paraId="58A6A39F" w14:textId="77777777" w:rsidR="00577DE7" w:rsidRPr="00577DE7" w:rsidRDefault="00577DE7" w:rsidP="00577DE7">
      <w:pPr>
        <w:numPr>
          <w:ilvl w:val="0"/>
          <w:numId w:val="9"/>
        </w:numPr>
      </w:pPr>
      <w:r w:rsidRPr="00577DE7">
        <w:t>research misconduct and policies for handling misconduct</w:t>
      </w:r>
    </w:p>
    <w:p w14:paraId="0BDFF6BD" w14:textId="77777777" w:rsidR="00577DE7" w:rsidRPr="00577DE7" w:rsidRDefault="00577DE7" w:rsidP="00577DE7">
      <w:pPr>
        <w:numPr>
          <w:ilvl w:val="0"/>
          <w:numId w:val="10"/>
        </w:numPr>
      </w:pPr>
      <w:r w:rsidRPr="00577DE7">
        <w:t>responsible authorship and publication</w:t>
      </w:r>
    </w:p>
    <w:p w14:paraId="2A095A52" w14:textId="77777777" w:rsidR="00577DE7" w:rsidRPr="00577DE7" w:rsidRDefault="00577DE7" w:rsidP="00577DE7">
      <w:pPr>
        <w:numPr>
          <w:ilvl w:val="0"/>
          <w:numId w:val="10"/>
        </w:numPr>
      </w:pPr>
      <w:r w:rsidRPr="00577DE7">
        <w:t>the scientist as a responsible member of society, contemporary ethical issues in biomedical research, and the environmental and societal impacts of scientific research</w:t>
      </w:r>
    </w:p>
    <w:p w14:paraId="43DAD554" w14:textId="77777777" w:rsidR="00577DE7" w:rsidRPr="00577DE7" w:rsidRDefault="00577DE7" w:rsidP="00577DE7">
      <w:r w:rsidRPr="00577DE7">
        <w:t>Implementation</w:t>
      </w:r>
    </w:p>
    <w:p w14:paraId="3D36D3AE" w14:textId="77777777" w:rsidR="00577DE7" w:rsidRPr="00577DE7" w:rsidRDefault="00577DE7" w:rsidP="00577DE7">
      <w:r w:rsidRPr="00577DE7">
        <w:t xml:space="preserve">Institutions are expected to begin to incorporate the changes described in this Notice into their plans for RCR instruction for the 2022-2023 academic year and in new and renewal applications for research training, career development, research education and dissertation research grants beginning with the September 25, </w:t>
      </w:r>
      <w:proofErr w:type="gramStart"/>
      <w:r w:rsidRPr="00577DE7">
        <w:t>2022</w:t>
      </w:r>
      <w:proofErr w:type="gramEnd"/>
      <w:r w:rsidRPr="00577DE7">
        <w:t xml:space="preserve"> due dates.</w:t>
      </w:r>
    </w:p>
    <w:p w14:paraId="7B637DB8" w14:textId="77777777" w:rsidR="00577DE7" w:rsidRPr="00577DE7" w:rsidRDefault="00577DE7" w:rsidP="00577DE7">
      <w:r w:rsidRPr="00577DE7">
        <w:t>At the same time, institutions are reminded that as long as the COVID public health emergency continues, flexibilities in the method of instruction in the responsible conduct of research remain in place. RCR training may be completed fully online during the public health emergency and grant recipients need not seek prior approval to do so.</w:t>
      </w:r>
    </w:p>
    <w:bookmarkEnd w:id="1"/>
    <w:p w14:paraId="32DAEEEF" w14:textId="77777777" w:rsidR="00577DE7" w:rsidRPr="00577DE7" w:rsidRDefault="00577DE7" w:rsidP="00577DE7">
      <w:pPr>
        <w:rPr>
          <w:b/>
          <w:bCs/>
        </w:rPr>
      </w:pPr>
      <w:r w:rsidRPr="00577DE7">
        <w:rPr>
          <w:b/>
          <w:bCs/>
        </w:rPr>
        <w:t>Inquiries</w:t>
      </w:r>
    </w:p>
    <w:p w14:paraId="140D20AB" w14:textId="77777777" w:rsidR="00577DE7" w:rsidRPr="00577DE7" w:rsidRDefault="00577DE7" w:rsidP="00577DE7">
      <w:r w:rsidRPr="00577DE7">
        <w:t>Please direct all inquiries to:</w:t>
      </w:r>
    </w:p>
    <w:p w14:paraId="56AAEB6E" w14:textId="77777777" w:rsidR="00577DE7" w:rsidRPr="00577DE7" w:rsidRDefault="00577DE7" w:rsidP="00577DE7">
      <w:r w:rsidRPr="00577DE7">
        <w:t>NIH</w:t>
      </w:r>
      <w:r w:rsidRPr="00577DE7">
        <w:br/>
        <w:t>Division of Biomedical Research Workforce</w:t>
      </w:r>
      <w:r w:rsidRPr="00577DE7">
        <w:br/>
        <w:t>Office of Extramural Research</w:t>
      </w:r>
      <w:r w:rsidRPr="00577DE7">
        <w:br/>
        <w:t>National Institutes of Health</w:t>
      </w:r>
      <w:r w:rsidRPr="00577DE7">
        <w:br/>
        <w:t>Website: </w:t>
      </w:r>
      <w:hyperlink r:id="rId18" w:history="1">
        <w:r w:rsidRPr="00577DE7">
          <w:rPr>
            <w:rStyle w:val="Hyperlink"/>
          </w:rPr>
          <w:t>https://researchtraining.nih.gov</w:t>
        </w:r>
      </w:hyperlink>
      <w:r w:rsidRPr="00577DE7">
        <w:br/>
        <w:t>Email: </w:t>
      </w:r>
      <w:hyperlink r:id="rId19" w:history="1">
        <w:r w:rsidRPr="00577DE7">
          <w:rPr>
            <w:rStyle w:val="Hyperlink"/>
          </w:rPr>
          <w:t>NIHTrain@mail.nih.gov</w:t>
        </w:r>
      </w:hyperlink>
    </w:p>
    <w:p w14:paraId="7616B459" w14:textId="77777777" w:rsidR="00577DE7" w:rsidRPr="00577DE7" w:rsidRDefault="00577DE7" w:rsidP="00577DE7">
      <w:r w:rsidRPr="00577DE7">
        <w:t>AHRQ</w:t>
      </w:r>
      <w:r w:rsidRPr="00577DE7">
        <w:br/>
        <w:t>Francis D. Chesley, Jr., M.D.</w:t>
      </w:r>
      <w:r w:rsidRPr="00577DE7">
        <w:br/>
        <w:t>Director, Office of Extramural Research, Education, and Priority Populations</w:t>
      </w:r>
      <w:r w:rsidRPr="00577DE7">
        <w:br/>
        <w:t>Agency for Healthcare Research and Quality</w:t>
      </w:r>
      <w:r w:rsidRPr="00577DE7">
        <w:br/>
        <w:t>E-mail: </w:t>
      </w:r>
      <w:hyperlink r:id="rId20" w:history="1">
        <w:r w:rsidRPr="00577DE7">
          <w:rPr>
            <w:rStyle w:val="Hyperlink"/>
          </w:rPr>
          <w:t>Francis.Chesley@ahrq.hhs.gov</w:t>
        </w:r>
      </w:hyperlink>
    </w:p>
    <w:p w14:paraId="6011AEEB" w14:textId="77777777" w:rsidR="00577DE7" w:rsidRPr="00577DE7" w:rsidRDefault="00577DE7" w:rsidP="00577DE7">
      <w:r w:rsidRPr="00577DE7">
        <w:lastRenderedPageBreak/>
        <w:pict w14:anchorId="322EE4C3">
          <v:rect id="_x0000_i1043" style="width:0;height:1.5pt" o:hralign="center" o:hrstd="t" o:hr="t" fillcolor="#a0a0a0" stroked="f"/>
        </w:pict>
      </w:r>
    </w:p>
    <w:p w14:paraId="21705F7D" w14:textId="77777777" w:rsidR="00577DE7" w:rsidRPr="00577DE7" w:rsidRDefault="00577DE7" w:rsidP="00577DE7">
      <w:hyperlink r:id="rId21" w:history="1">
        <w:r w:rsidRPr="00577DE7">
          <w:rPr>
            <w:rStyle w:val="Hyperlink"/>
          </w:rPr>
          <w:t>Weekly TOC for this Announcement</w:t>
        </w:r>
      </w:hyperlink>
      <w:r w:rsidRPr="00577DE7">
        <w:br/>
      </w:r>
      <w:hyperlink r:id="rId22" w:history="1">
        <w:r w:rsidRPr="00577DE7">
          <w:rPr>
            <w:rStyle w:val="Hyperlink"/>
          </w:rPr>
          <w:t>NIH Funding Opportunities and Notices</w:t>
        </w:r>
      </w:hyperlink>
    </w:p>
    <w:p w14:paraId="6F0C0A63" w14:textId="77777777" w:rsidR="00577DE7" w:rsidRPr="00577DE7" w:rsidRDefault="00577DE7" w:rsidP="00577DE7">
      <w:r w:rsidRPr="00577DE7">
        <w:pict w14:anchorId="4C0AED59">
          <v:rect id="_x0000_i1044" style="width:0;height:1.5pt" o:hralign="center" o:hrstd="t" o:hr="t" fillcolor="#a0a0a0" stroked="f"/>
        </w:pict>
      </w:r>
    </w:p>
    <w:p w14:paraId="3BF758D9" w14:textId="6BE5EF99" w:rsidR="00577DE7" w:rsidRPr="00577DE7" w:rsidRDefault="00577DE7" w:rsidP="00577DE7">
      <w:r w:rsidRPr="00577DE7">
        <mc:AlternateContent>
          <mc:Choice Requires="wps">
            <w:drawing>
              <wp:inline distT="0" distB="0" distL="0" distR="0" wp14:anchorId="5A40475F" wp14:editId="635FC3C3">
                <wp:extent cx="307975" cy="307975"/>
                <wp:effectExtent l="0" t="0" r="0" b="0"/>
                <wp:docPr id="2120173496" name="Rectangle 3" descr="NIH Office of Extramural Research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07623" id="Rectangle 3" o:spid="_x0000_s1026" alt="NIH Office of Extramural Research Logo" href="https://grants.nih.gov/grants/oer.htm"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" o:button="t" filled="f" stroked="f">
                <v:fill o:detectmouseclick="t"/>
                <o:lock v:ext="edit" aspectratio="t"/>
                <w10:anchorlock/>
              </v:rect>
            </w:pict>
          </mc:Fallback>
        </mc:AlternateContent>
      </w:r>
    </w:p>
    <w:p w14:paraId="1B18516E" w14:textId="48F12DED" w:rsidR="00577DE7" w:rsidRPr="00577DE7" w:rsidRDefault="00577DE7" w:rsidP="00577DE7">
      <w:r w:rsidRPr="00577DE7">
        <mc:AlternateContent>
          <mc:Choice Requires="wps">
            <w:drawing>
              <wp:inline distT="0" distB="0" distL="0" distR="0" wp14:anchorId="6EFEF1C2" wp14:editId="3FB97603">
                <wp:extent cx="347980" cy="347980"/>
                <wp:effectExtent l="0" t="0" r="0" b="0"/>
                <wp:docPr id="1815291245" name="Rectangle 2" descr="Department of Health and Human Services (HHS) - Home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79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F6E30" id="Rectangle 2" o:spid="_x0000_s1026" alt="Department of Health and Human Services (HHS) - Home Page" href="http://www.hhs.gov/" style="width:27.4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" o:button="t" filled="f" stroked="f">
                <v:fill o:detectmouseclick="t"/>
                <o:lock v:ext="edit" aspectratio="t"/>
                <w10:anchorlock/>
              </v:rect>
            </w:pict>
          </mc:Fallback>
        </mc:AlternateContent>
      </w:r>
    </w:p>
    <w:p w14:paraId="0EF89F36" w14:textId="77777777" w:rsidR="00577DE7" w:rsidRPr="00577DE7" w:rsidRDefault="00577DE7" w:rsidP="00577DE7">
      <w:r w:rsidRPr="00577DE7">
        <w:t>Department of Health</w:t>
      </w:r>
      <w:r w:rsidRPr="00577DE7">
        <w:br/>
        <w:t>and Human Services (HHS)</w:t>
      </w:r>
    </w:p>
    <w:p w14:paraId="7300A192" w14:textId="3A2E49D5" w:rsidR="00577DE7" w:rsidRPr="00577DE7" w:rsidRDefault="00577DE7" w:rsidP="00577DE7">
      <w:r w:rsidRPr="00577DE7">
        <mc:AlternateContent>
          <mc:Choice Requires="wps">
            <w:drawing>
              <wp:inline distT="0" distB="0" distL="0" distR="0" wp14:anchorId="458D8F0B" wp14:editId="359F4531">
                <wp:extent cx="307975" cy="307975"/>
                <wp:effectExtent l="0" t="0" r="0" b="0"/>
                <wp:docPr id="1671948743" name="Rectangle 1" descr="USA.gov - Government Made Eas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E2BDD" id="Rectangle 1" o:spid="_x0000_s1026" alt="USA.gov - Government Made Easy" href="http://www.usa.gov/"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" o:button="t" filled="f" stroked="f">
                <v:fill o:detectmouseclick="t"/>
                <o:lock v:ext="edit" aspectratio="t"/>
                <w10:anchorlock/>
              </v:rect>
            </w:pict>
          </mc:Fallback>
        </mc:AlternateContent>
      </w:r>
    </w:p>
    <w:p w14:paraId="7A435EC3" w14:textId="77777777" w:rsidR="00577DE7" w:rsidRPr="00577DE7" w:rsidRDefault="00577DE7" w:rsidP="00577DE7">
      <w:r w:rsidRPr="00577DE7">
        <w:t>NIH... Turning Discovery Into Health</w:t>
      </w:r>
      <w:r w:rsidRPr="00577DE7">
        <w:rPr>
          <w:vertAlign w:val="superscript"/>
        </w:rPr>
        <w:t>®</w:t>
      </w:r>
    </w:p>
    <w:p w14:paraId="05976172" w14:textId="77777777" w:rsidR="00577DE7" w:rsidRPr="00577DE7" w:rsidRDefault="00577DE7" w:rsidP="00577DE7">
      <w:r w:rsidRPr="00577DE7">
        <w:pict w14:anchorId="62B584AB">
          <v:rect id="_x0000_i1048" style="width:0;height:.75pt" o:hralign="center" o:hrstd="t" o:hrnoshade="t" o:hr="t" fillcolor="#a0a0a0" stroked="f"/>
        </w:pict>
      </w:r>
    </w:p>
    <w:p w14:paraId="1B81F69B" w14:textId="77777777" w:rsidR="00577DE7" w:rsidRPr="00577DE7" w:rsidRDefault="00577DE7" w:rsidP="00577DE7"/>
    <w:p w14:paraId="63DE67E1" w14:textId="77777777" w:rsidR="00577DE7" w:rsidRPr="00577DE7" w:rsidRDefault="00577DE7" w:rsidP="00577DE7">
      <w:r w:rsidRPr="00577DE7">
        <w:rPr>
          <w:b/>
          <w:bCs/>
        </w:rPr>
        <w:t>Note:</w:t>
      </w:r>
      <w:r w:rsidRPr="00577DE7">
        <w:t> For help accessing PDF, RTF, MS Word, Excel, PowerPoint, Audio or Video files, see </w:t>
      </w:r>
      <w:hyperlink r:id="rId26" w:history="1">
        <w:r w:rsidRPr="00577DE7">
          <w:rPr>
            <w:rStyle w:val="Hyperlink"/>
          </w:rPr>
          <w:t>Help Downloading Files</w:t>
        </w:r>
      </w:hyperlink>
      <w:r w:rsidRPr="00577DE7">
        <w:t>.</w:t>
      </w:r>
    </w:p>
    <w:p w14:paraId="1968BD5B" w14:textId="77777777" w:rsidR="00014597" w:rsidRDefault="00014597"/>
    <w:sectPr w:rsidR="0001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D89"/>
    <w:multiLevelType w:val="multilevel"/>
    <w:tmpl w:val="CF5C7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C747E8"/>
    <w:multiLevelType w:val="multilevel"/>
    <w:tmpl w:val="CBFA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E639D"/>
    <w:multiLevelType w:val="multilevel"/>
    <w:tmpl w:val="83EC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E218A"/>
    <w:multiLevelType w:val="multilevel"/>
    <w:tmpl w:val="DB5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4010C"/>
    <w:multiLevelType w:val="multilevel"/>
    <w:tmpl w:val="B08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A2629"/>
    <w:multiLevelType w:val="multilevel"/>
    <w:tmpl w:val="6EFC3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8B968C8"/>
    <w:multiLevelType w:val="multilevel"/>
    <w:tmpl w:val="0B5A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C05B9"/>
    <w:multiLevelType w:val="multilevel"/>
    <w:tmpl w:val="886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6413826">
    <w:abstractNumId w:val="4"/>
  </w:num>
  <w:num w:numId="2" w16cid:durableId="627395358">
    <w:abstractNumId w:val="7"/>
  </w:num>
  <w:num w:numId="3" w16cid:durableId="439300016">
    <w:abstractNumId w:val="2"/>
  </w:num>
  <w:num w:numId="4" w16cid:durableId="1337146119">
    <w:abstractNumId w:val="5"/>
  </w:num>
  <w:num w:numId="5" w16cid:durableId="466625995">
    <w:abstractNumId w:val="5"/>
    <w:lvlOverride w:ilvl="0">
      <w:startOverride w:val="10"/>
    </w:lvlOverride>
  </w:num>
  <w:num w:numId="6" w16cid:durableId="1517307228">
    <w:abstractNumId w:val="6"/>
  </w:num>
  <w:num w:numId="7" w16cid:durableId="318384414">
    <w:abstractNumId w:val="1"/>
  </w:num>
  <w:num w:numId="8" w16cid:durableId="249118447">
    <w:abstractNumId w:val="3"/>
  </w:num>
  <w:num w:numId="9" w16cid:durableId="737551698">
    <w:abstractNumId w:val="0"/>
  </w:num>
  <w:num w:numId="10" w16cid:durableId="299071442">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E7"/>
    <w:rsid w:val="00014597"/>
    <w:rsid w:val="00577DE7"/>
    <w:rsid w:val="00E5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B6F2B1"/>
  <w15:chartTrackingRefBased/>
  <w15:docId w15:val="{C12BD659-8809-4CBA-84D2-4C3D2FCA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DE7"/>
    <w:rPr>
      <w:color w:val="0563C1" w:themeColor="hyperlink"/>
      <w:u w:val="single"/>
    </w:rPr>
  </w:style>
  <w:style w:type="character" w:styleId="UnresolvedMention">
    <w:name w:val="Unresolved Mention"/>
    <w:basedOn w:val="DefaultParagraphFont"/>
    <w:uiPriority w:val="99"/>
    <w:semiHidden/>
    <w:unhideWhenUsed/>
    <w:rsid w:val="0057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754811">
      <w:bodyDiv w:val="1"/>
      <w:marLeft w:val="0"/>
      <w:marRight w:val="0"/>
      <w:marTop w:val="0"/>
      <w:marBottom w:val="0"/>
      <w:divBdr>
        <w:top w:val="none" w:sz="0" w:space="0" w:color="auto"/>
        <w:left w:val="none" w:sz="0" w:space="0" w:color="auto"/>
        <w:bottom w:val="none" w:sz="0" w:space="0" w:color="auto"/>
        <w:right w:val="none" w:sz="0" w:space="0" w:color="auto"/>
      </w:divBdr>
      <w:divsChild>
        <w:div w:id="1341619585">
          <w:marLeft w:val="0"/>
          <w:marRight w:val="0"/>
          <w:marTop w:val="0"/>
          <w:marBottom w:val="0"/>
          <w:divBdr>
            <w:top w:val="none" w:sz="0" w:space="0" w:color="auto"/>
            <w:left w:val="none" w:sz="0" w:space="0" w:color="auto"/>
            <w:bottom w:val="none" w:sz="0" w:space="0" w:color="auto"/>
            <w:right w:val="none" w:sz="0" w:space="0" w:color="auto"/>
          </w:divBdr>
          <w:divsChild>
            <w:div w:id="250624296">
              <w:marLeft w:val="0"/>
              <w:marRight w:val="0"/>
              <w:marTop w:val="0"/>
              <w:marBottom w:val="0"/>
              <w:divBdr>
                <w:top w:val="none" w:sz="0" w:space="0" w:color="auto"/>
                <w:left w:val="none" w:sz="0" w:space="0" w:color="auto"/>
                <w:bottom w:val="none" w:sz="0" w:space="0" w:color="auto"/>
                <w:right w:val="none" w:sz="0" w:space="0" w:color="auto"/>
              </w:divBdr>
              <w:divsChild>
                <w:div w:id="1276864630">
                  <w:marLeft w:val="0"/>
                  <w:marRight w:val="0"/>
                  <w:marTop w:val="0"/>
                  <w:marBottom w:val="0"/>
                  <w:divBdr>
                    <w:top w:val="none" w:sz="0" w:space="0" w:color="auto"/>
                    <w:left w:val="none" w:sz="0" w:space="0" w:color="auto"/>
                    <w:bottom w:val="none" w:sz="0" w:space="0" w:color="auto"/>
                    <w:right w:val="none" w:sz="0" w:space="0" w:color="auto"/>
                  </w:divBdr>
                  <w:divsChild>
                    <w:div w:id="1924489975">
                      <w:marLeft w:val="0"/>
                      <w:marRight w:val="0"/>
                      <w:marTop w:val="0"/>
                      <w:marBottom w:val="0"/>
                      <w:divBdr>
                        <w:top w:val="none" w:sz="0" w:space="0" w:color="auto"/>
                        <w:left w:val="none" w:sz="0" w:space="0" w:color="auto"/>
                        <w:bottom w:val="none" w:sz="0" w:space="0" w:color="auto"/>
                        <w:right w:val="none" w:sz="0" w:space="0" w:color="auto"/>
                      </w:divBdr>
                      <w:divsChild>
                        <w:div w:id="542668420">
                          <w:marLeft w:val="0"/>
                          <w:marRight w:val="0"/>
                          <w:marTop w:val="0"/>
                          <w:marBottom w:val="0"/>
                          <w:divBdr>
                            <w:top w:val="none" w:sz="0" w:space="0" w:color="auto"/>
                            <w:left w:val="none" w:sz="0" w:space="0" w:color="auto"/>
                            <w:bottom w:val="none" w:sz="0" w:space="0" w:color="auto"/>
                            <w:right w:val="none" w:sz="0" w:space="0" w:color="auto"/>
                          </w:divBdr>
                        </w:div>
                        <w:div w:id="1447626002">
                          <w:marLeft w:val="0"/>
                          <w:marRight w:val="0"/>
                          <w:marTop w:val="0"/>
                          <w:marBottom w:val="0"/>
                          <w:divBdr>
                            <w:top w:val="none" w:sz="0" w:space="0" w:color="auto"/>
                            <w:left w:val="none" w:sz="0" w:space="0" w:color="auto"/>
                            <w:bottom w:val="none" w:sz="0" w:space="0" w:color="auto"/>
                            <w:right w:val="none" w:sz="0" w:space="0" w:color="auto"/>
                          </w:divBdr>
                        </w:div>
                        <w:div w:id="409618916">
                          <w:marLeft w:val="0"/>
                          <w:marRight w:val="0"/>
                          <w:marTop w:val="0"/>
                          <w:marBottom w:val="0"/>
                          <w:divBdr>
                            <w:top w:val="none" w:sz="0" w:space="0" w:color="auto"/>
                            <w:left w:val="none" w:sz="0" w:space="0" w:color="auto"/>
                            <w:bottom w:val="none" w:sz="0" w:space="0" w:color="auto"/>
                            <w:right w:val="none" w:sz="0" w:space="0" w:color="auto"/>
                          </w:divBdr>
                        </w:div>
                        <w:div w:id="1334531643">
                          <w:marLeft w:val="0"/>
                          <w:marRight w:val="0"/>
                          <w:marTop w:val="0"/>
                          <w:marBottom w:val="0"/>
                          <w:divBdr>
                            <w:top w:val="none" w:sz="0" w:space="0" w:color="auto"/>
                            <w:left w:val="none" w:sz="0" w:space="0" w:color="auto"/>
                            <w:bottom w:val="none" w:sz="0" w:space="0" w:color="auto"/>
                            <w:right w:val="none" w:sz="0" w:space="0" w:color="auto"/>
                          </w:divBdr>
                        </w:div>
                        <w:div w:id="638146152">
                          <w:marLeft w:val="0"/>
                          <w:marRight w:val="0"/>
                          <w:marTop w:val="0"/>
                          <w:marBottom w:val="0"/>
                          <w:divBdr>
                            <w:top w:val="none" w:sz="0" w:space="0" w:color="auto"/>
                            <w:left w:val="none" w:sz="0" w:space="0" w:color="auto"/>
                            <w:bottom w:val="none" w:sz="0" w:space="0" w:color="auto"/>
                            <w:right w:val="none" w:sz="0" w:space="0" w:color="auto"/>
                          </w:divBdr>
                          <w:divsChild>
                            <w:div w:id="700280918">
                              <w:marLeft w:val="0"/>
                              <w:marRight w:val="0"/>
                              <w:marTop w:val="0"/>
                              <w:marBottom w:val="0"/>
                              <w:divBdr>
                                <w:top w:val="none" w:sz="0" w:space="0" w:color="auto"/>
                                <w:left w:val="none" w:sz="0" w:space="0" w:color="auto"/>
                                <w:bottom w:val="none" w:sz="0" w:space="0" w:color="auto"/>
                                <w:right w:val="none" w:sz="0" w:space="0" w:color="auto"/>
                              </w:divBdr>
                            </w:div>
                            <w:div w:id="904679346">
                              <w:marLeft w:val="0"/>
                              <w:marRight w:val="0"/>
                              <w:marTop w:val="0"/>
                              <w:marBottom w:val="0"/>
                              <w:divBdr>
                                <w:top w:val="none" w:sz="0" w:space="0" w:color="auto"/>
                                <w:left w:val="none" w:sz="0" w:space="0" w:color="auto"/>
                                <w:bottom w:val="none" w:sz="0" w:space="0" w:color="auto"/>
                                <w:right w:val="none" w:sz="0" w:space="0" w:color="auto"/>
                              </w:divBdr>
                            </w:div>
                            <w:div w:id="1822768294">
                              <w:marLeft w:val="0"/>
                              <w:marRight w:val="0"/>
                              <w:marTop w:val="0"/>
                              <w:marBottom w:val="0"/>
                              <w:divBdr>
                                <w:top w:val="none" w:sz="0" w:space="0" w:color="auto"/>
                                <w:left w:val="none" w:sz="0" w:space="0" w:color="auto"/>
                                <w:bottom w:val="none" w:sz="0" w:space="0" w:color="auto"/>
                                <w:right w:val="none" w:sz="0" w:space="0" w:color="auto"/>
                              </w:divBdr>
                            </w:div>
                            <w:div w:id="1395855623">
                              <w:marLeft w:val="0"/>
                              <w:marRight w:val="0"/>
                              <w:marTop w:val="0"/>
                              <w:marBottom w:val="0"/>
                              <w:divBdr>
                                <w:top w:val="none" w:sz="0" w:space="0" w:color="auto"/>
                                <w:left w:val="none" w:sz="0" w:space="0" w:color="auto"/>
                                <w:bottom w:val="none" w:sz="0" w:space="0" w:color="auto"/>
                                <w:right w:val="none" w:sz="0" w:space="0" w:color="auto"/>
                              </w:divBdr>
                            </w:div>
                            <w:div w:id="1248811770">
                              <w:marLeft w:val="0"/>
                              <w:marRight w:val="0"/>
                              <w:marTop w:val="0"/>
                              <w:marBottom w:val="0"/>
                              <w:divBdr>
                                <w:top w:val="none" w:sz="0" w:space="0" w:color="auto"/>
                                <w:left w:val="none" w:sz="0" w:space="0" w:color="auto"/>
                                <w:bottom w:val="none" w:sz="0" w:space="0" w:color="auto"/>
                                <w:right w:val="none" w:sz="0" w:space="0" w:color="auto"/>
                              </w:divBdr>
                            </w:div>
                            <w:div w:id="1296377770">
                              <w:marLeft w:val="0"/>
                              <w:marRight w:val="0"/>
                              <w:marTop w:val="0"/>
                              <w:marBottom w:val="0"/>
                              <w:divBdr>
                                <w:top w:val="none" w:sz="0" w:space="0" w:color="auto"/>
                                <w:left w:val="none" w:sz="0" w:space="0" w:color="auto"/>
                                <w:bottom w:val="none" w:sz="0" w:space="0" w:color="auto"/>
                                <w:right w:val="none" w:sz="0" w:space="0" w:color="auto"/>
                              </w:divBdr>
                            </w:div>
                            <w:div w:id="1002320581">
                              <w:marLeft w:val="0"/>
                              <w:marRight w:val="0"/>
                              <w:marTop w:val="0"/>
                              <w:marBottom w:val="0"/>
                              <w:divBdr>
                                <w:top w:val="none" w:sz="0" w:space="0" w:color="auto"/>
                                <w:left w:val="none" w:sz="0" w:space="0" w:color="auto"/>
                                <w:bottom w:val="none" w:sz="0" w:space="0" w:color="auto"/>
                                <w:right w:val="none" w:sz="0" w:space="0" w:color="auto"/>
                              </w:divBdr>
                            </w:div>
                            <w:div w:id="1076898647">
                              <w:marLeft w:val="0"/>
                              <w:marRight w:val="0"/>
                              <w:marTop w:val="0"/>
                              <w:marBottom w:val="0"/>
                              <w:divBdr>
                                <w:top w:val="none" w:sz="0" w:space="0" w:color="auto"/>
                                <w:left w:val="none" w:sz="0" w:space="0" w:color="auto"/>
                                <w:bottom w:val="none" w:sz="0" w:space="0" w:color="auto"/>
                                <w:right w:val="none" w:sz="0" w:space="0" w:color="auto"/>
                              </w:divBdr>
                            </w:div>
                            <w:div w:id="882865516">
                              <w:marLeft w:val="0"/>
                              <w:marRight w:val="0"/>
                              <w:marTop w:val="0"/>
                              <w:marBottom w:val="0"/>
                              <w:divBdr>
                                <w:top w:val="none" w:sz="0" w:space="0" w:color="auto"/>
                                <w:left w:val="none" w:sz="0" w:space="0" w:color="auto"/>
                                <w:bottom w:val="none" w:sz="0" w:space="0" w:color="auto"/>
                                <w:right w:val="none" w:sz="0" w:space="0" w:color="auto"/>
                              </w:divBdr>
                            </w:div>
                            <w:div w:id="1724480053">
                              <w:marLeft w:val="0"/>
                              <w:marRight w:val="0"/>
                              <w:marTop w:val="0"/>
                              <w:marBottom w:val="0"/>
                              <w:divBdr>
                                <w:top w:val="none" w:sz="0" w:space="0" w:color="auto"/>
                                <w:left w:val="none" w:sz="0" w:space="0" w:color="auto"/>
                                <w:bottom w:val="none" w:sz="0" w:space="0" w:color="auto"/>
                                <w:right w:val="none" w:sz="0" w:space="0" w:color="auto"/>
                              </w:divBdr>
                            </w:div>
                            <w:div w:id="17270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9634">
          <w:marLeft w:val="0"/>
          <w:marRight w:val="0"/>
          <w:marTop w:val="0"/>
          <w:marBottom w:val="0"/>
          <w:divBdr>
            <w:top w:val="none" w:sz="0" w:space="0" w:color="auto"/>
            <w:left w:val="none" w:sz="0" w:space="0" w:color="auto"/>
            <w:bottom w:val="none" w:sz="0" w:space="0" w:color="auto"/>
            <w:right w:val="none" w:sz="0" w:space="0" w:color="auto"/>
          </w:divBdr>
          <w:divsChild>
            <w:div w:id="1905750437">
              <w:marLeft w:val="0"/>
              <w:marRight w:val="0"/>
              <w:marTop w:val="0"/>
              <w:marBottom w:val="0"/>
              <w:divBdr>
                <w:top w:val="none" w:sz="0" w:space="0" w:color="auto"/>
                <w:left w:val="none" w:sz="0" w:space="0" w:color="auto"/>
                <w:bottom w:val="none" w:sz="0" w:space="0" w:color="auto"/>
                <w:right w:val="none" w:sz="0" w:space="0" w:color="auto"/>
              </w:divBdr>
            </w:div>
          </w:divsChild>
        </w:div>
        <w:div w:id="274605750">
          <w:marLeft w:val="0"/>
          <w:marRight w:val="0"/>
          <w:marTop w:val="0"/>
          <w:marBottom w:val="0"/>
          <w:divBdr>
            <w:top w:val="none" w:sz="0" w:space="0" w:color="auto"/>
            <w:left w:val="none" w:sz="0" w:space="0" w:color="auto"/>
            <w:bottom w:val="none" w:sz="0" w:space="0" w:color="auto"/>
            <w:right w:val="none" w:sz="0" w:space="0" w:color="auto"/>
          </w:divBdr>
          <w:divsChild>
            <w:div w:id="1283922326">
              <w:marLeft w:val="0"/>
              <w:marRight w:val="0"/>
              <w:marTop w:val="0"/>
              <w:marBottom w:val="0"/>
              <w:divBdr>
                <w:top w:val="none" w:sz="0" w:space="0" w:color="auto"/>
                <w:left w:val="none" w:sz="0" w:space="0" w:color="auto"/>
                <w:bottom w:val="none" w:sz="0" w:space="0" w:color="auto"/>
                <w:right w:val="none" w:sz="0" w:space="0" w:color="auto"/>
              </w:divBdr>
              <w:divsChild>
                <w:div w:id="2099859150">
                  <w:marLeft w:val="0"/>
                  <w:marRight w:val="0"/>
                  <w:marTop w:val="0"/>
                  <w:marBottom w:val="0"/>
                  <w:divBdr>
                    <w:top w:val="none" w:sz="0" w:space="0" w:color="auto"/>
                    <w:left w:val="none" w:sz="0" w:space="0" w:color="auto"/>
                    <w:bottom w:val="none" w:sz="0" w:space="0" w:color="auto"/>
                    <w:right w:val="none" w:sz="0" w:space="0" w:color="auto"/>
                  </w:divBdr>
                </w:div>
                <w:div w:id="212349453">
                  <w:marLeft w:val="0"/>
                  <w:marRight w:val="0"/>
                  <w:marTop w:val="0"/>
                  <w:marBottom w:val="0"/>
                  <w:divBdr>
                    <w:top w:val="none" w:sz="0" w:space="0" w:color="auto"/>
                    <w:left w:val="none" w:sz="0" w:space="0" w:color="auto"/>
                    <w:bottom w:val="none" w:sz="0" w:space="0" w:color="auto"/>
                    <w:right w:val="none" w:sz="0" w:space="0" w:color="auto"/>
                  </w:divBdr>
                  <w:divsChild>
                    <w:div w:id="1699819471">
                      <w:marLeft w:val="0"/>
                      <w:marRight w:val="0"/>
                      <w:marTop w:val="0"/>
                      <w:marBottom w:val="0"/>
                      <w:divBdr>
                        <w:top w:val="none" w:sz="0" w:space="0" w:color="auto"/>
                        <w:left w:val="none" w:sz="0" w:space="0" w:color="auto"/>
                        <w:bottom w:val="none" w:sz="0" w:space="0" w:color="auto"/>
                        <w:right w:val="none" w:sz="0" w:space="0" w:color="auto"/>
                      </w:divBdr>
                    </w:div>
                    <w:div w:id="479032679">
                      <w:marLeft w:val="0"/>
                      <w:marRight w:val="0"/>
                      <w:marTop w:val="0"/>
                      <w:marBottom w:val="0"/>
                      <w:divBdr>
                        <w:top w:val="none" w:sz="0" w:space="0" w:color="auto"/>
                        <w:left w:val="none" w:sz="0" w:space="0" w:color="auto"/>
                        <w:bottom w:val="none" w:sz="0" w:space="0" w:color="auto"/>
                        <w:right w:val="none" w:sz="0" w:space="0" w:color="auto"/>
                      </w:divBdr>
                    </w:div>
                  </w:divsChild>
                </w:div>
                <w:div w:id="11172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9103">
          <w:marLeft w:val="0"/>
          <w:marRight w:val="0"/>
          <w:marTop w:val="0"/>
          <w:marBottom w:val="0"/>
          <w:divBdr>
            <w:top w:val="none" w:sz="0" w:space="0" w:color="auto"/>
            <w:left w:val="none" w:sz="0" w:space="0" w:color="auto"/>
            <w:bottom w:val="none" w:sz="0" w:space="0" w:color="auto"/>
            <w:right w:val="none" w:sz="0" w:space="0" w:color="auto"/>
          </w:divBdr>
          <w:divsChild>
            <w:div w:id="434057630">
              <w:marLeft w:val="0"/>
              <w:marRight w:val="0"/>
              <w:marTop w:val="0"/>
              <w:marBottom w:val="0"/>
              <w:divBdr>
                <w:top w:val="none" w:sz="0" w:space="0" w:color="auto"/>
                <w:left w:val="none" w:sz="0" w:space="0" w:color="auto"/>
                <w:bottom w:val="none" w:sz="0" w:space="0" w:color="auto"/>
                <w:right w:val="none" w:sz="0" w:space="0" w:color="auto"/>
              </w:divBdr>
            </w:div>
          </w:divsChild>
        </w:div>
        <w:div w:id="1367565252">
          <w:marLeft w:val="0"/>
          <w:marRight w:val="0"/>
          <w:marTop w:val="0"/>
          <w:marBottom w:val="0"/>
          <w:divBdr>
            <w:top w:val="none" w:sz="0" w:space="0" w:color="auto"/>
            <w:left w:val="none" w:sz="0" w:space="0" w:color="auto"/>
            <w:bottom w:val="none" w:sz="0" w:space="0" w:color="auto"/>
            <w:right w:val="none" w:sz="0" w:space="0" w:color="auto"/>
          </w:divBdr>
          <w:divsChild>
            <w:div w:id="20531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2786">
      <w:bodyDiv w:val="1"/>
      <w:marLeft w:val="0"/>
      <w:marRight w:val="0"/>
      <w:marTop w:val="0"/>
      <w:marBottom w:val="0"/>
      <w:divBdr>
        <w:top w:val="none" w:sz="0" w:space="0" w:color="auto"/>
        <w:left w:val="none" w:sz="0" w:space="0" w:color="auto"/>
        <w:bottom w:val="none" w:sz="0" w:space="0" w:color="auto"/>
        <w:right w:val="none" w:sz="0" w:space="0" w:color="auto"/>
      </w:divBdr>
      <w:divsChild>
        <w:div w:id="819351418">
          <w:marLeft w:val="0"/>
          <w:marRight w:val="0"/>
          <w:marTop w:val="0"/>
          <w:marBottom w:val="0"/>
          <w:divBdr>
            <w:top w:val="none" w:sz="0" w:space="0" w:color="auto"/>
            <w:left w:val="none" w:sz="0" w:space="0" w:color="auto"/>
            <w:bottom w:val="none" w:sz="0" w:space="0" w:color="auto"/>
            <w:right w:val="none" w:sz="0" w:space="0" w:color="auto"/>
          </w:divBdr>
          <w:divsChild>
            <w:div w:id="374814031">
              <w:marLeft w:val="0"/>
              <w:marRight w:val="0"/>
              <w:marTop w:val="0"/>
              <w:marBottom w:val="0"/>
              <w:divBdr>
                <w:top w:val="none" w:sz="0" w:space="0" w:color="auto"/>
                <w:left w:val="none" w:sz="0" w:space="0" w:color="auto"/>
                <w:bottom w:val="none" w:sz="0" w:space="0" w:color="auto"/>
                <w:right w:val="none" w:sz="0" w:space="0" w:color="auto"/>
              </w:divBdr>
              <w:divsChild>
                <w:div w:id="554121517">
                  <w:marLeft w:val="0"/>
                  <w:marRight w:val="0"/>
                  <w:marTop w:val="0"/>
                  <w:marBottom w:val="0"/>
                  <w:divBdr>
                    <w:top w:val="none" w:sz="0" w:space="0" w:color="auto"/>
                    <w:left w:val="none" w:sz="0" w:space="0" w:color="auto"/>
                    <w:bottom w:val="none" w:sz="0" w:space="0" w:color="auto"/>
                    <w:right w:val="none" w:sz="0" w:space="0" w:color="auto"/>
                  </w:divBdr>
                  <w:divsChild>
                    <w:div w:id="784009761">
                      <w:marLeft w:val="0"/>
                      <w:marRight w:val="0"/>
                      <w:marTop w:val="0"/>
                      <w:marBottom w:val="0"/>
                      <w:divBdr>
                        <w:top w:val="none" w:sz="0" w:space="0" w:color="auto"/>
                        <w:left w:val="none" w:sz="0" w:space="0" w:color="auto"/>
                        <w:bottom w:val="none" w:sz="0" w:space="0" w:color="auto"/>
                        <w:right w:val="none" w:sz="0" w:space="0" w:color="auto"/>
                      </w:divBdr>
                      <w:divsChild>
                        <w:div w:id="1775397108">
                          <w:marLeft w:val="0"/>
                          <w:marRight w:val="0"/>
                          <w:marTop w:val="0"/>
                          <w:marBottom w:val="0"/>
                          <w:divBdr>
                            <w:top w:val="none" w:sz="0" w:space="0" w:color="auto"/>
                            <w:left w:val="none" w:sz="0" w:space="0" w:color="auto"/>
                            <w:bottom w:val="none" w:sz="0" w:space="0" w:color="auto"/>
                            <w:right w:val="none" w:sz="0" w:space="0" w:color="auto"/>
                          </w:divBdr>
                        </w:div>
                        <w:div w:id="122113405">
                          <w:marLeft w:val="0"/>
                          <w:marRight w:val="0"/>
                          <w:marTop w:val="0"/>
                          <w:marBottom w:val="0"/>
                          <w:divBdr>
                            <w:top w:val="none" w:sz="0" w:space="0" w:color="auto"/>
                            <w:left w:val="none" w:sz="0" w:space="0" w:color="auto"/>
                            <w:bottom w:val="none" w:sz="0" w:space="0" w:color="auto"/>
                            <w:right w:val="none" w:sz="0" w:space="0" w:color="auto"/>
                          </w:divBdr>
                        </w:div>
                        <w:div w:id="1209798822">
                          <w:marLeft w:val="0"/>
                          <w:marRight w:val="0"/>
                          <w:marTop w:val="0"/>
                          <w:marBottom w:val="0"/>
                          <w:divBdr>
                            <w:top w:val="none" w:sz="0" w:space="0" w:color="auto"/>
                            <w:left w:val="none" w:sz="0" w:space="0" w:color="auto"/>
                            <w:bottom w:val="none" w:sz="0" w:space="0" w:color="auto"/>
                            <w:right w:val="none" w:sz="0" w:space="0" w:color="auto"/>
                          </w:divBdr>
                        </w:div>
                        <w:div w:id="1233394707">
                          <w:marLeft w:val="0"/>
                          <w:marRight w:val="0"/>
                          <w:marTop w:val="0"/>
                          <w:marBottom w:val="0"/>
                          <w:divBdr>
                            <w:top w:val="none" w:sz="0" w:space="0" w:color="auto"/>
                            <w:left w:val="none" w:sz="0" w:space="0" w:color="auto"/>
                            <w:bottom w:val="none" w:sz="0" w:space="0" w:color="auto"/>
                            <w:right w:val="none" w:sz="0" w:space="0" w:color="auto"/>
                          </w:divBdr>
                        </w:div>
                        <w:div w:id="844827963">
                          <w:marLeft w:val="0"/>
                          <w:marRight w:val="0"/>
                          <w:marTop w:val="0"/>
                          <w:marBottom w:val="0"/>
                          <w:divBdr>
                            <w:top w:val="none" w:sz="0" w:space="0" w:color="auto"/>
                            <w:left w:val="none" w:sz="0" w:space="0" w:color="auto"/>
                            <w:bottom w:val="none" w:sz="0" w:space="0" w:color="auto"/>
                            <w:right w:val="none" w:sz="0" w:space="0" w:color="auto"/>
                          </w:divBdr>
                          <w:divsChild>
                            <w:div w:id="673797481">
                              <w:marLeft w:val="0"/>
                              <w:marRight w:val="0"/>
                              <w:marTop w:val="0"/>
                              <w:marBottom w:val="0"/>
                              <w:divBdr>
                                <w:top w:val="none" w:sz="0" w:space="0" w:color="auto"/>
                                <w:left w:val="none" w:sz="0" w:space="0" w:color="auto"/>
                                <w:bottom w:val="none" w:sz="0" w:space="0" w:color="auto"/>
                                <w:right w:val="none" w:sz="0" w:space="0" w:color="auto"/>
                              </w:divBdr>
                            </w:div>
                            <w:div w:id="1226524550">
                              <w:marLeft w:val="0"/>
                              <w:marRight w:val="0"/>
                              <w:marTop w:val="0"/>
                              <w:marBottom w:val="0"/>
                              <w:divBdr>
                                <w:top w:val="none" w:sz="0" w:space="0" w:color="auto"/>
                                <w:left w:val="none" w:sz="0" w:space="0" w:color="auto"/>
                                <w:bottom w:val="none" w:sz="0" w:space="0" w:color="auto"/>
                                <w:right w:val="none" w:sz="0" w:space="0" w:color="auto"/>
                              </w:divBdr>
                            </w:div>
                            <w:div w:id="2081244933">
                              <w:marLeft w:val="0"/>
                              <w:marRight w:val="0"/>
                              <w:marTop w:val="0"/>
                              <w:marBottom w:val="0"/>
                              <w:divBdr>
                                <w:top w:val="none" w:sz="0" w:space="0" w:color="auto"/>
                                <w:left w:val="none" w:sz="0" w:space="0" w:color="auto"/>
                                <w:bottom w:val="none" w:sz="0" w:space="0" w:color="auto"/>
                                <w:right w:val="none" w:sz="0" w:space="0" w:color="auto"/>
                              </w:divBdr>
                            </w:div>
                            <w:div w:id="918976783">
                              <w:marLeft w:val="0"/>
                              <w:marRight w:val="0"/>
                              <w:marTop w:val="0"/>
                              <w:marBottom w:val="0"/>
                              <w:divBdr>
                                <w:top w:val="none" w:sz="0" w:space="0" w:color="auto"/>
                                <w:left w:val="none" w:sz="0" w:space="0" w:color="auto"/>
                                <w:bottom w:val="none" w:sz="0" w:space="0" w:color="auto"/>
                                <w:right w:val="none" w:sz="0" w:space="0" w:color="auto"/>
                              </w:divBdr>
                            </w:div>
                            <w:div w:id="1720980368">
                              <w:marLeft w:val="0"/>
                              <w:marRight w:val="0"/>
                              <w:marTop w:val="0"/>
                              <w:marBottom w:val="0"/>
                              <w:divBdr>
                                <w:top w:val="none" w:sz="0" w:space="0" w:color="auto"/>
                                <w:left w:val="none" w:sz="0" w:space="0" w:color="auto"/>
                                <w:bottom w:val="none" w:sz="0" w:space="0" w:color="auto"/>
                                <w:right w:val="none" w:sz="0" w:space="0" w:color="auto"/>
                              </w:divBdr>
                            </w:div>
                            <w:div w:id="21134588">
                              <w:marLeft w:val="0"/>
                              <w:marRight w:val="0"/>
                              <w:marTop w:val="0"/>
                              <w:marBottom w:val="0"/>
                              <w:divBdr>
                                <w:top w:val="none" w:sz="0" w:space="0" w:color="auto"/>
                                <w:left w:val="none" w:sz="0" w:space="0" w:color="auto"/>
                                <w:bottom w:val="none" w:sz="0" w:space="0" w:color="auto"/>
                                <w:right w:val="none" w:sz="0" w:space="0" w:color="auto"/>
                              </w:divBdr>
                            </w:div>
                            <w:div w:id="2147311292">
                              <w:marLeft w:val="0"/>
                              <w:marRight w:val="0"/>
                              <w:marTop w:val="0"/>
                              <w:marBottom w:val="0"/>
                              <w:divBdr>
                                <w:top w:val="none" w:sz="0" w:space="0" w:color="auto"/>
                                <w:left w:val="none" w:sz="0" w:space="0" w:color="auto"/>
                                <w:bottom w:val="none" w:sz="0" w:space="0" w:color="auto"/>
                                <w:right w:val="none" w:sz="0" w:space="0" w:color="auto"/>
                              </w:divBdr>
                            </w:div>
                            <w:div w:id="2007130061">
                              <w:marLeft w:val="0"/>
                              <w:marRight w:val="0"/>
                              <w:marTop w:val="0"/>
                              <w:marBottom w:val="0"/>
                              <w:divBdr>
                                <w:top w:val="none" w:sz="0" w:space="0" w:color="auto"/>
                                <w:left w:val="none" w:sz="0" w:space="0" w:color="auto"/>
                                <w:bottom w:val="none" w:sz="0" w:space="0" w:color="auto"/>
                                <w:right w:val="none" w:sz="0" w:space="0" w:color="auto"/>
                              </w:divBdr>
                            </w:div>
                            <w:div w:id="166410114">
                              <w:marLeft w:val="0"/>
                              <w:marRight w:val="0"/>
                              <w:marTop w:val="0"/>
                              <w:marBottom w:val="0"/>
                              <w:divBdr>
                                <w:top w:val="none" w:sz="0" w:space="0" w:color="auto"/>
                                <w:left w:val="none" w:sz="0" w:space="0" w:color="auto"/>
                                <w:bottom w:val="none" w:sz="0" w:space="0" w:color="auto"/>
                                <w:right w:val="none" w:sz="0" w:space="0" w:color="auto"/>
                              </w:divBdr>
                            </w:div>
                            <w:div w:id="274993331">
                              <w:marLeft w:val="0"/>
                              <w:marRight w:val="0"/>
                              <w:marTop w:val="0"/>
                              <w:marBottom w:val="0"/>
                              <w:divBdr>
                                <w:top w:val="none" w:sz="0" w:space="0" w:color="auto"/>
                                <w:left w:val="none" w:sz="0" w:space="0" w:color="auto"/>
                                <w:bottom w:val="none" w:sz="0" w:space="0" w:color="auto"/>
                                <w:right w:val="none" w:sz="0" w:space="0" w:color="auto"/>
                              </w:divBdr>
                            </w:div>
                            <w:div w:id="9962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071142">
          <w:marLeft w:val="0"/>
          <w:marRight w:val="0"/>
          <w:marTop w:val="0"/>
          <w:marBottom w:val="0"/>
          <w:divBdr>
            <w:top w:val="none" w:sz="0" w:space="0" w:color="auto"/>
            <w:left w:val="none" w:sz="0" w:space="0" w:color="auto"/>
            <w:bottom w:val="none" w:sz="0" w:space="0" w:color="auto"/>
            <w:right w:val="none" w:sz="0" w:space="0" w:color="auto"/>
          </w:divBdr>
          <w:divsChild>
            <w:div w:id="340089174">
              <w:marLeft w:val="0"/>
              <w:marRight w:val="0"/>
              <w:marTop w:val="0"/>
              <w:marBottom w:val="0"/>
              <w:divBdr>
                <w:top w:val="none" w:sz="0" w:space="0" w:color="auto"/>
                <w:left w:val="none" w:sz="0" w:space="0" w:color="auto"/>
                <w:bottom w:val="none" w:sz="0" w:space="0" w:color="auto"/>
                <w:right w:val="none" w:sz="0" w:space="0" w:color="auto"/>
              </w:divBdr>
            </w:div>
          </w:divsChild>
        </w:div>
        <w:div w:id="1539314560">
          <w:marLeft w:val="0"/>
          <w:marRight w:val="0"/>
          <w:marTop w:val="0"/>
          <w:marBottom w:val="0"/>
          <w:divBdr>
            <w:top w:val="none" w:sz="0" w:space="0" w:color="auto"/>
            <w:left w:val="none" w:sz="0" w:space="0" w:color="auto"/>
            <w:bottom w:val="none" w:sz="0" w:space="0" w:color="auto"/>
            <w:right w:val="none" w:sz="0" w:space="0" w:color="auto"/>
          </w:divBdr>
          <w:divsChild>
            <w:div w:id="331104163">
              <w:marLeft w:val="0"/>
              <w:marRight w:val="0"/>
              <w:marTop w:val="0"/>
              <w:marBottom w:val="0"/>
              <w:divBdr>
                <w:top w:val="none" w:sz="0" w:space="0" w:color="auto"/>
                <w:left w:val="none" w:sz="0" w:space="0" w:color="auto"/>
                <w:bottom w:val="none" w:sz="0" w:space="0" w:color="auto"/>
                <w:right w:val="none" w:sz="0" w:space="0" w:color="auto"/>
              </w:divBdr>
              <w:divsChild>
                <w:div w:id="1477212624">
                  <w:marLeft w:val="0"/>
                  <w:marRight w:val="0"/>
                  <w:marTop w:val="0"/>
                  <w:marBottom w:val="0"/>
                  <w:divBdr>
                    <w:top w:val="none" w:sz="0" w:space="0" w:color="auto"/>
                    <w:left w:val="none" w:sz="0" w:space="0" w:color="auto"/>
                    <w:bottom w:val="none" w:sz="0" w:space="0" w:color="auto"/>
                    <w:right w:val="none" w:sz="0" w:space="0" w:color="auto"/>
                  </w:divBdr>
                </w:div>
                <w:div w:id="202985583">
                  <w:marLeft w:val="0"/>
                  <w:marRight w:val="0"/>
                  <w:marTop w:val="0"/>
                  <w:marBottom w:val="0"/>
                  <w:divBdr>
                    <w:top w:val="none" w:sz="0" w:space="0" w:color="auto"/>
                    <w:left w:val="none" w:sz="0" w:space="0" w:color="auto"/>
                    <w:bottom w:val="none" w:sz="0" w:space="0" w:color="auto"/>
                    <w:right w:val="none" w:sz="0" w:space="0" w:color="auto"/>
                  </w:divBdr>
                  <w:divsChild>
                    <w:div w:id="1541282604">
                      <w:marLeft w:val="0"/>
                      <w:marRight w:val="0"/>
                      <w:marTop w:val="0"/>
                      <w:marBottom w:val="0"/>
                      <w:divBdr>
                        <w:top w:val="none" w:sz="0" w:space="0" w:color="auto"/>
                        <w:left w:val="none" w:sz="0" w:space="0" w:color="auto"/>
                        <w:bottom w:val="none" w:sz="0" w:space="0" w:color="auto"/>
                        <w:right w:val="none" w:sz="0" w:space="0" w:color="auto"/>
                      </w:divBdr>
                    </w:div>
                    <w:div w:id="1984845517">
                      <w:marLeft w:val="0"/>
                      <w:marRight w:val="0"/>
                      <w:marTop w:val="0"/>
                      <w:marBottom w:val="0"/>
                      <w:divBdr>
                        <w:top w:val="none" w:sz="0" w:space="0" w:color="auto"/>
                        <w:left w:val="none" w:sz="0" w:space="0" w:color="auto"/>
                        <w:bottom w:val="none" w:sz="0" w:space="0" w:color="auto"/>
                        <w:right w:val="none" w:sz="0" w:space="0" w:color="auto"/>
                      </w:divBdr>
                    </w:div>
                  </w:divsChild>
                </w:div>
                <w:div w:id="16759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168">
          <w:marLeft w:val="0"/>
          <w:marRight w:val="0"/>
          <w:marTop w:val="0"/>
          <w:marBottom w:val="0"/>
          <w:divBdr>
            <w:top w:val="none" w:sz="0" w:space="0" w:color="auto"/>
            <w:left w:val="none" w:sz="0" w:space="0" w:color="auto"/>
            <w:bottom w:val="none" w:sz="0" w:space="0" w:color="auto"/>
            <w:right w:val="none" w:sz="0" w:space="0" w:color="auto"/>
          </w:divBdr>
          <w:divsChild>
            <w:div w:id="595793973">
              <w:marLeft w:val="0"/>
              <w:marRight w:val="0"/>
              <w:marTop w:val="0"/>
              <w:marBottom w:val="0"/>
              <w:divBdr>
                <w:top w:val="none" w:sz="0" w:space="0" w:color="auto"/>
                <w:left w:val="none" w:sz="0" w:space="0" w:color="auto"/>
                <w:bottom w:val="none" w:sz="0" w:space="0" w:color="auto"/>
                <w:right w:val="none" w:sz="0" w:space="0" w:color="auto"/>
              </w:divBdr>
            </w:div>
          </w:divsChild>
        </w:div>
        <w:div w:id="1248073896">
          <w:marLeft w:val="0"/>
          <w:marRight w:val="0"/>
          <w:marTop w:val="0"/>
          <w:marBottom w:val="0"/>
          <w:divBdr>
            <w:top w:val="none" w:sz="0" w:space="0" w:color="auto"/>
            <w:left w:val="none" w:sz="0" w:space="0" w:color="auto"/>
            <w:bottom w:val="none" w:sz="0" w:space="0" w:color="auto"/>
            <w:right w:val="none" w:sz="0" w:space="0" w:color="auto"/>
          </w:divBdr>
          <w:divsChild>
            <w:div w:id="1985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2-055.html" TargetMode="External"/><Relationship Id="rId13" Type="http://schemas.openxmlformats.org/officeDocument/2006/relationships/hyperlink" Target="https://trumpwhitehouse.archives.gov/wp-content/uploads/2018/12/STEM-Education-Strategic-Plan-2018.pdf" TargetMode="External"/><Relationship Id="rId18" Type="http://schemas.openxmlformats.org/officeDocument/2006/relationships/hyperlink" Target="https://researchtraining.nih.gov/" TargetMode="External"/><Relationship Id="rId26" Type="http://schemas.openxmlformats.org/officeDocument/2006/relationships/hyperlink" Target="https://grants.nih.gov/grants/edocs.htm" TargetMode="External"/><Relationship Id="rId3" Type="http://schemas.openxmlformats.org/officeDocument/2006/relationships/settings" Target="settings.xml"/><Relationship Id="rId21" Type="http://schemas.openxmlformats.org/officeDocument/2006/relationships/hyperlink" Target="https://grants.nih.gov/grants/guide/WeeklyIndex.cfm?02-18-22" TargetMode="External"/><Relationship Id="rId7" Type="http://schemas.openxmlformats.org/officeDocument/2006/relationships/hyperlink" Target="https://grants.nih.gov/grants/guide/notice-files/NOT-OD-21-152.html" TargetMode="External"/><Relationship Id="rId12" Type="http://schemas.openxmlformats.org/officeDocument/2006/relationships/hyperlink" Target="https://datascience.nih.gov/sites/default/files/NIH_Strategic_Plan_for_Data_Science_Final_508.pdf" TargetMode="External"/><Relationship Id="rId17" Type="http://schemas.openxmlformats.org/officeDocument/2006/relationships/hyperlink" Target="https://grants.nih.gov/grants/guide/notice-files/not-od-10-019.html" TargetMode="External"/><Relationship Id="rId25" Type="http://schemas.openxmlformats.org/officeDocument/2006/relationships/hyperlink" Target="http://www.usa.gov/" TargetMode="External"/><Relationship Id="rId2" Type="http://schemas.openxmlformats.org/officeDocument/2006/relationships/styles" Target="styles.xml"/><Relationship Id="rId16" Type="http://schemas.openxmlformats.org/officeDocument/2006/relationships/hyperlink" Target="https://grants.nih.gov/grants/guide/notice-files/not-od-10-019.html" TargetMode="External"/><Relationship Id="rId20" Type="http://schemas.openxmlformats.org/officeDocument/2006/relationships/hyperlink" Target="mailto:Francis.Chesley@ahrq.hhs.gov" TargetMode="External"/><Relationship Id="rId1" Type="http://schemas.openxmlformats.org/officeDocument/2006/relationships/numbering" Target="numbering.xml"/><Relationship Id="rId6" Type="http://schemas.openxmlformats.org/officeDocument/2006/relationships/hyperlink" Target="https://grants.nih.gov/grants/guide/notice-files/not-rr-11-005.html" TargetMode="External"/><Relationship Id="rId11" Type="http://schemas.openxmlformats.org/officeDocument/2006/relationships/hyperlink" Target="https://grants.nih.gov/grants/guide/notice-files/not-od-10-019.html" TargetMode="External"/><Relationship Id="rId24" Type="http://schemas.openxmlformats.org/officeDocument/2006/relationships/hyperlink" Target="http://www.hhs.gov/" TargetMode="External"/><Relationship Id="rId5" Type="http://schemas.openxmlformats.org/officeDocument/2006/relationships/hyperlink" Target="https://grants.nih.gov/grants/guide/notice-files/not-od-10-019.html" TargetMode="External"/><Relationship Id="rId15" Type="http://schemas.openxmlformats.org/officeDocument/2006/relationships/hyperlink" Target="https://grants.nih.gov/grants/guide/notice-files/NOT-OD-10-019.html" TargetMode="External"/><Relationship Id="rId23" Type="http://schemas.openxmlformats.org/officeDocument/2006/relationships/hyperlink" Target="https://grants.nih.gov/grants/oer.htm" TargetMode="External"/><Relationship Id="rId28" Type="http://schemas.openxmlformats.org/officeDocument/2006/relationships/theme" Target="theme/theme1.xml"/><Relationship Id="rId10" Type="http://schemas.openxmlformats.org/officeDocument/2006/relationships/hyperlink" Target="https://www.hrsa.gov/" TargetMode="External"/><Relationship Id="rId19" Type="http://schemas.openxmlformats.org/officeDocument/2006/relationships/hyperlink" Target="mailto:NIHTrain@mail.nih.gov" TargetMode="External"/><Relationship Id="rId4" Type="http://schemas.openxmlformats.org/officeDocument/2006/relationships/webSettings" Target="webSettings.xml"/><Relationship Id="rId9" Type="http://schemas.openxmlformats.org/officeDocument/2006/relationships/hyperlink" Target="https://www.ahrq.gov/" TargetMode="External"/><Relationship Id="rId14" Type="http://schemas.openxmlformats.org/officeDocument/2006/relationships/hyperlink" Target="https://grants.nih.gov/grants/guide/notice-files/not-od-10-019.html" TargetMode="External"/><Relationship Id="rId22" Type="http://schemas.openxmlformats.org/officeDocument/2006/relationships/hyperlink" Target="https://grants.nih.gov/grants/guide/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Kurdowska, Anna</cp:lastModifiedBy>
  <cp:revision>2</cp:revision>
  <dcterms:created xsi:type="dcterms:W3CDTF">2023-12-20T18:54:00Z</dcterms:created>
  <dcterms:modified xsi:type="dcterms:W3CDTF">2023-12-20T18:58:00Z</dcterms:modified>
</cp:coreProperties>
</file>