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9CC" w14:textId="77777777" w:rsidR="008010E7" w:rsidRPr="000812E5" w:rsidRDefault="008010E7">
      <w:pPr>
        <w:tabs>
          <w:tab w:val="center" w:pos="4680"/>
        </w:tabs>
        <w:jc w:val="both"/>
        <w:rPr>
          <w:rFonts w:ascii="Times New Roman" w:hAnsi="Times New Roman"/>
          <w:sz w:val="24"/>
        </w:rPr>
      </w:pP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City">
        <w:smartTag w:uri="urn:schemas-microsoft-com:office:smarttags" w:element="place">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0D6AC185"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194303">
        <w:rPr>
          <w:rFonts w:ascii="Times New Roman" w:hAnsi="Times New Roman"/>
          <w:b/>
          <w:bCs/>
          <w:sz w:val="24"/>
        </w:rPr>
        <w:t xml:space="preserve">Spring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w:t>
      </w:r>
      <w:r w:rsidR="00D156DC">
        <w:rPr>
          <w:rFonts w:ascii="Times New Roman" w:hAnsi="Times New Roman"/>
          <w:b/>
          <w:bCs/>
          <w:sz w:val="24"/>
        </w:rPr>
        <w:t>2</w:t>
      </w:r>
    </w:p>
    <w:p w14:paraId="520F3209" w14:textId="77777777" w:rsidR="008010E7" w:rsidRPr="000812E5" w:rsidRDefault="008010E7">
      <w:pPr>
        <w:jc w:val="both"/>
        <w:rPr>
          <w:rFonts w:ascii="Times New Roman" w:hAnsi="Times New Roman"/>
          <w:b/>
          <w:bCs/>
          <w:sz w:val="24"/>
        </w:rPr>
      </w:pPr>
    </w:p>
    <w:p w14:paraId="2BFF5205" w14:textId="7E0EEC34"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33</w:t>
      </w:r>
      <w:r w:rsidR="0018383B">
        <w:rPr>
          <w:rFonts w:ascii="Times New Roman" w:hAnsi="Times New Roman"/>
          <w:sz w:val="24"/>
        </w:rPr>
        <w:t>5</w:t>
      </w:r>
      <w:r w:rsidR="00DE0034">
        <w:rPr>
          <w:rFonts w:ascii="Times New Roman" w:hAnsi="Times New Roman"/>
          <w:sz w:val="24"/>
        </w:rPr>
        <w:t>.0</w:t>
      </w:r>
      <w:r w:rsidR="00286EF4">
        <w:rPr>
          <w:rFonts w:ascii="Times New Roman" w:hAnsi="Times New Roman"/>
          <w:sz w:val="24"/>
        </w:rPr>
        <w:t>01</w:t>
      </w:r>
    </w:p>
    <w:p w14:paraId="7CFA5FFB" w14:textId="77777777" w:rsidR="008010E7" w:rsidRPr="000812E5" w:rsidRDefault="008010E7">
      <w:pPr>
        <w:jc w:val="both"/>
        <w:rPr>
          <w:rFonts w:ascii="Times New Roman" w:hAnsi="Times New Roman"/>
          <w:sz w:val="24"/>
        </w:rPr>
      </w:pPr>
    </w:p>
    <w:p w14:paraId="2C411C0B" w14:textId="77777777"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18383B">
        <w:rPr>
          <w:rFonts w:ascii="Times New Roman" w:hAnsi="Times New Roman"/>
          <w:sz w:val="24"/>
        </w:rPr>
        <w:t xml:space="preserve">Advanced </w:t>
      </w:r>
      <w:r w:rsidR="00B476A8">
        <w:rPr>
          <w:rFonts w:ascii="Times New Roman" w:hAnsi="Times New Roman"/>
          <w:sz w:val="24"/>
        </w:rPr>
        <w:t>Government and Not-for-Profit Accounting</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7E431952" w14:textId="2141CF0F" w:rsidR="00E0664D" w:rsidRDefault="008010E7" w:rsidP="001D677D">
      <w:pPr>
        <w:tabs>
          <w:tab w:val="left" w:pos="-1440"/>
        </w:tabs>
        <w:ind w:left="2880" w:hanging="2880"/>
        <w:jc w:val="both"/>
        <w:rPr>
          <w:rFonts w:ascii="Times New Roman" w:hAnsi="Times New Roman"/>
          <w:sz w:val="24"/>
        </w:rPr>
      </w:pPr>
      <w:r w:rsidRPr="000812E5">
        <w:rPr>
          <w:rFonts w:ascii="Times New Roman" w:hAnsi="Times New Roman"/>
          <w:b/>
          <w:bCs/>
          <w:sz w:val="24"/>
        </w:rPr>
        <w:t>REQUIRED:</w:t>
      </w:r>
      <w:r w:rsidRPr="000812E5">
        <w:rPr>
          <w:rFonts w:ascii="Times New Roman" w:hAnsi="Times New Roman"/>
          <w:sz w:val="24"/>
        </w:rPr>
        <w:tab/>
      </w:r>
      <w:r w:rsidR="00DD69CA">
        <w:rPr>
          <w:rFonts w:ascii="Times New Roman" w:hAnsi="Times New Roman"/>
          <w:i/>
          <w:sz w:val="24"/>
        </w:rPr>
        <w:t>Accounting for Government &amp; Nonprofit Organizations</w:t>
      </w:r>
      <w:r w:rsidR="000A056E">
        <w:rPr>
          <w:rFonts w:ascii="Times New Roman" w:hAnsi="Times New Roman"/>
          <w:sz w:val="24"/>
        </w:rPr>
        <w:t xml:space="preserve"> </w:t>
      </w:r>
      <w:r w:rsidR="00DD69CA">
        <w:rPr>
          <w:rFonts w:ascii="Times New Roman" w:hAnsi="Times New Roman"/>
          <w:sz w:val="24"/>
        </w:rPr>
        <w:t xml:space="preserve">Terry Patton, </w:t>
      </w:r>
      <w:proofErr w:type="spellStart"/>
      <w:r w:rsidR="00DD69CA">
        <w:rPr>
          <w:rFonts w:ascii="Times New Roman" w:hAnsi="Times New Roman"/>
          <w:sz w:val="24"/>
        </w:rPr>
        <w:t>Suesan</w:t>
      </w:r>
      <w:proofErr w:type="spellEnd"/>
      <w:r w:rsidR="00DD69CA">
        <w:rPr>
          <w:rFonts w:ascii="Times New Roman" w:hAnsi="Times New Roman"/>
          <w:sz w:val="24"/>
        </w:rPr>
        <w:t xml:space="preserve"> Patton and </w:t>
      </w:r>
      <w:r w:rsidR="00D156DC">
        <w:rPr>
          <w:rFonts w:ascii="Times New Roman" w:hAnsi="Times New Roman"/>
          <w:sz w:val="24"/>
        </w:rPr>
        <w:t xml:space="preserve">Terry </w:t>
      </w:r>
      <w:proofErr w:type="spellStart"/>
      <w:r w:rsidR="00D156DC">
        <w:rPr>
          <w:rFonts w:ascii="Times New Roman" w:hAnsi="Times New Roman"/>
          <w:sz w:val="24"/>
        </w:rPr>
        <w:t>Waymire</w:t>
      </w:r>
      <w:proofErr w:type="spellEnd"/>
      <w:r w:rsidR="00D156DC">
        <w:rPr>
          <w:rFonts w:ascii="Times New Roman" w:hAnsi="Times New Roman"/>
          <w:sz w:val="24"/>
        </w:rPr>
        <w:t xml:space="preserve"> 2nd</w:t>
      </w:r>
      <w:r w:rsidR="00C92B2D">
        <w:rPr>
          <w:rFonts w:ascii="Times New Roman" w:hAnsi="Times New Roman"/>
          <w:sz w:val="24"/>
        </w:rPr>
        <w:t xml:space="preserve"> </w:t>
      </w:r>
      <w:r w:rsidR="000A056E">
        <w:rPr>
          <w:rFonts w:ascii="Times New Roman" w:hAnsi="Times New Roman"/>
          <w:sz w:val="24"/>
        </w:rPr>
        <w:t xml:space="preserve">Edition, </w:t>
      </w:r>
      <w:r w:rsidR="00DD69CA">
        <w:rPr>
          <w:rFonts w:ascii="Times New Roman" w:hAnsi="Times New Roman"/>
          <w:sz w:val="24"/>
        </w:rPr>
        <w:t xml:space="preserve">Cambridge Business Publications </w:t>
      </w:r>
    </w:p>
    <w:p w14:paraId="6F2F5373" w14:textId="0D88ABA1" w:rsidR="008B483F" w:rsidRDefault="00E0664D">
      <w:pPr>
        <w:tabs>
          <w:tab w:val="left" w:pos="-1440"/>
        </w:tabs>
        <w:ind w:left="2880" w:hanging="2880"/>
        <w:jc w:val="both"/>
        <w:rPr>
          <w:rFonts w:ascii="Times New Roman" w:hAnsi="Times New Roman"/>
          <w:sz w:val="24"/>
        </w:rPr>
      </w:pPr>
      <w:r>
        <w:rPr>
          <w:rFonts w:ascii="Times New Roman" w:hAnsi="Times New Roman"/>
          <w:b/>
          <w:bCs/>
          <w:sz w:val="24"/>
        </w:rPr>
        <w:tab/>
      </w:r>
      <w:r w:rsidR="0067796E">
        <w:rPr>
          <w:rFonts w:ascii="Times New Roman" w:hAnsi="Times New Roman"/>
          <w:sz w:val="24"/>
        </w:rPr>
        <w:t>ISBN 978-</w:t>
      </w:r>
      <w:r w:rsidR="0036692A">
        <w:rPr>
          <w:rFonts w:ascii="Times New Roman" w:hAnsi="Times New Roman"/>
          <w:sz w:val="24"/>
        </w:rPr>
        <w:t>1</w:t>
      </w:r>
      <w:r w:rsidR="0067796E">
        <w:rPr>
          <w:rFonts w:ascii="Times New Roman" w:hAnsi="Times New Roman"/>
          <w:sz w:val="24"/>
        </w:rPr>
        <w:t>-</w:t>
      </w:r>
      <w:r w:rsidR="00DD69CA">
        <w:rPr>
          <w:rFonts w:ascii="Times New Roman" w:hAnsi="Times New Roman"/>
          <w:sz w:val="24"/>
        </w:rPr>
        <w:t>61853-</w:t>
      </w:r>
      <w:r w:rsidR="00D156DC">
        <w:rPr>
          <w:rFonts w:ascii="Times New Roman" w:hAnsi="Times New Roman"/>
          <w:sz w:val="24"/>
        </w:rPr>
        <w:t>421</w:t>
      </w:r>
      <w:r w:rsidR="00DD69CA">
        <w:rPr>
          <w:rFonts w:ascii="Times New Roman" w:hAnsi="Times New Roman"/>
          <w:sz w:val="24"/>
        </w:rPr>
        <w:t>-</w:t>
      </w:r>
      <w:r w:rsidR="00D156DC">
        <w:rPr>
          <w:rFonts w:ascii="Times New Roman" w:hAnsi="Times New Roman"/>
          <w:sz w:val="24"/>
        </w:rPr>
        <w:t>7</w:t>
      </w:r>
    </w:p>
    <w:p w14:paraId="46339A34" w14:textId="20F15BAD" w:rsidR="008C217A" w:rsidRDefault="008C217A">
      <w:pPr>
        <w:tabs>
          <w:tab w:val="left" w:pos="-1440"/>
        </w:tabs>
        <w:ind w:left="2880" w:hanging="2880"/>
        <w:jc w:val="both"/>
        <w:rPr>
          <w:rFonts w:ascii="Times New Roman" w:hAnsi="Times New Roman"/>
          <w:sz w:val="24"/>
        </w:rPr>
      </w:pPr>
    </w:p>
    <w:p w14:paraId="6656BC0F" w14:textId="52DC5667" w:rsidR="008C217A" w:rsidRDefault="008C217A">
      <w:pPr>
        <w:tabs>
          <w:tab w:val="left" w:pos="-1440"/>
        </w:tabs>
        <w:ind w:left="2880" w:hanging="2880"/>
        <w:jc w:val="both"/>
        <w:rPr>
          <w:rFonts w:ascii="Times New Roman" w:hAnsi="Times New Roman"/>
          <w:sz w:val="24"/>
        </w:rPr>
      </w:pPr>
      <w:r>
        <w:rPr>
          <w:rFonts w:ascii="Times New Roman" w:hAnsi="Times New Roman"/>
          <w:sz w:val="24"/>
        </w:rPr>
        <w:tab/>
        <w:t xml:space="preserve">My Business Course Cambridge Business Publication </w:t>
      </w:r>
    </w:p>
    <w:p w14:paraId="69EB8130" w14:textId="429B64C6" w:rsidR="008C217A" w:rsidRDefault="008C217A">
      <w:pPr>
        <w:tabs>
          <w:tab w:val="left" w:pos="-1440"/>
        </w:tabs>
        <w:ind w:left="2880" w:hanging="2880"/>
        <w:jc w:val="both"/>
        <w:rPr>
          <w:rFonts w:ascii="Times New Roman" w:hAnsi="Times New Roman"/>
          <w:i/>
          <w:sz w:val="24"/>
        </w:rPr>
      </w:pPr>
      <w:r>
        <w:rPr>
          <w:rFonts w:ascii="Times New Roman" w:hAnsi="Times New Roman"/>
          <w:sz w:val="24"/>
        </w:rPr>
        <w:tab/>
        <w:t>http://mybusinesscourse.com/?code=</w:t>
      </w:r>
      <w:r w:rsidRPr="00B724E6">
        <w:rPr>
          <w:rFonts w:ascii="Times New Roman" w:hAnsi="Times New Roman"/>
          <w:sz w:val="24"/>
          <w:highlight w:val="yellow"/>
        </w:rPr>
        <w:t>1034-2101-5507</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4F2D0865" w:rsidR="008010E7" w:rsidRPr="000812E5" w:rsidRDefault="008010E7" w:rsidP="007950AD">
      <w:pPr>
        <w:tabs>
          <w:tab w:val="left" w:pos="-1440"/>
        </w:tabs>
        <w:ind w:left="2880" w:hanging="2880"/>
        <w:jc w:val="both"/>
        <w:rPr>
          <w:rFonts w:ascii="Times New Roman" w:hAnsi="Times New Roman"/>
          <w:b/>
          <w:bCs/>
          <w:sz w:val="24"/>
        </w:rPr>
      </w:pPr>
      <w:r w:rsidRPr="000812E5">
        <w:rPr>
          <w:rFonts w:ascii="Times New Roman" w:hAnsi="Times New Roman"/>
          <w:b/>
          <w:bCs/>
          <w:sz w:val="24"/>
        </w:rPr>
        <w:t>COURSE</w:t>
      </w:r>
    </w:p>
    <w:p w14:paraId="21065623" w14:textId="77777777"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0A056E">
        <w:rPr>
          <w:rFonts w:ascii="Times New Roman" w:hAnsi="Times New Roman"/>
          <w:sz w:val="24"/>
        </w:rPr>
        <w:t xml:space="preserve">Accounting for governments and not-for-profit organizations. Coverage includes budgets, revenues, expenditures, </w:t>
      </w:r>
      <w:r w:rsidR="0018383B">
        <w:rPr>
          <w:rFonts w:ascii="Times New Roman" w:hAnsi="Times New Roman"/>
          <w:sz w:val="24"/>
        </w:rPr>
        <w:t>expenses</w:t>
      </w:r>
      <w:r w:rsidR="000A056E">
        <w:rPr>
          <w:rFonts w:ascii="Times New Roman" w:hAnsi="Times New Roman"/>
          <w:sz w:val="24"/>
        </w:rPr>
        <w:t xml:space="preserve">, </w:t>
      </w:r>
      <w:r w:rsidR="0018383B">
        <w:rPr>
          <w:rFonts w:ascii="Times New Roman" w:hAnsi="Times New Roman"/>
          <w:sz w:val="24"/>
        </w:rPr>
        <w:t xml:space="preserve">and required financial reports.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3EDE9CC6"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18383B">
        <w:rPr>
          <w:rFonts w:ascii="Times New Roman" w:hAnsi="Times New Roman"/>
          <w:sz w:val="24"/>
        </w:rPr>
        <w:t xml:space="preserve">Intermediate Accounting </w:t>
      </w:r>
      <w:r w:rsidR="00D156DC">
        <w:rPr>
          <w:rFonts w:ascii="Times New Roman" w:hAnsi="Times New Roman"/>
          <w:sz w:val="24"/>
        </w:rPr>
        <w:t>II</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0E618259" w14:textId="3DDE44AE" w:rsidR="008010E7" w:rsidRPr="000812E5" w:rsidRDefault="008010E7" w:rsidP="001D677D">
      <w:pPr>
        <w:rPr>
          <w:rFonts w:ascii="Times New Roman" w:hAnsi="Times New Roman"/>
          <w:sz w:val="24"/>
        </w:rPr>
      </w:pPr>
      <w:r w:rsidRPr="000812E5">
        <w:rPr>
          <w:rFonts w:ascii="Times New Roman" w:hAnsi="Times New Roman"/>
          <w:sz w:val="24"/>
        </w:rPr>
        <w:t>KNOWLEDGE OBJECTIVES OF THIS COURSE INCLUDE:</w:t>
      </w:r>
    </w:p>
    <w:p w14:paraId="4DD242AF" w14:textId="77777777" w:rsidR="00C962AE" w:rsidRDefault="000A056E" w:rsidP="000A056E">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C962AE">
        <w:rPr>
          <w:rFonts w:ascii="Times New Roman" w:hAnsi="Times New Roman"/>
          <w:sz w:val="24"/>
        </w:rPr>
        <w:t xml:space="preserve">Students will </w:t>
      </w:r>
      <w:r w:rsidR="00FC395F">
        <w:rPr>
          <w:rFonts w:ascii="Times New Roman" w:hAnsi="Times New Roman"/>
          <w:sz w:val="24"/>
        </w:rPr>
        <w:t>apply</w:t>
      </w:r>
      <w:r w:rsidR="00C962AE">
        <w:rPr>
          <w:rFonts w:ascii="Times New Roman" w:hAnsi="Times New Roman"/>
          <w:sz w:val="24"/>
        </w:rPr>
        <w:t xml:space="preserve"> appropriate analytical techniques to identify GNP business problems, compare alternatives and develop solutions.</w:t>
      </w:r>
    </w:p>
    <w:p w14:paraId="16550FD0"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 xml:space="preserve"> </w:t>
      </w:r>
      <w:r w:rsidR="000A056E">
        <w:rPr>
          <w:rFonts w:ascii="Times New Roman" w:hAnsi="Times New Roman"/>
          <w:sz w:val="24"/>
        </w:rPr>
        <w:t>2.</w:t>
      </w:r>
      <w:r w:rsidR="000A056E">
        <w:rPr>
          <w:rFonts w:ascii="Times New Roman" w:hAnsi="Times New Roman"/>
          <w:sz w:val="24"/>
        </w:rPr>
        <w:tab/>
      </w:r>
      <w:r>
        <w:rPr>
          <w:rFonts w:ascii="Times New Roman" w:hAnsi="Times New Roman"/>
          <w:sz w:val="24"/>
        </w:rPr>
        <w:t>Students will recognize and analyze ethical GNP reporting and recognition problems, choose and defend a solution.</w:t>
      </w:r>
    </w:p>
    <w:p w14:paraId="584C690A"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Student must successfully </w:t>
      </w:r>
      <w:r w:rsidR="00FC395F">
        <w:rPr>
          <w:rFonts w:ascii="Times New Roman" w:hAnsi="Times New Roman"/>
          <w:sz w:val="24"/>
        </w:rPr>
        <w:t xml:space="preserve">design and </w:t>
      </w:r>
      <w:r>
        <w:rPr>
          <w:rFonts w:ascii="Times New Roman" w:hAnsi="Times New Roman"/>
          <w:sz w:val="24"/>
        </w:rPr>
        <w:t>produce quality GAAP format</w:t>
      </w:r>
      <w:r w:rsidR="000223A7">
        <w:rPr>
          <w:rFonts w:ascii="Times New Roman" w:hAnsi="Times New Roman"/>
          <w:sz w:val="24"/>
        </w:rPr>
        <w:t xml:space="preserve"> governmental</w:t>
      </w:r>
      <w:r>
        <w:rPr>
          <w:rFonts w:ascii="Times New Roman" w:hAnsi="Times New Roman"/>
          <w:sz w:val="24"/>
        </w:rPr>
        <w:t xml:space="preserve"> financial statements. </w:t>
      </w:r>
    </w:p>
    <w:p w14:paraId="0666939B"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4.</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design and prepare</w:t>
      </w:r>
      <w:r>
        <w:rPr>
          <w:rFonts w:ascii="Times New Roman" w:hAnsi="Times New Roman"/>
          <w:sz w:val="24"/>
        </w:rPr>
        <w:t xml:space="preserve"> professional quality GNP business document</w:t>
      </w:r>
      <w:r w:rsidR="00FC395F">
        <w:rPr>
          <w:rFonts w:ascii="Times New Roman" w:hAnsi="Times New Roman"/>
          <w:sz w:val="24"/>
        </w:rPr>
        <w:t>s</w:t>
      </w:r>
      <w:r>
        <w:rPr>
          <w:rFonts w:ascii="Times New Roman" w:hAnsi="Times New Roman"/>
          <w:sz w:val="24"/>
        </w:rPr>
        <w:t xml:space="preserve"> to display communication skills.</w:t>
      </w:r>
    </w:p>
    <w:p w14:paraId="28395529"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5</w:t>
      </w:r>
      <w:r w:rsidR="000A056E">
        <w:rPr>
          <w:rFonts w:ascii="Times New Roman" w:hAnsi="Times New Roman"/>
          <w:sz w:val="24"/>
        </w:rPr>
        <w:t>.</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develop and assess</w:t>
      </w:r>
      <w:r>
        <w:rPr>
          <w:rFonts w:ascii="Times New Roman" w:hAnsi="Times New Roman"/>
          <w:sz w:val="24"/>
        </w:rPr>
        <w:t xml:space="preserve"> quality </w:t>
      </w:r>
      <w:r w:rsidR="000223A7">
        <w:rPr>
          <w:rFonts w:ascii="Times New Roman" w:hAnsi="Times New Roman"/>
          <w:sz w:val="24"/>
        </w:rPr>
        <w:t>governmental</w:t>
      </w:r>
      <w:r>
        <w:rPr>
          <w:rFonts w:ascii="Times New Roman" w:hAnsi="Times New Roman"/>
          <w:sz w:val="24"/>
        </w:rPr>
        <w:t xml:space="preserve"> </w:t>
      </w:r>
      <w:r w:rsidR="0018383B">
        <w:rPr>
          <w:rFonts w:ascii="Times New Roman" w:hAnsi="Times New Roman"/>
          <w:sz w:val="24"/>
        </w:rPr>
        <w:t xml:space="preserve">nonprofit </w:t>
      </w:r>
      <w:r>
        <w:rPr>
          <w:rFonts w:ascii="Times New Roman" w:hAnsi="Times New Roman"/>
          <w:sz w:val="24"/>
        </w:rPr>
        <w:t>financial statement</w:t>
      </w:r>
      <w:r w:rsidR="00FC395F">
        <w:rPr>
          <w:rFonts w:ascii="Times New Roman" w:hAnsi="Times New Roman"/>
          <w:sz w:val="24"/>
        </w:rPr>
        <w:t>s</w:t>
      </w:r>
      <w:r>
        <w:rPr>
          <w:rFonts w:ascii="Times New Roman" w:hAnsi="Times New Roman"/>
          <w:sz w:val="24"/>
        </w:rPr>
        <w:t xml:space="preserve"> that meet expected GAAP audit criteria.</w:t>
      </w:r>
    </w:p>
    <w:p w14:paraId="3A84D40C" w14:textId="77777777" w:rsidR="008010E7" w:rsidRPr="000812E5" w:rsidRDefault="008010E7" w:rsidP="001D677D">
      <w:pPr>
        <w:tabs>
          <w:tab w:val="left" w:pos="-1440"/>
        </w:tabs>
        <w:ind w:left="1440" w:hanging="720"/>
        <w:rPr>
          <w:rFonts w:ascii="Times New Roman" w:hAnsi="Times New Roman"/>
          <w:sz w:val="24"/>
        </w:rPr>
      </w:pPr>
      <w:r w:rsidRPr="000812E5">
        <w:rPr>
          <w:rFonts w:ascii="Times New Roman" w:hAnsi="Times New Roman"/>
          <w:sz w:val="24"/>
        </w:rPr>
        <w:tab/>
      </w:r>
    </w:p>
    <w:p w14:paraId="6E279174" w14:textId="6CD9FAB4" w:rsidR="008010E7" w:rsidRPr="000812E5" w:rsidRDefault="008010E7" w:rsidP="001D677D">
      <w:pPr>
        <w:rPr>
          <w:rFonts w:ascii="Times New Roman" w:hAnsi="Times New Roman"/>
          <w:sz w:val="24"/>
        </w:rPr>
      </w:pPr>
      <w:r w:rsidRPr="000812E5">
        <w:rPr>
          <w:rFonts w:ascii="Times New Roman" w:hAnsi="Times New Roman"/>
          <w:sz w:val="24"/>
        </w:rPr>
        <w:t>OUTCOMES FOR STUDENTS TO SUCCESSFULLY COMPLETE THIS COURSE INCLUDE:</w:t>
      </w:r>
    </w:p>
    <w:p w14:paraId="7F0409DF"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Appropriately record the accounting activities for a selected period of time for a </w:t>
      </w:r>
      <w:r w:rsidR="000223A7">
        <w:rPr>
          <w:rFonts w:ascii="Times New Roman" w:hAnsi="Times New Roman"/>
          <w:sz w:val="24"/>
        </w:rPr>
        <w:t xml:space="preserve">governmental </w:t>
      </w:r>
      <w:r>
        <w:rPr>
          <w:rFonts w:ascii="Times New Roman" w:hAnsi="Times New Roman"/>
          <w:sz w:val="24"/>
        </w:rPr>
        <w:t>entity.</w:t>
      </w:r>
    </w:p>
    <w:p w14:paraId="58FB9E3B"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FC395F">
        <w:rPr>
          <w:rFonts w:ascii="Times New Roman" w:hAnsi="Times New Roman"/>
          <w:sz w:val="24"/>
        </w:rPr>
        <w:t>Construct</w:t>
      </w:r>
      <w:r>
        <w:rPr>
          <w:rFonts w:ascii="Times New Roman" w:hAnsi="Times New Roman"/>
          <w:sz w:val="24"/>
        </w:rPr>
        <w:t xml:space="preserve"> in good form</w:t>
      </w:r>
      <w:r w:rsidR="00FC395F">
        <w:rPr>
          <w:rFonts w:ascii="Times New Roman" w:hAnsi="Times New Roman"/>
          <w:sz w:val="24"/>
        </w:rPr>
        <w:t xml:space="preserve"> and assess </w:t>
      </w:r>
      <w:r w:rsidR="000223A7">
        <w:rPr>
          <w:rFonts w:ascii="Times New Roman" w:hAnsi="Times New Roman"/>
          <w:sz w:val="24"/>
        </w:rPr>
        <w:t xml:space="preserve">the </w:t>
      </w:r>
      <w:r w:rsidR="00364FBC">
        <w:rPr>
          <w:rFonts w:ascii="Times New Roman" w:hAnsi="Times New Roman"/>
          <w:sz w:val="24"/>
        </w:rPr>
        <w:t xml:space="preserve">comprehensive </w:t>
      </w:r>
      <w:r w:rsidR="000223A7">
        <w:rPr>
          <w:rFonts w:ascii="Times New Roman" w:hAnsi="Times New Roman"/>
          <w:sz w:val="24"/>
        </w:rPr>
        <w:t xml:space="preserve">financial statements for </w:t>
      </w:r>
      <w:r>
        <w:rPr>
          <w:rFonts w:ascii="Times New Roman" w:hAnsi="Times New Roman"/>
          <w:sz w:val="24"/>
        </w:rPr>
        <w:t xml:space="preserve">a </w:t>
      </w:r>
      <w:r>
        <w:rPr>
          <w:rFonts w:ascii="Times New Roman" w:hAnsi="Times New Roman"/>
          <w:sz w:val="24"/>
        </w:rPr>
        <w:lastRenderedPageBreak/>
        <w:t>governmental entity</w:t>
      </w:r>
      <w:r w:rsidR="00C962AE">
        <w:rPr>
          <w:rFonts w:ascii="Times New Roman" w:hAnsi="Times New Roman"/>
          <w:sz w:val="24"/>
        </w:rPr>
        <w:t xml:space="preserve"> as well as a non</w:t>
      </w:r>
      <w:r w:rsidR="000223A7">
        <w:rPr>
          <w:rFonts w:ascii="Times New Roman" w:hAnsi="Times New Roman"/>
          <w:sz w:val="24"/>
        </w:rPr>
        <w:t>governmental</w:t>
      </w:r>
      <w:r w:rsidR="00C962AE">
        <w:rPr>
          <w:rFonts w:ascii="Times New Roman" w:hAnsi="Times New Roman"/>
          <w:sz w:val="24"/>
        </w:rPr>
        <w:t xml:space="preserve"> entity.</w:t>
      </w:r>
    </w:p>
    <w:p w14:paraId="47F21EC4"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both government and nongovernmental not-for-profit organizations and their affiliates</w:t>
      </w:r>
      <w:r w:rsidR="00364FBC">
        <w:rPr>
          <w:rFonts w:ascii="Times New Roman" w:hAnsi="Times New Roman"/>
          <w:sz w:val="24"/>
        </w:rPr>
        <w:t xml:space="preserve"> including component units</w:t>
      </w:r>
    </w:p>
    <w:p w14:paraId="2E931D2C"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FC395F">
        <w:rPr>
          <w:rFonts w:ascii="Times New Roman" w:hAnsi="Times New Roman"/>
          <w:sz w:val="24"/>
        </w:rPr>
        <w:t xml:space="preserve">Compare and contrast the various </w:t>
      </w:r>
      <w:r>
        <w:rPr>
          <w:rFonts w:ascii="Times New Roman" w:hAnsi="Times New Roman"/>
          <w:sz w:val="24"/>
        </w:rPr>
        <w:t>fund groups, budgetary accounting</w:t>
      </w:r>
      <w:r w:rsidR="00FC395F">
        <w:rPr>
          <w:rFonts w:ascii="Times New Roman" w:hAnsi="Times New Roman"/>
          <w:sz w:val="24"/>
        </w:rPr>
        <w:t xml:space="preserve"> processes</w:t>
      </w:r>
      <w:r>
        <w:rPr>
          <w:rFonts w:ascii="Times New Roman" w:hAnsi="Times New Roman"/>
          <w:sz w:val="24"/>
        </w:rPr>
        <w:t>, encumbrance accounting, fund transfers, margin limits</w:t>
      </w:r>
      <w:r w:rsidR="00FC395F">
        <w:rPr>
          <w:rFonts w:ascii="Times New Roman" w:hAnsi="Times New Roman"/>
          <w:sz w:val="24"/>
        </w:rPr>
        <w:t xml:space="preserve"> calculations</w:t>
      </w:r>
      <w:r>
        <w:rPr>
          <w:rFonts w:ascii="Times New Roman" w:hAnsi="Times New Roman"/>
          <w:sz w:val="24"/>
        </w:rPr>
        <w:t>, unrestricted, and restricted criteria for all types of nonprofit organizations.</w:t>
      </w:r>
    </w:p>
    <w:p w14:paraId="5CD2DDE6" w14:textId="77777777" w:rsidR="0083282C" w:rsidRDefault="0083282C" w:rsidP="0083282C">
      <w:pPr>
        <w:jc w:val="both"/>
        <w:rPr>
          <w:rFonts w:ascii="Times New Roman" w:hAnsi="Times New Roman"/>
          <w:sz w:val="24"/>
        </w:rPr>
      </w:pPr>
    </w:p>
    <w:p w14:paraId="2097B43F" w14:textId="47A8EBDA"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6067F1">
        <w:rPr>
          <w:rFonts w:ascii="Times New Roman" w:hAnsi="Times New Roman"/>
          <w:bCs/>
          <w:sz w:val="24"/>
        </w:rPr>
        <w:t xml:space="preserve">Class will meet </w:t>
      </w:r>
      <w:r w:rsidR="00C61EC7">
        <w:rPr>
          <w:rFonts w:ascii="Times New Roman" w:hAnsi="Times New Roman"/>
          <w:bCs/>
          <w:sz w:val="24"/>
        </w:rPr>
        <w:t>Thursday</w:t>
      </w:r>
      <w:r w:rsidR="00C021E0">
        <w:rPr>
          <w:rFonts w:ascii="Times New Roman" w:hAnsi="Times New Roman"/>
          <w:bCs/>
          <w:sz w:val="24"/>
        </w:rPr>
        <w:t xml:space="preserve"> </w:t>
      </w:r>
      <w:r w:rsidR="00F701BC">
        <w:rPr>
          <w:rFonts w:ascii="Times New Roman" w:hAnsi="Times New Roman"/>
          <w:bCs/>
          <w:sz w:val="24"/>
        </w:rPr>
        <w:t xml:space="preserve">evenings </w:t>
      </w:r>
      <w:r w:rsidR="008C217A">
        <w:rPr>
          <w:rFonts w:ascii="Times New Roman" w:hAnsi="Times New Roman"/>
          <w:bCs/>
          <w:sz w:val="24"/>
        </w:rPr>
        <w:t xml:space="preserve">via Zoom. Sign-in address and passcode are posted in Canvas. The class meeting </w:t>
      </w:r>
      <w:r w:rsidR="007D4E74">
        <w:rPr>
          <w:rFonts w:ascii="Times New Roman" w:hAnsi="Times New Roman"/>
          <w:bCs/>
          <w:sz w:val="24"/>
        </w:rPr>
        <w:t xml:space="preserve">is </w:t>
      </w:r>
      <w:r w:rsidR="000A43B4">
        <w:rPr>
          <w:rFonts w:ascii="Times New Roman" w:hAnsi="Times New Roman"/>
          <w:bCs/>
          <w:sz w:val="24"/>
        </w:rPr>
        <w:t xml:space="preserve"> </w:t>
      </w:r>
      <w:r w:rsidR="00F701BC">
        <w:rPr>
          <w:rFonts w:ascii="Times New Roman" w:hAnsi="Times New Roman"/>
          <w:bCs/>
          <w:sz w:val="24"/>
        </w:rPr>
        <w:t>6</w:t>
      </w:r>
      <w:r w:rsidR="000A43B4">
        <w:rPr>
          <w:rFonts w:ascii="Times New Roman" w:hAnsi="Times New Roman"/>
          <w:bCs/>
          <w:sz w:val="24"/>
        </w:rPr>
        <w:t xml:space="preserve"> to </w:t>
      </w:r>
      <w:r w:rsidR="00F701BC">
        <w:rPr>
          <w:rFonts w:ascii="Times New Roman" w:hAnsi="Times New Roman"/>
          <w:bCs/>
          <w:sz w:val="24"/>
        </w:rPr>
        <w:t>8</w:t>
      </w:r>
      <w:r w:rsidR="000A43B4">
        <w:rPr>
          <w:rFonts w:ascii="Times New Roman" w:hAnsi="Times New Roman"/>
          <w:bCs/>
          <w:sz w:val="24"/>
        </w:rPr>
        <w:t>:4</w:t>
      </w:r>
      <w:r w:rsidR="002F1AE7">
        <w:rPr>
          <w:rFonts w:ascii="Times New Roman" w:hAnsi="Times New Roman"/>
          <w:bCs/>
          <w:sz w:val="24"/>
        </w:rPr>
        <w:t>0</w:t>
      </w:r>
      <w:r w:rsidR="000A43B4">
        <w:rPr>
          <w:rFonts w:ascii="Times New Roman" w:hAnsi="Times New Roman"/>
          <w:bCs/>
          <w:sz w:val="24"/>
        </w:rPr>
        <w:t xml:space="preserve"> </w:t>
      </w:r>
      <w:r w:rsidR="002F1AE7">
        <w:rPr>
          <w:rFonts w:ascii="Times New Roman" w:hAnsi="Times New Roman"/>
          <w:bCs/>
          <w:sz w:val="24"/>
        </w:rPr>
        <w:t>PM</w:t>
      </w:r>
      <w:r w:rsidR="007D4E74">
        <w:rPr>
          <w:rFonts w:ascii="Times New Roman" w:hAnsi="Times New Roman"/>
          <w:bCs/>
          <w:sz w:val="24"/>
        </w:rPr>
        <w:t xml:space="preserve"> as posted in the Assignments</w:t>
      </w:r>
      <w:r w:rsidR="00286EF4">
        <w:rPr>
          <w:rFonts w:ascii="Times New Roman" w:hAnsi="Times New Roman"/>
          <w:bCs/>
          <w:sz w:val="24"/>
        </w:rPr>
        <w:t>. Assignments include three tests</w:t>
      </w:r>
      <w:r w:rsidR="006067F1" w:rsidRPr="005D29D3">
        <w:rPr>
          <w:rFonts w:ascii="Times New Roman" w:hAnsi="Times New Roman"/>
          <w:sz w:val="24"/>
        </w:rPr>
        <w:t xml:space="preserve"> plus a final examination</w:t>
      </w:r>
      <w:r w:rsidR="005D29D3" w:rsidRPr="005D29D3">
        <w:rPr>
          <w:rFonts w:ascii="Times New Roman" w:hAnsi="Times New Roman"/>
          <w:sz w:val="24"/>
        </w:rPr>
        <w:t xml:space="preserve"> at the conclusion of the semester.</w:t>
      </w:r>
    </w:p>
    <w:p w14:paraId="76EA99BE" w14:textId="77777777" w:rsidR="008010E7" w:rsidRPr="000812E5" w:rsidRDefault="008010E7" w:rsidP="001D677D">
      <w:pPr>
        <w:rPr>
          <w:rFonts w:ascii="Times New Roman" w:hAnsi="Times New Roman"/>
          <w:sz w:val="24"/>
        </w:rPr>
      </w:pPr>
    </w:p>
    <w:p w14:paraId="21190B75" w14:textId="77777777"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6067F1">
        <w:rPr>
          <w:rFonts w:ascii="Times New Roman" w:hAnsi="Times New Roman"/>
          <w:sz w:val="26"/>
          <w:szCs w:val="26"/>
        </w:rPr>
        <w:t>Lecture, discussion, review sessions and problem analysis.</w:t>
      </w:r>
    </w:p>
    <w:p w14:paraId="58D93DAD" w14:textId="77777777" w:rsidR="008010E7" w:rsidRPr="000812E5" w:rsidRDefault="008010E7" w:rsidP="001D677D">
      <w:pPr>
        <w:tabs>
          <w:tab w:val="left" w:pos="-1440"/>
        </w:tabs>
        <w:ind w:left="7200" w:hanging="7200"/>
        <w:rPr>
          <w:rFonts w:ascii="Times New Roman" w:hAnsi="Times New Roman"/>
          <w:sz w:val="24"/>
        </w:rPr>
      </w:pPr>
    </w:p>
    <w:p w14:paraId="211FFC34" w14:textId="77777777" w:rsidR="008010E7" w:rsidRPr="000812E5" w:rsidRDefault="008010E7" w:rsidP="001D677D">
      <w:pPr>
        <w:rPr>
          <w:rFonts w:ascii="Times New Roman" w:hAnsi="Times New Roman"/>
          <w:sz w:val="24"/>
        </w:rPr>
      </w:pPr>
    </w:p>
    <w:p w14:paraId="0A79DCEB" w14:textId="77C3D62C" w:rsidR="00B01478" w:rsidRDefault="008010E7" w:rsidP="00B01478">
      <w:pPr>
        <w:rPr>
          <w:rFonts w:ascii="Times New Roman" w:hAnsi="Times New Roman"/>
          <w:sz w:val="24"/>
        </w:rPr>
      </w:pPr>
      <w:r w:rsidRPr="000812E5">
        <w:rPr>
          <w:rFonts w:ascii="Times New Roman" w:hAnsi="Times New Roman"/>
          <w:b/>
          <w:bCs/>
          <w:sz w:val="24"/>
        </w:rPr>
        <w:t xml:space="preserve">OFFICE &amp; </w:t>
      </w:r>
      <w:r w:rsidR="00B01478">
        <w:rPr>
          <w:rFonts w:ascii="Times New Roman" w:hAnsi="Times New Roman"/>
          <w:b/>
          <w:bCs/>
          <w:sz w:val="24"/>
        </w:rPr>
        <w:t>CONTACT INFORMATION</w:t>
      </w:r>
      <w:r w:rsidRPr="000812E5">
        <w:rPr>
          <w:rFonts w:ascii="Times New Roman" w:hAnsi="Times New Roman"/>
          <w:b/>
          <w:bCs/>
          <w:sz w:val="24"/>
        </w:rPr>
        <w:t>:</w:t>
      </w:r>
      <w:r w:rsidRPr="000812E5">
        <w:rPr>
          <w:rFonts w:ascii="Times New Roman" w:hAnsi="Times New Roman"/>
          <w:sz w:val="24"/>
        </w:rPr>
        <w:t xml:space="preserve"> </w:t>
      </w:r>
      <w:r w:rsidR="00B01478">
        <w:rPr>
          <w:rFonts w:ascii="Times New Roman" w:hAnsi="Times New Roman"/>
          <w:sz w:val="24"/>
        </w:rPr>
        <w:t xml:space="preserve">Zoom office contact information will </w:t>
      </w:r>
      <w:proofErr w:type="gramStart"/>
      <w:r w:rsidR="00B01478">
        <w:rPr>
          <w:rFonts w:ascii="Times New Roman" w:hAnsi="Times New Roman"/>
          <w:sz w:val="24"/>
        </w:rPr>
        <w:t>be forwarded</w:t>
      </w:r>
      <w:proofErr w:type="gramEnd"/>
      <w:r w:rsidR="00B01478">
        <w:rPr>
          <w:rFonts w:ascii="Times New Roman" w:hAnsi="Times New Roman"/>
          <w:sz w:val="24"/>
        </w:rPr>
        <w:t xml:space="preserve"> prior to the semester start date     mobile  903-530-9090 </w:t>
      </w:r>
      <w:r w:rsidR="00B01478">
        <w:rPr>
          <w:rFonts w:ascii="Times New Roman" w:hAnsi="Times New Roman"/>
          <w:b/>
          <w:bCs/>
          <w:sz w:val="24"/>
        </w:rPr>
        <w:t xml:space="preserve">email: </w:t>
      </w:r>
      <w:hyperlink r:id="rId8" w:history="1">
        <w:r w:rsidR="00B01478" w:rsidRPr="00F8449D">
          <w:rPr>
            <w:rStyle w:val="Hyperlink"/>
            <w:rFonts w:ascii="Times New Roman" w:hAnsi="Times New Roman"/>
            <w:sz w:val="24"/>
          </w:rPr>
          <w:t>mfischer@uttyler.edu</w:t>
        </w:r>
      </w:hyperlink>
    </w:p>
    <w:p w14:paraId="001CD20E" w14:textId="77777777" w:rsidR="00B01478" w:rsidRPr="000812E5" w:rsidRDefault="00B01478" w:rsidP="00B01478">
      <w:pPr>
        <w:rPr>
          <w:rFonts w:ascii="Times New Roman" w:hAnsi="Times New Roman"/>
          <w:sz w:val="24"/>
        </w:rPr>
      </w:pPr>
    </w:p>
    <w:p w14:paraId="63E6BBE6" w14:textId="77777777" w:rsidR="008010E7" w:rsidRPr="000812E5" w:rsidRDefault="008010E7" w:rsidP="001D677D">
      <w:pPr>
        <w:rPr>
          <w:rFonts w:ascii="Times New Roman" w:hAnsi="Times New Roman"/>
          <w:b/>
          <w:bCs/>
          <w:sz w:val="24"/>
        </w:rPr>
      </w:pPr>
      <w:r w:rsidRPr="000812E5">
        <w:rPr>
          <w:rFonts w:ascii="Times New Roman" w:hAnsi="Times New Roman"/>
          <w:b/>
          <w:bCs/>
          <w:sz w:val="24"/>
        </w:rPr>
        <w:t>OFFICE</w:t>
      </w:r>
    </w:p>
    <w:p w14:paraId="25C34C02" w14:textId="4E4B29B8" w:rsidR="008010E7" w:rsidRPr="000812E5" w:rsidRDefault="008010E7" w:rsidP="001D677D">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666579">
        <w:rPr>
          <w:rFonts w:ascii="Times New Roman" w:hAnsi="Times New Roman"/>
          <w:sz w:val="24"/>
        </w:rPr>
        <w:t xml:space="preserve">Office house are </w:t>
      </w:r>
      <w:r w:rsidR="00F701BC">
        <w:rPr>
          <w:rFonts w:ascii="Times New Roman" w:hAnsi="Times New Roman"/>
          <w:sz w:val="24"/>
        </w:rPr>
        <w:t xml:space="preserve">Thursday afternoons </w:t>
      </w:r>
      <w:r w:rsidR="00B01478">
        <w:rPr>
          <w:rFonts w:ascii="Times New Roman" w:hAnsi="Times New Roman"/>
          <w:sz w:val="24"/>
        </w:rPr>
        <w:t>on Zoom before clas</w:t>
      </w:r>
      <w:r w:rsidR="00F701BC">
        <w:rPr>
          <w:rFonts w:ascii="Times New Roman" w:hAnsi="Times New Roman"/>
          <w:sz w:val="24"/>
        </w:rPr>
        <w:t>s</w:t>
      </w:r>
      <w:r w:rsidR="006067F1">
        <w:rPr>
          <w:rFonts w:ascii="Times New Roman" w:hAnsi="Times New Roman"/>
          <w:sz w:val="24"/>
        </w:rPr>
        <w:t>.</w:t>
      </w:r>
      <w:r w:rsidR="000707E8">
        <w:rPr>
          <w:rFonts w:ascii="Times New Roman" w:hAnsi="Times New Roman"/>
          <w:sz w:val="24"/>
        </w:rPr>
        <w:t xml:space="preserve"> Other times </w:t>
      </w:r>
      <w:r w:rsidR="00E516B9">
        <w:rPr>
          <w:rFonts w:ascii="Times New Roman" w:hAnsi="Times New Roman"/>
          <w:sz w:val="24"/>
        </w:rPr>
        <w:t xml:space="preserve">may be made </w:t>
      </w:r>
      <w:r w:rsidR="000707E8">
        <w:rPr>
          <w:rFonts w:ascii="Times New Roman" w:hAnsi="Times New Roman"/>
          <w:sz w:val="24"/>
        </w:rPr>
        <w:t>by appointment.</w:t>
      </w:r>
    </w:p>
    <w:p w14:paraId="01B20C4E" w14:textId="77777777" w:rsidR="00B01478" w:rsidRDefault="00B01478" w:rsidP="001D677D">
      <w:pPr>
        <w:rPr>
          <w:rFonts w:ascii="Times New Roman" w:hAnsi="Times New Roman"/>
          <w:sz w:val="24"/>
        </w:rPr>
      </w:pPr>
    </w:p>
    <w:p w14:paraId="6BA9CA3A" w14:textId="77777777" w:rsidR="00B90022" w:rsidRPr="00366B90" w:rsidRDefault="00B90022" w:rsidP="00B90022">
      <w:pPr>
        <w:tabs>
          <w:tab w:val="left" w:pos="-1440"/>
        </w:tabs>
        <w:ind w:left="2160" w:hanging="2160"/>
        <w:jc w:val="both"/>
        <w:rPr>
          <w:rFonts w:ascii="Times New Roman" w:hAnsi="Times New Roman"/>
          <w:b/>
          <w:bCs/>
          <w:sz w:val="24"/>
        </w:rPr>
      </w:pPr>
      <w:r>
        <w:rPr>
          <w:rFonts w:ascii="Times New Roman" w:hAnsi="Times New Roman"/>
          <w:b/>
          <w:bCs/>
          <w:sz w:val="24"/>
        </w:rPr>
        <w:t xml:space="preserve">GASB </w:t>
      </w:r>
    </w:p>
    <w:p w14:paraId="6BBFF500" w14:textId="77777777" w:rsidR="00B90022" w:rsidRDefault="00B90022" w:rsidP="00B90022">
      <w:pPr>
        <w:tabs>
          <w:tab w:val="left" w:pos="-1440"/>
        </w:tabs>
        <w:ind w:left="2160" w:hanging="2160"/>
        <w:jc w:val="both"/>
        <w:rPr>
          <w:rFonts w:ascii="Times New Roman" w:hAnsi="Times New Roman"/>
          <w:b/>
          <w:bCs/>
          <w:sz w:val="24"/>
        </w:rPr>
      </w:pPr>
      <w:r w:rsidRPr="00366B90">
        <w:rPr>
          <w:rFonts w:ascii="Times New Roman" w:hAnsi="Times New Roman"/>
          <w:b/>
          <w:bCs/>
          <w:sz w:val="24"/>
        </w:rPr>
        <w:t xml:space="preserve">CODIFICATION:  </w:t>
      </w:r>
    </w:p>
    <w:p w14:paraId="3E26EA6D" w14:textId="7E7F1503" w:rsidR="00B90022" w:rsidRDefault="00B90022" w:rsidP="00B90022">
      <w:pPr>
        <w:ind w:left="90"/>
        <w:rPr>
          <w:rFonts w:ascii="Times New Roman" w:hAnsi="Times New Roman"/>
          <w:sz w:val="24"/>
        </w:rPr>
      </w:pPr>
      <w:r>
        <w:rPr>
          <w:rFonts w:ascii="Times New Roman" w:hAnsi="Times New Roman"/>
          <w:sz w:val="24"/>
        </w:rPr>
        <w:t>The S</w:t>
      </w:r>
      <w:r w:rsidR="000322AE">
        <w:rPr>
          <w:rFonts w:ascii="Times New Roman" w:hAnsi="Times New Roman"/>
          <w:sz w:val="24"/>
        </w:rPr>
        <w:t xml:space="preserve">oules </w:t>
      </w:r>
      <w:r>
        <w:rPr>
          <w:rFonts w:ascii="Times New Roman" w:hAnsi="Times New Roman"/>
          <w:sz w:val="24"/>
        </w:rPr>
        <w:t>C</w:t>
      </w:r>
      <w:r w:rsidR="000322AE">
        <w:rPr>
          <w:rFonts w:ascii="Times New Roman" w:hAnsi="Times New Roman"/>
          <w:sz w:val="24"/>
        </w:rPr>
        <w:t>ollege of Business</w:t>
      </w:r>
      <w:r>
        <w:rPr>
          <w:rFonts w:ascii="Times New Roman" w:hAnsi="Times New Roman"/>
          <w:sz w:val="24"/>
        </w:rPr>
        <w:t xml:space="preserve"> has arranged for searchable access to the Professional Codifications.  Go to </w:t>
      </w:r>
      <w:hyperlink r:id="rId9" w:history="1">
        <w:r w:rsidRPr="0071538A">
          <w:rPr>
            <w:rStyle w:val="Hyperlink"/>
            <w:rFonts w:ascii="Times New Roman" w:hAnsi="Times New Roman"/>
            <w:sz w:val="24"/>
          </w:rPr>
          <w:t>www.aaahq.org</w:t>
        </w:r>
      </w:hyperlink>
      <w:r>
        <w:rPr>
          <w:rFonts w:ascii="Times New Roman" w:hAnsi="Times New Roman"/>
          <w:sz w:val="24"/>
        </w:rPr>
        <w:t xml:space="preserve">         Select Research then     </w:t>
      </w:r>
      <w:r w:rsidRPr="00C57949">
        <w:rPr>
          <w:rFonts w:ascii="Times New Roman" w:hAnsi="Times New Roman"/>
          <w:sz w:val="24"/>
        </w:rPr>
        <w:t>Select FASB-GARS</w:t>
      </w:r>
      <w:r>
        <w:rPr>
          <w:rFonts w:ascii="Times New Roman" w:hAnsi="Times New Roman"/>
          <w:sz w:val="24"/>
        </w:rPr>
        <w:t>-Academic-Accounting-Access     Select the  FASB  User Login to enter the user information. As of September 1, 20</w:t>
      </w:r>
      <w:r w:rsidR="007D4E74">
        <w:rPr>
          <w:rFonts w:ascii="Times New Roman" w:hAnsi="Times New Roman"/>
          <w:sz w:val="24"/>
        </w:rPr>
        <w:t>20</w:t>
      </w:r>
      <w:r>
        <w:rPr>
          <w:rFonts w:ascii="Times New Roman" w:hAnsi="Times New Roman"/>
          <w:sz w:val="24"/>
        </w:rPr>
        <w:t>, the following user information will take you to the Codification.</w:t>
      </w:r>
    </w:p>
    <w:p w14:paraId="75FC20F3" w14:textId="77777777" w:rsidR="00B90022" w:rsidRDefault="00B90022" w:rsidP="00B90022">
      <w:pPr>
        <w:rPr>
          <w:rFonts w:ascii="Times New Roman" w:hAnsi="Times New Roman"/>
          <w:sz w:val="24"/>
        </w:rPr>
      </w:pPr>
    </w:p>
    <w:p w14:paraId="648903CF" w14:textId="77777777" w:rsidR="00B90022" w:rsidRDefault="00B90022" w:rsidP="00B90022">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Username       AAA51954</w:t>
      </w:r>
    </w:p>
    <w:p w14:paraId="62BA3AA7" w14:textId="46DE4342" w:rsidR="007D4E74" w:rsidRDefault="00B90022" w:rsidP="007D4E7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286EF4">
        <w:rPr>
          <w:rFonts w:ascii="Times New Roman" w:hAnsi="Times New Roman"/>
          <w:b/>
          <w:sz w:val="24"/>
        </w:rPr>
        <w:t>VT5eD4F</w:t>
      </w:r>
    </w:p>
    <w:p w14:paraId="547A85EB" w14:textId="1D68F32F" w:rsidR="00B90022" w:rsidRDefault="00B90022" w:rsidP="007950AD">
      <w:pPr>
        <w:ind w:left="2070" w:hanging="2070"/>
        <w:rPr>
          <w:rFonts w:ascii="Times New Roman" w:hAnsi="Times New Roman"/>
          <w:sz w:val="24"/>
        </w:rPr>
      </w:pPr>
      <w:r>
        <w:rPr>
          <w:rFonts w:ascii="Times New Roman" w:hAnsi="Times New Roman"/>
          <w:b/>
          <w:sz w:val="24"/>
        </w:rPr>
        <w:t xml:space="preserve"> </w:t>
      </w:r>
    </w:p>
    <w:p w14:paraId="7B7079E2" w14:textId="77777777" w:rsidR="00B90022" w:rsidRDefault="00B90022" w:rsidP="001D677D">
      <w:pPr>
        <w:rPr>
          <w:rFonts w:ascii="Times New Roman" w:hAnsi="Times New Roman"/>
          <w:sz w:val="24"/>
        </w:rPr>
      </w:pPr>
      <w:r>
        <w:rPr>
          <w:rFonts w:ascii="Times New Roman" w:hAnsi="Times New Roman"/>
          <w:sz w:val="24"/>
        </w:rPr>
        <w:t xml:space="preserve">The GASB standards are also posted at </w:t>
      </w:r>
      <w:hyperlink r:id="rId10" w:history="1">
        <w:r w:rsidRPr="007908DF">
          <w:rPr>
            <w:rStyle w:val="Hyperlink"/>
            <w:rFonts w:ascii="Times New Roman" w:hAnsi="Times New Roman"/>
            <w:sz w:val="24"/>
          </w:rPr>
          <w:t>www.GASB.org</w:t>
        </w:r>
      </w:hyperlink>
      <w:r>
        <w:rPr>
          <w:rFonts w:ascii="Times New Roman" w:hAnsi="Times New Roman"/>
          <w:sz w:val="24"/>
        </w:rPr>
        <w:t xml:space="preserve">  You  must click agree to the GASB policies in order to open the page.   Go to the Standards tab on the ribbon at the top of the page.  If you  know the Standard you seek, select the number range that includes the standard.  Otherwise, just stark search from the most recent to the earlier standards until you find the one you seek. </w:t>
      </w:r>
    </w:p>
    <w:p w14:paraId="2500DA6D" w14:textId="77777777" w:rsidR="00B90022" w:rsidRPr="000812E5" w:rsidRDefault="00B90022" w:rsidP="001D677D">
      <w:pPr>
        <w:rPr>
          <w:rFonts w:ascii="Times New Roman" w:hAnsi="Times New Roman"/>
          <w:sz w:val="24"/>
        </w:rPr>
      </w:pPr>
    </w:p>
    <w:p w14:paraId="2CC83CE0" w14:textId="77777777" w:rsidR="008010E7" w:rsidRPr="000812E5" w:rsidRDefault="008010E7" w:rsidP="001D677D">
      <w:pPr>
        <w:rPr>
          <w:rFonts w:ascii="Times New Roman" w:hAnsi="Times New Roman"/>
          <w:sz w:val="24"/>
        </w:rPr>
      </w:pPr>
      <w:r w:rsidRPr="000812E5">
        <w:rPr>
          <w:rFonts w:ascii="Times New Roman" w:hAnsi="Times New Roman"/>
          <w:b/>
          <w:bCs/>
          <w:sz w:val="24"/>
        </w:rPr>
        <w:t xml:space="preserve">TOPICS COVERED:     </w:t>
      </w:r>
    </w:p>
    <w:p w14:paraId="18D41679" w14:textId="77777777" w:rsidR="0083282C" w:rsidRDefault="0083282C" w:rsidP="0083282C">
      <w:pPr>
        <w:ind w:firstLine="720"/>
        <w:jc w:val="both"/>
        <w:rPr>
          <w:rFonts w:ascii="Times New Roman" w:hAnsi="Times New Roman"/>
          <w:sz w:val="24"/>
        </w:rPr>
      </w:pPr>
      <w:r>
        <w:rPr>
          <w:rFonts w:ascii="Times New Roman" w:hAnsi="Times New Roman"/>
          <w:sz w:val="24"/>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Classroom Hours</w:t>
      </w:r>
    </w:p>
    <w:p w14:paraId="1B6EE32C" w14:textId="77777777" w:rsidR="0083282C" w:rsidRDefault="0083282C" w:rsidP="0083282C">
      <w:pPr>
        <w:ind w:firstLine="720"/>
        <w:jc w:val="both"/>
        <w:rPr>
          <w:rFonts w:ascii="Times New Roman" w:hAnsi="Times New Roman"/>
          <w:sz w:val="24"/>
        </w:rPr>
      </w:pPr>
      <w:r>
        <w:rPr>
          <w:rFonts w:ascii="Times New Roman" w:hAnsi="Times New Roman"/>
          <w:sz w:val="24"/>
        </w:rPr>
        <w:t>Conceptu</w:t>
      </w:r>
      <w:r w:rsidR="00E0664D">
        <w:rPr>
          <w:rFonts w:ascii="Times New Roman" w:hAnsi="Times New Roman"/>
          <w:sz w:val="24"/>
        </w:rPr>
        <w:t>al Framework and Principles</w:t>
      </w:r>
      <w:r w:rsidR="00E0664D">
        <w:rPr>
          <w:rFonts w:ascii="Times New Roman" w:hAnsi="Times New Roman"/>
          <w:sz w:val="24"/>
        </w:rPr>
        <w:tab/>
      </w:r>
      <w:r w:rsidR="00E0664D">
        <w:rPr>
          <w:rFonts w:ascii="Times New Roman" w:hAnsi="Times New Roman"/>
          <w:sz w:val="24"/>
        </w:rPr>
        <w:tab/>
      </w:r>
      <w:r w:rsidR="00E0664D">
        <w:rPr>
          <w:rFonts w:ascii="Times New Roman" w:hAnsi="Times New Roman"/>
          <w:sz w:val="24"/>
        </w:rPr>
        <w:tab/>
        <w:t xml:space="preserve">  </w:t>
      </w:r>
      <w:r w:rsidR="00FC327E">
        <w:rPr>
          <w:rFonts w:ascii="Times New Roman" w:hAnsi="Times New Roman"/>
          <w:sz w:val="24"/>
        </w:rPr>
        <w:t>6</w:t>
      </w:r>
    </w:p>
    <w:p w14:paraId="080DBFD7" w14:textId="77777777" w:rsidR="00FC327E" w:rsidRDefault="00FC327E" w:rsidP="0083282C">
      <w:pPr>
        <w:tabs>
          <w:tab w:val="left" w:pos="-1440"/>
        </w:tabs>
        <w:ind w:left="6480" w:hanging="5760"/>
        <w:jc w:val="both"/>
        <w:rPr>
          <w:rFonts w:ascii="Times New Roman" w:hAnsi="Times New Roman"/>
          <w:sz w:val="24"/>
        </w:rPr>
      </w:pPr>
      <w:r>
        <w:rPr>
          <w:rFonts w:ascii="Times New Roman" w:hAnsi="Times New Roman"/>
          <w:sz w:val="24"/>
        </w:rPr>
        <w:t>Budgets</w:t>
      </w:r>
      <w:r>
        <w:rPr>
          <w:rFonts w:ascii="Times New Roman" w:hAnsi="Times New Roman"/>
          <w:sz w:val="24"/>
        </w:rPr>
        <w:tab/>
        <w:t xml:space="preserve">  3</w:t>
      </w:r>
    </w:p>
    <w:p w14:paraId="12855F12" w14:textId="77777777" w:rsidR="0083282C" w:rsidRDefault="00FC327E" w:rsidP="0083282C">
      <w:pPr>
        <w:tabs>
          <w:tab w:val="left" w:pos="-1440"/>
        </w:tabs>
        <w:ind w:left="6480" w:hanging="5760"/>
        <w:jc w:val="both"/>
        <w:rPr>
          <w:rFonts w:ascii="Times New Roman" w:hAnsi="Times New Roman"/>
          <w:sz w:val="24"/>
        </w:rPr>
      </w:pPr>
      <w:r>
        <w:rPr>
          <w:rFonts w:ascii="Times New Roman" w:hAnsi="Times New Roman"/>
          <w:sz w:val="24"/>
        </w:rPr>
        <w:t>Fund Groups</w:t>
      </w:r>
      <w:r w:rsidR="0083282C">
        <w:rPr>
          <w:rFonts w:ascii="Times New Roman" w:hAnsi="Times New Roman"/>
          <w:sz w:val="24"/>
        </w:rPr>
        <w:tab/>
        <w:t>1</w:t>
      </w:r>
      <w:r>
        <w:rPr>
          <w:rFonts w:ascii="Times New Roman" w:hAnsi="Times New Roman"/>
          <w:sz w:val="24"/>
        </w:rPr>
        <w:t>5</w:t>
      </w:r>
    </w:p>
    <w:p w14:paraId="219CDF5A"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Financial Statements</w:t>
      </w:r>
      <w:r>
        <w:rPr>
          <w:rFonts w:ascii="Times New Roman" w:hAnsi="Times New Roman"/>
          <w:sz w:val="24"/>
        </w:rPr>
        <w:tab/>
        <w:t xml:space="preserve">  9</w:t>
      </w:r>
    </w:p>
    <w:p w14:paraId="1A3140D0"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lastRenderedPageBreak/>
        <w:t>Accounting for Colleges and Universities</w:t>
      </w:r>
      <w:r>
        <w:rPr>
          <w:rFonts w:ascii="Times New Roman" w:hAnsi="Times New Roman"/>
          <w:sz w:val="24"/>
        </w:rPr>
        <w:tab/>
        <w:t xml:space="preserve">  3</w:t>
      </w:r>
    </w:p>
    <w:p w14:paraId="6E90191E" w14:textId="77777777" w:rsidR="0083282C" w:rsidRDefault="0083282C" w:rsidP="0083282C">
      <w:pPr>
        <w:ind w:firstLine="720"/>
        <w:jc w:val="both"/>
        <w:rPr>
          <w:rFonts w:ascii="Times New Roman" w:hAnsi="Times New Roman"/>
          <w:sz w:val="24"/>
        </w:rPr>
      </w:pPr>
      <w:r>
        <w:rPr>
          <w:rFonts w:ascii="Times New Roman" w:hAnsi="Times New Roman"/>
          <w:sz w:val="24"/>
        </w:rPr>
        <w:t>Accounting for Hospitals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w:t>
      </w:r>
    </w:p>
    <w:p w14:paraId="29207E86" w14:textId="77777777" w:rsidR="0083282C" w:rsidRDefault="0083282C" w:rsidP="0083282C">
      <w:pPr>
        <w:ind w:firstLine="720"/>
        <w:jc w:val="both"/>
        <w:rPr>
          <w:rFonts w:ascii="Times New Roman" w:hAnsi="Times New Roman"/>
          <w:sz w:val="24"/>
        </w:rPr>
      </w:pPr>
      <w:r>
        <w:rPr>
          <w:rFonts w:ascii="Times New Roman" w:hAnsi="Times New Roman"/>
          <w:sz w:val="24"/>
        </w:rPr>
        <w:t>Accounting for Other Nonprofit Entities</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C021E0">
        <w:rPr>
          <w:rFonts w:ascii="Times New Roman" w:hAnsi="Times New Roman"/>
          <w:sz w:val="24"/>
        </w:rPr>
        <w:t>3</w:t>
      </w:r>
    </w:p>
    <w:p w14:paraId="5EA2A070" w14:textId="77777777" w:rsidR="00E25270" w:rsidRPr="000812E5" w:rsidRDefault="00E0664D" w:rsidP="001D677D">
      <w:pPr>
        <w:tabs>
          <w:tab w:val="left" w:pos="-1440"/>
        </w:tabs>
        <w:ind w:left="2160" w:hanging="2160"/>
        <w:rPr>
          <w:rFonts w:ascii="Times New Roman" w:hAnsi="Times New Roman"/>
          <w:sz w:val="24"/>
        </w:rPr>
      </w:pPr>
      <w:r>
        <w:rPr>
          <w:rFonts w:ascii="Times New Roman" w:hAnsi="Times New Roman"/>
          <w:sz w:val="24"/>
        </w:rPr>
        <w:tab/>
      </w:r>
    </w:p>
    <w:p w14:paraId="1FF1C6A6" w14:textId="77777777"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7768C068"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Semester scores are weighted by the following percentages.</w:t>
      </w:r>
    </w:p>
    <w:p w14:paraId="4CE6AFF1"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r>
      <w:r w:rsidR="00885D2D">
        <w:rPr>
          <w:rFonts w:ascii="Times New Roman" w:hAnsi="Times New Roman"/>
          <w:sz w:val="24"/>
        </w:rPr>
        <w:t>T</w:t>
      </w:r>
      <w:r w:rsidR="0083282C">
        <w:rPr>
          <w:rFonts w:ascii="Times New Roman" w:hAnsi="Times New Roman"/>
          <w:sz w:val="24"/>
        </w:rPr>
        <w:t>opic examinations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45%</w:t>
      </w:r>
    </w:p>
    <w:p w14:paraId="564F369E"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Final exam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22BD08AC" w14:textId="564463C7" w:rsidR="00BC4DF2" w:rsidRDefault="00BC4DF2" w:rsidP="00820966">
      <w:pPr>
        <w:tabs>
          <w:tab w:val="left" w:pos="-1440"/>
        </w:tabs>
        <w:ind w:left="90"/>
        <w:rPr>
          <w:rFonts w:ascii="Times New Roman" w:hAnsi="Times New Roman"/>
          <w:sz w:val="24"/>
        </w:rPr>
      </w:pPr>
      <w:r>
        <w:rPr>
          <w:rFonts w:ascii="Times New Roman" w:hAnsi="Times New Roman"/>
          <w:sz w:val="24"/>
        </w:rPr>
        <w:tab/>
        <w:t xml:space="preserve">MBC homework and assignments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sidR="00FC6F1C">
        <w:rPr>
          <w:rFonts w:ascii="Times New Roman" w:hAnsi="Times New Roman"/>
          <w:sz w:val="24"/>
        </w:rPr>
        <w:t>0</w:t>
      </w:r>
      <w:r>
        <w:rPr>
          <w:rFonts w:ascii="Times New Roman" w:hAnsi="Times New Roman"/>
          <w:sz w:val="24"/>
        </w:rPr>
        <w:t>%</w:t>
      </w:r>
    </w:p>
    <w:p w14:paraId="5A017A9F" w14:textId="22D698A4" w:rsidR="00BC4DF2" w:rsidRDefault="00BC4DF2" w:rsidP="00820966">
      <w:pPr>
        <w:tabs>
          <w:tab w:val="left" w:pos="-1440"/>
        </w:tabs>
        <w:ind w:left="90"/>
        <w:rPr>
          <w:rFonts w:ascii="Times New Roman" w:hAnsi="Times New Roman"/>
          <w:sz w:val="24"/>
        </w:rPr>
      </w:pPr>
      <w:r>
        <w:rPr>
          <w:rFonts w:ascii="Times New Roman" w:hAnsi="Times New Roman"/>
          <w:sz w:val="24"/>
        </w:rPr>
        <w:tab/>
        <w:t>Continuing problem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sidR="00FC6F1C">
        <w:rPr>
          <w:rFonts w:ascii="Times New Roman" w:hAnsi="Times New Roman"/>
          <w:sz w:val="24"/>
        </w:rPr>
        <w:t>0</w:t>
      </w:r>
      <w:r>
        <w:rPr>
          <w:rFonts w:ascii="Times New Roman" w:hAnsi="Times New Roman"/>
          <w:sz w:val="24"/>
        </w:rPr>
        <w:t>%</w:t>
      </w:r>
    </w:p>
    <w:p w14:paraId="7DCD6F3C" w14:textId="1DAA8C9E" w:rsidR="00BC4DF2" w:rsidRDefault="00BC4DF2" w:rsidP="00820966">
      <w:pPr>
        <w:tabs>
          <w:tab w:val="left" w:pos="-1440"/>
        </w:tabs>
        <w:ind w:left="90"/>
        <w:rPr>
          <w:rFonts w:ascii="Times New Roman" w:hAnsi="Times New Roman"/>
          <w:sz w:val="24"/>
        </w:rPr>
      </w:pPr>
      <w:r>
        <w:rPr>
          <w:rFonts w:ascii="Times New Roman" w:hAnsi="Times New Roman"/>
          <w:sz w:val="24"/>
        </w:rPr>
        <w:tab/>
        <w:t>Fire House project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32E1565A" w14:textId="1DE3855B" w:rsidR="00FC6F1C" w:rsidRDefault="00FC6F1C" w:rsidP="00820966">
      <w:pPr>
        <w:tabs>
          <w:tab w:val="left" w:pos="-1440"/>
        </w:tabs>
        <w:ind w:left="90"/>
        <w:rPr>
          <w:rFonts w:ascii="Times New Roman" w:hAnsi="Times New Roman"/>
          <w:sz w:val="24"/>
        </w:rPr>
      </w:pPr>
      <w:r>
        <w:rPr>
          <w:rFonts w:ascii="Times New Roman" w:hAnsi="Times New Roman"/>
          <w:sz w:val="24"/>
        </w:rPr>
        <w:tab/>
        <w:t>Financial Statement project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33CA3C9C" w14:textId="66044846" w:rsidR="00BC4DF2" w:rsidRDefault="00BC4DF2" w:rsidP="00820966">
      <w:pPr>
        <w:tabs>
          <w:tab w:val="left" w:pos="-1440"/>
        </w:tabs>
        <w:ind w:left="90"/>
        <w:rPr>
          <w:rFonts w:ascii="Times New Roman" w:hAnsi="Times New Roman"/>
          <w:sz w:val="24"/>
        </w:rPr>
      </w:pPr>
      <w:r>
        <w:rPr>
          <w:rFonts w:ascii="Times New Roman" w:hAnsi="Times New Roman"/>
          <w:sz w:val="24"/>
        </w:rPr>
        <w:tab/>
      </w:r>
      <w:r w:rsidR="00FC6F1C">
        <w:rPr>
          <w:rFonts w:ascii="Times New Roman" w:hAnsi="Times New Roman"/>
          <w:sz w:val="24"/>
        </w:rPr>
        <w:t xml:space="preserve">Attendance and </w:t>
      </w:r>
      <w:r>
        <w:rPr>
          <w:rFonts w:ascii="Times New Roman" w:hAnsi="Times New Roman"/>
          <w:sz w:val="24"/>
        </w:rPr>
        <w:t>Participation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C6F1C">
        <w:rPr>
          <w:rFonts w:ascii="Times New Roman" w:hAnsi="Times New Roman"/>
          <w:sz w:val="24"/>
        </w:rPr>
        <w:t xml:space="preserve"> 10</w:t>
      </w:r>
      <w:r>
        <w:rPr>
          <w:rFonts w:ascii="Times New Roman" w:hAnsi="Times New Roman"/>
          <w:sz w:val="24"/>
        </w:rPr>
        <w:t>%</w:t>
      </w:r>
    </w:p>
    <w:p w14:paraId="5E1DB3DB" w14:textId="4D558B68" w:rsidR="00DE0034" w:rsidRDefault="00DE0034" w:rsidP="00820966">
      <w:pPr>
        <w:tabs>
          <w:tab w:val="left" w:pos="-1440"/>
        </w:tabs>
        <w:ind w:left="90"/>
        <w:rPr>
          <w:rFonts w:ascii="Times New Roman" w:hAnsi="Times New Roman"/>
          <w:sz w:val="24"/>
        </w:rPr>
      </w:pPr>
    </w:p>
    <w:p w14:paraId="65D1F6C9" w14:textId="69A32E11" w:rsidR="00FC6F1C" w:rsidRDefault="00FC6F1C" w:rsidP="00820966">
      <w:pPr>
        <w:tabs>
          <w:tab w:val="left" w:pos="-1440"/>
        </w:tabs>
        <w:ind w:left="90"/>
        <w:rPr>
          <w:rFonts w:ascii="Times New Roman" w:hAnsi="Times New Roman"/>
          <w:sz w:val="24"/>
        </w:rPr>
      </w:pPr>
      <w:r>
        <w:rPr>
          <w:rFonts w:ascii="Times New Roman" w:hAnsi="Times New Roman"/>
          <w:sz w:val="24"/>
        </w:rPr>
        <w:t xml:space="preserve">MBC assignments </w:t>
      </w:r>
      <w:proofErr w:type="gramStart"/>
      <w:r>
        <w:rPr>
          <w:rFonts w:ascii="Times New Roman" w:hAnsi="Times New Roman"/>
          <w:sz w:val="24"/>
        </w:rPr>
        <w:t>are posted</w:t>
      </w:r>
      <w:proofErr w:type="gramEnd"/>
      <w:r>
        <w:rPr>
          <w:rFonts w:ascii="Times New Roman" w:hAnsi="Times New Roman"/>
          <w:sz w:val="24"/>
        </w:rPr>
        <w:t xml:space="preserve"> on </w:t>
      </w:r>
      <w:hyperlink r:id="rId11" w:history="1">
        <w:r w:rsidRPr="00675ED5">
          <w:rPr>
            <w:rStyle w:val="Hyperlink"/>
            <w:rFonts w:ascii="Times New Roman" w:hAnsi="Times New Roman"/>
            <w:sz w:val="24"/>
          </w:rPr>
          <w:t>www.businesscourse.com_MBC</w:t>
        </w:r>
      </w:hyperlink>
      <w:r>
        <w:rPr>
          <w:rFonts w:ascii="Times New Roman" w:hAnsi="Times New Roman"/>
          <w:sz w:val="24"/>
        </w:rPr>
        <w:t xml:space="preserve">  These assignments have a specific opening and closing date for submission that co</w:t>
      </w:r>
      <w:r w:rsidR="00BE7180">
        <w:rPr>
          <w:rFonts w:ascii="Times New Roman" w:hAnsi="Times New Roman"/>
          <w:sz w:val="24"/>
        </w:rPr>
        <w:t xml:space="preserve">incides with the material being discussed in class. Each chapter has an e-book, overview, demo, review, </w:t>
      </w:r>
      <w:proofErr w:type="gramStart"/>
      <w:r w:rsidR="00BE7180">
        <w:rPr>
          <w:rFonts w:ascii="Times New Roman" w:hAnsi="Times New Roman"/>
          <w:sz w:val="24"/>
        </w:rPr>
        <w:t>highlights</w:t>
      </w:r>
      <w:proofErr w:type="gramEnd"/>
      <w:r w:rsidR="00BE7180">
        <w:rPr>
          <w:rFonts w:ascii="Times New Roman" w:hAnsi="Times New Roman"/>
          <w:sz w:val="24"/>
        </w:rPr>
        <w:t xml:space="preserve"> and tips that you should view and critique for class participation credit. Access to the WWW </w:t>
      </w:r>
      <w:proofErr w:type="gramStart"/>
      <w:r w:rsidR="00BE7180">
        <w:rPr>
          <w:rFonts w:ascii="Times New Roman" w:hAnsi="Times New Roman"/>
          <w:sz w:val="24"/>
        </w:rPr>
        <w:t>is posted</w:t>
      </w:r>
      <w:proofErr w:type="gramEnd"/>
      <w:r w:rsidR="00BE7180">
        <w:rPr>
          <w:rFonts w:ascii="Times New Roman" w:hAnsi="Times New Roman"/>
          <w:sz w:val="24"/>
        </w:rPr>
        <w:t xml:space="preserve"> in Canvas in the Getting started Module. </w:t>
      </w:r>
    </w:p>
    <w:p w14:paraId="5C7060CB" w14:textId="77777777" w:rsidR="00FC6F1C" w:rsidRDefault="00FC6F1C" w:rsidP="00820966">
      <w:pPr>
        <w:tabs>
          <w:tab w:val="left" w:pos="-1440"/>
        </w:tabs>
        <w:ind w:left="90"/>
        <w:rPr>
          <w:rFonts w:ascii="Times New Roman" w:hAnsi="Times New Roman"/>
          <w:sz w:val="24"/>
        </w:rPr>
      </w:pPr>
    </w:p>
    <w:p w14:paraId="3489BB64" w14:textId="25719518" w:rsidR="00DE0034" w:rsidRDefault="00DE0034" w:rsidP="00DE0034">
      <w:pPr>
        <w:ind w:left="720" w:hanging="720"/>
        <w:rPr>
          <w:rFonts w:ascii="Times New Roman" w:hAnsi="Times New Roman"/>
          <w:sz w:val="24"/>
        </w:rPr>
      </w:pPr>
      <w:r>
        <w:rPr>
          <w:rFonts w:ascii="Times New Roman" w:hAnsi="Times New Roman"/>
          <w:sz w:val="24"/>
        </w:rPr>
        <w:t>Grade: Weighted average total 90%+= A, 80%-89</w:t>
      </w:r>
      <w:r w:rsidR="00BC4DF2">
        <w:rPr>
          <w:rFonts w:ascii="Times New Roman" w:hAnsi="Times New Roman"/>
          <w:sz w:val="24"/>
        </w:rPr>
        <w:t>.99</w:t>
      </w:r>
      <w:r>
        <w:rPr>
          <w:rFonts w:ascii="Times New Roman" w:hAnsi="Times New Roman"/>
          <w:sz w:val="24"/>
        </w:rPr>
        <w:t>%=B, 70%-79</w:t>
      </w:r>
      <w:r w:rsidR="00BC4DF2">
        <w:rPr>
          <w:rFonts w:ascii="Times New Roman" w:hAnsi="Times New Roman"/>
          <w:sz w:val="24"/>
        </w:rPr>
        <w:t>.99</w:t>
      </w:r>
      <w:r>
        <w:rPr>
          <w:rFonts w:ascii="Times New Roman" w:hAnsi="Times New Roman"/>
          <w:sz w:val="24"/>
        </w:rPr>
        <w:t>%= C, 60%-69</w:t>
      </w:r>
      <w:r w:rsidR="00BC4DF2">
        <w:rPr>
          <w:rFonts w:ascii="Times New Roman" w:hAnsi="Times New Roman"/>
          <w:sz w:val="24"/>
        </w:rPr>
        <w:t>.99</w:t>
      </w:r>
      <w:r>
        <w:rPr>
          <w:rFonts w:ascii="Times New Roman" w:hAnsi="Times New Roman"/>
          <w:sz w:val="24"/>
        </w:rPr>
        <w:t>%=D, 59</w:t>
      </w:r>
      <w:r w:rsidR="00BC4DF2">
        <w:rPr>
          <w:rFonts w:ascii="Times New Roman" w:hAnsi="Times New Roman"/>
          <w:sz w:val="24"/>
        </w:rPr>
        <w:t>.99</w:t>
      </w:r>
      <w:r>
        <w:rPr>
          <w:rFonts w:ascii="Times New Roman" w:hAnsi="Times New Roman"/>
          <w:sz w:val="24"/>
        </w:rPr>
        <w:t xml:space="preserve">% or less=F  </w:t>
      </w:r>
      <w:r w:rsidR="00BE7180">
        <w:rPr>
          <w:rFonts w:ascii="Times New Roman" w:hAnsi="Times New Roman"/>
          <w:sz w:val="24"/>
        </w:rPr>
        <w:t xml:space="preserve">NOTE: </w:t>
      </w:r>
      <w:r w:rsidR="00FC6F1C">
        <w:rPr>
          <w:rFonts w:ascii="Times New Roman" w:hAnsi="Times New Roman"/>
          <w:sz w:val="24"/>
        </w:rPr>
        <w:t xml:space="preserve">Grade scores </w:t>
      </w:r>
      <w:proofErr w:type="gramStart"/>
      <w:r w:rsidR="00BE7180">
        <w:rPr>
          <w:rFonts w:ascii="Times New Roman" w:hAnsi="Times New Roman"/>
          <w:sz w:val="24"/>
        </w:rPr>
        <w:t xml:space="preserve">are </w:t>
      </w:r>
      <w:r w:rsidR="00FC6F1C">
        <w:rPr>
          <w:rFonts w:ascii="Times New Roman" w:hAnsi="Times New Roman"/>
          <w:sz w:val="24"/>
        </w:rPr>
        <w:t>not rounded</w:t>
      </w:r>
      <w:proofErr w:type="gramEnd"/>
      <w:r w:rsidR="00BE7180">
        <w:rPr>
          <w:rFonts w:ascii="Times New Roman" w:hAnsi="Times New Roman"/>
          <w:sz w:val="24"/>
        </w:rPr>
        <w:t xml:space="preserve"> up. </w:t>
      </w:r>
      <w:r w:rsidR="00FC6F1C">
        <w:rPr>
          <w:rFonts w:ascii="Times New Roman" w:hAnsi="Times New Roman"/>
          <w:sz w:val="24"/>
        </w:rPr>
        <w:t xml:space="preserve">. </w:t>
      </w:r>
    </w:p>
    <w:p w14:paraId="22E6B536" w14:textId="77777777" w:rsidR="0083282C" w:rsidRDefault="0083282C" w:rsidP="00820966">
      <w:pPr>
        <w:ind w:firstLine="720"/>
        <w:rPr>
          <w:rFonts w:ascii="Times New Roman" w:hAnsi="Times New Roman"/>
          <w:sz w:val="24"/>
        </w:rPr>
      </w:pPr>
    </w:p>
    <w:p w14:paraId="07C28FD8" w14:textId="77777777" w:rsidR="00F172C8" w:rsidRPr="00B95D34" w:rsidRDefault="00F172C8" w:rsidP="00820966">
      <w:pPr>
        <w:ind w:left="90"/>
        <w:rPr>
          <w:rFonts w:ascii="Times New Roman" w:hAnsi="Times New Roman"/>
          <w:b/>
          <w:sz w:val="24"/>
        </w:rPr>
      </w:pPr>
      <w:r w:rsidRPr="00B95D34">
        <w:rPr>
          <w:rFonts w:ascii="Times New Roman" w:hAnsi="Times New Roman"/>
          <w:b/>
          <w:sz w:val="24"/>
        </w:rPr>
        <w:t>ATTENDENCE AND PARTICIPATION</w:t>
      </w:r>
    </w:p>
    <w:p w14:paraId="4E14FFEC" w14:textId="3F132E6A" w:rsidR="00F172C8" w:rsidRDefault="00F172C8" w:rsidP="00820966">
      <w:pPr>
        <w:ind w:left="86"/>
        <w:rPr>
          <w:rFonts w:ascii="Times New Roman" w:hAnsi="Times New Roman"/>
          <w:sz w:val="24"/>
        </w:rPr>
      </w:pPr>
      <w:r>
        <w:rPr>
          <w:rFonts w:ascii="Times New Roman" w:hAnsi="Times New Roman"/>
          <w:sz w:val="24"/>
        </w:rPr>
        <w:t>This class is designed to be group discussions. Because of the importance of your participation, you should attend each class session.</w:t>
      </w:r>
      <w:r w:rsidR="00C021E0">
        <w:rPr>
          <w:rFonts w:ascii="Times New Roman" w:hAnsi="Times New Roman"/>
          <w:sz w:val="24"/>
        </w:rPr>
        <w:t xml:space="preserve"> </w:t>
      </w:r>
      <w:r>
        <w:rPr>
          <w:rFonts w:ascii="Times New Roman" w:hAnsi="Times New Roman"/>
          <w:sz w:val="24"/>
        </w:rPr>
        <w:t>You will be excused for university excused absences but you should let me know before the event.   Work related obligations and illnesses will also be excused but some evidence of the obligation/illness must be provided for my records.  If you are late or leave early, you will lose participation points. If you miss class for an excused absence, that will not be factored in your participation grade. However, an unexcused absence will result in a zero grade for the class period missed.</w:t>
      </w:r>
    </w:p>
    <w:p w14:paraId="16AAF241" w14:textId="77777777" w:rsidR="00F172C8" w:rsidRDefault="00F172C8" w:rsidP="00820966">
      <w:pPr>
        <w:ind w:left="90"/>
        <w:rPr>
          <w:rFonts w:ascii="Times New Roman" w:hAnsi="Times New Roman"/>
          <w:sz w:val="24"/>
        </w:rPr>
      </w:pPr>
    </w:p>
    <w:p w14:paraId="371C6235" w14:textId="2C7A8632" w:rsidR="00F172C8" w:rsidRDefault="00F172C8" w:rsidP="00BC4DF2">
      <w:pPr>
        <w:rPr>
          <w:rFonts w:ascii="Times New Roman" w:hAnsi="Times New Roman"/>
          <w:sz w:val="24"/>
        </w:rPr>
      </w:pPr>
      <w:r>
        <w:rPr>
          <w:rFonts w:ascii="Times New Roman" w:hAnsi="Times New Roman"/>
          <w:sz w:val="24"/>
        </w:rPr>
        <w:t>Make-up</w:t>
      </w:r>
      <w:r w:rsidR="00DD69CA">
        <w:rPr>
          <w:rFonts w:ascii="Times New Roman" w:hAnsi="Times New Roman"/>
          <w:sz w:val="24"/>
        </w:rPr>
        <w:t xml:space="preserve"> for</w:t>
      </w:r>
      <w:r>
        <w:rPr>
          <w:rFonts w:ascii="Times New Roman" w:hAnsi="Times New Roman"/>
          <w:sz w:val="24"/>
        </w:rPr>
        <w:t xml:space="preserve"> </w:t>
      </w:r>
      <w:r w:rsidR="00DD69CA">
        <w:rPr>
          <w:rFonts w:ascii="Times New Roman" w:hAnsi="Times New Roman"/>
          <w:sz w:val="24"/>
        </w:rPr>
        <w:t xml:space="preserve">in-class work, </w:t>
      </w:r>
      <w:r>
        <w:rPr>
          <w:rFonts w:ascii="Times New Roman" w:hAnsi="Times New Roman"/>
          <w:sz w:val="24"/>
        </w:rPr>
        <w:t>presentations</w:t>
      </w:r>
      <w:r w:rsidR="00C021E0">
        <w:rPr>
          <w:rFonts w:ascii="Times New Roman" w:hAnsi="Times New Roman"/>
          <w:sz w:val="24"/>
        </w:rPr>
        <w:t xml:space="preserve">, </w:t>
      </w:r>
      <w:r>
        <w:rPr>
          <w:rFonts w:ascii="Times New Roman" w:hAnsi="Times New Roman"/>
          <w:sz w:val="24"/>
        </w:rPr>
        <w:t>or exams will not be rescheduled.</w:t>
      </w:r>
    </w:p>
    <w:p w14:paraId="56F066BE" w14:textId="3676DE69" w:rsidR="00F172C8" w:rsidRDefault="00F172C8" w:rsidP="005704F2">
      <w:pPr>
        <w:rPr>
          <w:rFonts w:ascii="Times New Roman" w:hAnsi="Times New Roman"/>
          <w:b/>
          <w:bCs/>
          <w:sz w:val="24"/>
        </w:rPr>
      </w:pPr>
    </w:p>
    <w:p w14:paraId="093F4102" w14:textId="33F9D43E" w:rsidR="005704F2" w:rsidRDefault="005704F2" w:rsidP="005704F2">
      <w:pPr>
        <w:rPr>
          <w:rFonts w:ascii="Times New Roman" w:hAnsi="Times New Roman"/>
          <w:b/>
          <w:bCs/>
          <w:sz w:val="24"/>
        </w:rPr>
      </w:pPr>
      <w:r>
        <w:rPr>
          <w:rFonts w:ascii="Times New Roman" w:hAnsi="Times New Roman"/>
          <w:b/>
          <w:bCs/>
          <w:sz w:val="24"/>
        </w:rPr>
        <w:t xml:space="preserve">CLASS ASSIGNMENTS </w:t>
      </w:r>
    </w:p>
    <w:tbl>
      <w:tblPr>
        <w:tblStyle w:val="TableGrid"/>
        <w:tblW w:w="0" w:type="auto"/>
        <w:tblLook w:val="04A0" w:firstRow="1" w:lastRow="0" w:firstColumn="1" w:lastColumn="0" w:noHBand="0" w:noVBand="1"/>
      </w:tblPr>
      <w:tblGrid>
        <w:gridCol w:w="1023"/>
        <w:gridCol w:w="2561"/>
        <w:gridCol w:w="2773"/>
        <w:gridCol w:w="2993"/>
      </w:tblGrid>
      <w:tr w:rsidR="005704F2" w:rsidRPr="005B0341" w14:paraId="68E5D77B" w14:textId="77777777" w:rsidTr="006805B0">
        <w:tc>
          <w:tcPr>
            <w:tcW w:w="1075" w:type="dxa"/>
          </w:tcPr>
          <w:p w14:paraId="7D923833"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Date</w:t>
            </w:r>
          </w:p>
        </w:tc>
        <w:tc>
          <w:tcPr>
            <w:tcW w:w="2790" w:type="dxa"/>
          </w:tcPr>
          <w:p w14:paraId="6D82E8F2"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Read Chapter</w:t>
            </w:r>
          </w:p>
        </w:tc>
        <w:tc>
          <w:tcPr>
            <w:tcW w:w="3060" w:type="dxa"/>
          </w:tcPr>
          <w:p w14:paraId="522F85D2"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Class assignment</w:t>
            </w:r>
          </w:p>
        </w:tc>
        <w:tc>
          <w:tcPr>
            <w:tcW w:w="3330" w:type="dxa"/>
          </w:tcPr>
          <w:p w14:paraId="042DB783"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Other </w:t>
            </w:r>
          </w:p>
        </w:tc>
      </w:tr>
      <w:tr w:rsidR="005704F2" w:rsidRPr="005B0341" w14:paraId="13D8BF45" w14:textId="77777777" w:rsidTr="006805B0">
        <w:tc>
          <w:tcPr>
            <w:tcW w:w="1075" w:type="dxa"/>
          </w:tcPr>
          <w:p w14:paraId="5488810B" w14:textId="77777777" w:rsidR="005704F2" w:rsidRPr="005B0341" w:rsidRDefault="005704F2" w:rsidP="006805B0">
            <w:pPr>
              <w:rPr>
                <w:rFonts w:ascii="Times New Roman" w:hAnsi="Times New Roman"/>
                <w:sz w:val="20"/>
                <w:szCs w:val="20"/>
              </w:rPr>
            </w:pPr>
          </w:p>
          <w:p w14:paraId="13CB6A66"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Jan 13</w:t>
            </w:r>
          </w:p>
        </w:tc>
        <w:tc>
          <w:tcPr>
            <w:tcW w:w="2790" w:type="dxa"/>
          </w:tcPr>
          <w:p w14:paraId="7DBD9801"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1 Environment and </w:t>
            </w:r>
          </w:p>
          <w:p w14:paraId="6D7D4D1B"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2 Use of funds</w:t>
            </w:r>
          </w:p>
        </w:tc>
        <w:tc>
          <w:tcPr>
            <w:tcW w:w="3060" w:type="dxa"/>
          </w:tcPr>
          <w:p w14:paraId="7B03F0A1" w14:textId="77777777" w:rsidR="005704F2" w:rsidRPr="005B0341" w:rsidRDefault="005704F2" w:rsidP="006805B0">
            <w:pPr>
              <w:rPr>
                <w:rFonts w:ascii="Times New Roman" w:hAnsi="Times New Roman"/>
                <w:sz w:val="20"/>
                <w:szCs w:val="20"/>
              </w:rPr>
            </w:pPr>
          </w:p>
          <w:p w14:paraId="6133390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Work problems in class </w:t>
            </w:r>
          </w:p>
        </w:tc>
        <w:tc>
          <w:tcPr>
            <w:tcW w:w="3330" w:type="dxa"/>
          </w:tcPr>
          <w:p w14:paraId="051F10EB" w14:textId="77777777" w:rsidR="005704F2" w:rsidRPr="005B0341" w:rsidRDefault="005704F2" w:rsidP="006805B0">
            <w:pPr>
              <w:rPr>
                <w:rFonts w:ascii="Times New Roman" w:hAnsi="Times New Roman"/>
                <w:sz w:val="20"/>
                <w:szCs w:val="20"/>
              </w:rPr>
            </w:pPr>
          </w:p>
        </w:tc>
      </w:tr>
      <w:tr w:rsidR="005704F2" w:rsidRPr="005B0341" w14:paraId="48100CC3" w14:textId="77777777" w:rsidTr="006805B0">
        <w:tc>
          <w:tcPr>
            <w:tcW w:w="1075" w:type="dxa"/>
          </w:tcPr>
          <w:p w14:paraId="7D2E80DF" w14:textId="77777777" w:rsidR="005704F2" w:rsidRPr="005B0341" w:rsidRDefault="005704F2" w:rsidP="006805B0">
            <w:pPr>
              <w:rPr>
                <w:rFonts w:ascii="Times New Roman" w:hAnsi="Times New Roman"/>
                <w:sz w:val="20"/>
                <w:szCs w:val="20"/>
              </w:rPr>
            </w:pPr>
          </w:p>
          <w:p w14:paraId="7C12DDCC"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Jan 20</w:t>
            </w:r>
          </w:p>
        </w:tc>
        <w:tc>
          <w:tcPr>
            <w:tcW w:w="2790" w:type="dxa"/>
          </w:tcPr>
          <w:p w14:paraId="7AD3E5CC" w14:textId="77777777" w:rsidR="005704F2" w:rsidRPr="005B0341" w:rsidRDefault="005704F2" w:rsidP="006805B0">
            <w:pPr>
              <w:rPr>
                <w:rFonts w:ascii="Times New Roman" w:hAnsi="Times New Roman"/>
                <w:sz w:val="20"/>
                <w:szCs w:val="20"/>
              </w:rPr>
            </w:pPr>
          </w:p>
          <w:p w14:paraId="2E23CBB4"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3 Budgetary</w:t>
            </w:r>
          </w:p>
        </w:tc>
        <w:tc>
          <w:tcPr>
            <w:tcW w:w="3060" w:type="dxa"/>
          </w:tcPr>
          <w:p w14:paraId="2E4A9754" w14:textId="77777777" w:rsidR="005704F2" w:rsidRPr="005B0341" w:rsidRDefault="005704F2" w:rsidP="006805B0">
            <w:pPr>
              <w:rPr>
                <w:rFonts w:ascii="Times New Roman" w:hAnsi="Times New Roman"/>
                <w:sz w:val="20"/>
                <w:szCs w:val="20"/>
              </w:rPr>
            </w:pPr>
          </w:p>
        </w:tc>
        <w:tc>
          <w:tcPr>
            <w:tcW w:w="3330" w:type="dxa"/>
          </w:tcPr>
          <w:p w14:paraId="7E9C2A4F"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Budget due Feb 3</w:t>
            </w:r>
          </w:p>
        </w:tc>
      </w:tr>
      <w:tr w:rsidR="005704F2" w:rsidRPr="005B0341" w14:paraId="30792763" w14:textId="77777777" w:rsidTr="006805B0">
        <w:tc>
          <w:tcPr>
            <w:tcW w:w="1075" w:type="dxa"/>
          </w:tcPr>
          <w:p w14:paraId="2AC67C9E"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Jan 27</w:t>
            </w:r>
          </w:p>
        </w:tc>
        <w:tc>
          <w:tcPr>
            <w:tcW w:w="2790" w:type="dxa"/>
          </w:tcPr>
          <w:p w14:paraId="1BA782D5"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4 General and Spec Rev</w:t>
            </w:r>
          </w:p>
        </w:tc>
        <w:tc>
          <w:tcPr>
            <w:tcW w:w="3060" w:type="dxa"/>
          </w:tcPr>
          <w:p w14:paraId="0452D929"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EOC 4-P49</w:t>
            </w:r>
          </w:p>
        </w:tc>
        <w:tc>
          <w:tcPr>
            <w:tcW w:w="3330" w:type="dxa"/>
          </w:tcPr>
          <w:p w14:paraId="79619AB6" w14:textId="77777777" w:rsidR="005704F2" w:rsidRPr="005B0341" w:rsidRDefault="005704F2" w:rsidP="006805B0">
            <w:pPr>
              <w:rPr>
                <w:rFonts w:ascii="Times New Roman" w:hAnsi="Times New Roman"/>
                <w:sz w:val="20"/>
                <w:szCs w:val="20"/>
              </w:rPr>
            </w:pPr>
          </w:p>
        </w:tc>
      </w:tr>
      <w:tr w:rsidR="005704F2" w:rsidRPr="005B0341" w14:paraId="3E8131AA" w14:textId="77777777" w:rsidTr="006805B0">
        <w:tc>
          <w:tcPr>
            <w:tcW w:w="1075" w:type="dxa"/>
          </w:tcPr>
          <w:p w14:paraId="32E8D0C4" w14:textId="77777777" w:rsidR="005704F2" w:rsidRPr="005B0341" w:rsidRDefault="005704F2" w:rsidP="006805B0">
            <w:pPr>
              <w:rPr>
                <w:rFonts w:ascii="Times New Roman" w:hAnsi="Times New Roman"/>
                <w:sz w:val="20"/>
                <w:szCs w:val="20"/>
              </w:rPr>
            </w:pPr>
          </w:p>
          <w:p w14:paraId="289DB3D7"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Feb 3</w:t>
            </w:r>
          </w:p>
        </w:tc>
        <w:tc>
          <w:tcPr>
            <w:tcW w:w="2790" w:type="dxa"/>
          </w:tcPr>
          <w:p w14:paraId="45090144" w14:textId="77777777" w:rsidR="005704F2" w:rsidRPr="005B0341" w:rsidRDefault="005704F2" w:rsidP="006805B0">
            <w:pPr>
              <w:rPr>
                <w:rFonts w:ascii="Times New Roman" w:hAnsi="Times New Roman"/>
                <w:sz w:val="20"/>
                <w:szCs w:val="20"/>
              </w:rPr>
            </w:pPr>
          </w:p>
        </w:tc>
        <w:tc>
          <w:tcPr>
            <w:tcW w:w="3060" w:type="dxa"/>
          </w:tcPr>
          <w:p w14:paraId="05827675" w14:textId="77777777" w:rsidR="005704F2" w:rsidRPr="005B0341" w:rsidRDefault="005704F2" w:rsidP="006805B0">
            <w:pPr>
              <w:rPr>
                <w:rFonts w:ascii="Times New Roman" w:hAnsi="Times New Roman"/>
                <w:b/>
                <w:bCs/>
                <w:sz w:val="20"/>
                <w:szCs w:val="20"/>
              </w:rPr>
            </w:pPr>
          </w:p>
          <w:p w14:paraId="7907176E"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1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2, 3 &amp; 4</w:t>
            </w:r>
          </w:p>
        </w:tc>
        <w:tc>
          <w:tcPr>
            <w:tcW w:w="3330" w:type="dxa"/>
          </w:tcPr>
          <w:p w14:paraId="201AC841"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General Fund  due Feb 10</w:t>
            </w:r>
          </w:p>
        </w:tc>
      </w:tr>
      <w:tr w:rsidR="005704F2" w:rsidRPr="005B0341" w14:paraId="3E7E9B4F" w14:textId="77777777" w:rsidTr="006805B0">
        <w:tc>
          <w:tcPr>
            <w:tcW w:w="1075" w:type="dxa"/>
          </w:tcPr>
          <w:p w14:paraId="7D5B2E9B" w14:textId="77777777" w:rsidR="005704F2" w:rsidRPr="005B0341" w:rsidRDefault="005704F2" w:rsidP="006805B0">
            <w:pPr>
              <w:rPr>
                <w:rFonts w:ascii="Times New Roman" w:hAnsi="Times New Roman"/>
                <w:sz w:val="20"/>
                <w:szCs w:val="20"/>
              </w:rPr>
            </w:pPr>
          </w:p>
          <w:p w14:paraId="2E17E712"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Feb 10</w:t>
            </w:r>
          </w:p>
        </w:tc>
        <w:tc>
          <w:tcPr>
            <w:tcW w:w="2790" w:type="dxa"/>
          </w:tcPr>
          <w:p w14:paraId="660873A1" w14:textId="77777777" w:rsidR="005704F2" w:rsidRPr="005B0341" w:rsidRDefault="005704F2" w:rsidP="006805B0">
            <w:pPr>
              <w:rPr>
                <w:rFonts w:ascii="Times New Roman" w:hAnsi="Times New Roman"/>
                <w:sz w:val="20"/>
                <w:szCs w:val="20"/>
              </w:rPr>
            </w:pPr>
          </w:p>
          <w:p w14:paraId="6D48DC6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5 General &amp; Spec Rev </w:t>
            </w:r>
          </w:p>
        </w:tc>
        <w:tc>
          <w:tcPr>
            <w:tcW w:w="3060" w:type="dxa"/>
          </w:tcPr>
          <w:p w14:paraId="1F3B3681" w14:textId="77777777" w:rsidR="005704F2" w:rsidRPr="005B0341" w:rsidRDefault="005704F2" w:rsidP="006805B0">
            <w:pPr>
              <w:rPr>
                <w:rFonts w:ascii="Times New Roman" w:hAnsi="Times New Roman"/>
                <w:sz w:val="20"/>
                <w:szCs w:val="20"/>
              </w:rPr>
            </w:pPr>
          </w:p>
        </w:tc>
        <w:tc>
          <w:tcPr>
            <w:tcW w:w="3330" w:type="dxa"/>
          </w:tcPr>
          <w:p w14:paraId="3DA6AE6F"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Special Revenue Funds due Feb 10</w:t>
            </w:r>
          </w:p>
        </w:tc>
      </w:tr>
      <w:tr w:rsidR="005704F2" w:rsidRPr="005B0341" w14:paraId="44340793" w14:textId="77777777" w:rsidTr="006805B0">
        <w:tc>
          <w:tcPr>
            <w:tcW w:w="1075" w:type="dxa"/>
          </w:tcPr>
          <w:p w14:paraId="1A190E6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Feb 17</w:t>
            </w:r>
          </w:p>
        </w:tc>
        <w:tc>
          <w:tcPr>
            <w:tcW w:w="2790" w:type="dxa"/>
          </w:tcPr>
          <w:p w14:paraId="4E49493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6 CPF and DSF</w:t>
            </w:r>
          </w:p>
        </w:tc>
        <w:tc>
          <w:tcPr>
            <w:tcW w:w="3060" w:type="dxa"/>
          </w:tcPr>
          <w:p w14:paraId="6C89F89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Build fire house</w:t>
            </w:r>
          </w:p>
        </w:tc>
        <w:tc>
          <w:tcPr>
            <w:tcW w:w="3330" w:type="dxa"/>
          </w:tcPr>
          <w:p w14:paraId="04121172" w14:textId="77777777" w:rsidR="005704F2" w:rsidRPr="005B0341" w:rsidRDefault="005704F2" w:rsidP="006805B0">
            <w:pPr>
              <w:rPr>
                <w:rFonts w:ascii="Times New Roman" w:hAnsi="Times New Roman"/>
                <w:sz w:val="20"/>
                <w:szCs w:val="20"/>
              </w:rPr>
            </w:pPr>
          </w:p>
        </w:tc>
      </w:tr>
      <w:tr w:rsidR="005704F2" w:rsidRPr="005B0341" w14:paraId="381B810D" w14:textId="77777777" w:rsidTr="006805B0">
        <w:tc>
          <w:tcPr>
            <w:tcW w:w="1075" w:type="dxa"/>
          </w:tcPr>
          <w:p w14:paraId="1B135EFB" w14:textId="77777777" w:rsidR="005704F2" w:rsidRPr="005B0341" w:rsidRDefault="005704F2" w:rsidP="006805B0">
            <w:pPr>
              <w:rPr>
                <w:rFonts w:ascii="Times New Roman" w:hAnsi="Times New Roman"/>
                <w:sz w:val="20"/>
                <w:szCs w:val="20"/>
              </w:rPr>
            </w:pPr>
          </w:p>
          <w:p w14:paraId="512F8F16" w14:textId="77777777" w:rsidR="005704F2" w:rsidRPr="005B0341" w:rsidRDefault="005704F2" w:rsidP="006805B0">
            <w:pPr>
              <w:rPr>
                <w:rFonts w:ascii="Times New Roman" w:hAnsi="Times New Roman"/>
                <w:sz w:val="20"/>
                <w:szCs w:val="20"/>
              </w:rPr>
            </w:pPr>
          </w:p>
          <w:p w14:paraId="289118E8"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Feb 24</w:t>
            </w:r>
          </w:p>
        </w:tc>
        <w:tc>
          <w:tcPr>
            <w:tcW w:w="2790" w:type="dxa"/>
          </w:tcPr>
          <w:p w14:paraId="617554EB" w14:textId="77777777" w:rsidR="005704F2" w:rsidRPr="005B0341" w:rsidRDefault="005704F2" w:rsidP="006805B0">
            <w:pPr>
              <w:rPr>
                <w:rFonts w:ascii="Times New Roman" w:hAnsi="Times New Roman"/>
                <w:sz w:val="20"/>
                <w:szCs w:val="20"/>
              </w:rPr>
            </w:pPr>
          </w:p>
          <w:p w14:paraId="6D47B70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7 Enterprise &amp; internal services</w:t>
            </w:r>
          </w:p>
        </w:tc>
        <w:tc>
          <w:tcPr>
            <w:tcW w:w="3060" w:type="dxa"/>
          </w:tcPr>
          <w:p w14:paraId="73446FF6" w14:textId="77777777" w:rsidR="005704F2" w:rsidRPr="005B0341" w:rsidRDefault="005704F2" w:rsidP="006805B0">
            <w:pPr>
              <w:rPr>
                <w:rFonts w:ascii="Times New Roman" w:hAnsi="Times New Roman"/>
                <w:sz w:val="20"/>
                <w:szCs w:val="20"/>
              </w:rPr>
            </w:pPr>
          </w:p>
        </w:tc>
        <w:tc>
          <w:tcPr>
            <w:tcW w:w="3330" w:type="dxa"/>
          </w:tcPr>
          <w:p w14:paraId="23881F0A"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capital projects and  Debt service due March 3</w:t>
            </w:r>
          </w:p>
        </w:tc>
      </w:tr>
      <w:tr w:rsidR="005704F2" w:rsidRPr="005B0341" w14:paraId="26DF0558" w14:textId="77777777" w:rsidTr="006805B0">
        <w:tc>
          <w:tcPr>
            <w:tcW w:w="1075" w:type="dxa"/>
          </w:tcPr>
          <w:p w14:paraId="12328EF7"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3</w:t>
            </w:r>
          </w:p>
        </w:tc>
        <w:tc>
          <w:tcPr>
            <w:tcW w:w="2790" w:type="dxa"/>
          </w:tcPr>
          <w:p w14:paraId="38A358E5" w14:textId="77777777" w:rsidR="005704F2" w:rsidRPr="005B0341" w:rsidRDefault="005704F2" w:rsidP="006805B0">
            <w:pPr>
              <w:rPr>
                <w:rFonts w:ascii="Times New Roman" w:hAnsi="Times New Roman"/>
                <w:sz w:val="20"/>
                <w:szCs w:val="20"/>
              </w:rPr>
            </w:pPr>
          </w:p>
        </w:tc>
        <w:tc>
          <w:tcPr>
            <w:tcW w:w="3060" w:type="dxa"/>
          </w:tcPr>
          <w:p w14:paraId="6D9627C0"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2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5, 6 &amp; 7</w:t>
            </w:r>
          </w:p>
        </w:tc>
        <w:tc>
          <w:tcPr>
            <w:tcW w:w="3330" w:type="dxa"/>
          </w:tcPr>
          <w:p w14:paraId="347FD36E" w14:textId="77777777" w:rsidR="005704F2" w:rsidRPr="005B0341" w:rsidRDefault="005704F2" w:rsidP="006805B0">
            <w:pPr>
              <w:rPr>
                <w:rFonts w:ascii="Times New Roman" w:hAnsi="Times New Roman"/>
                <w:sz w:val="20"/>
                <w:szCs w:val="20"/>
              </w:rPr>
            </w:pPr>
          </w:p>
        </w:tc>
      </w:tr>
      <w:tr w:rsidR="005704F2" w:rsidRPr="005B0341" w14:paraId="39525620" w14:textId="77777777" w:rsidTr="006805B0">
        <w:tc>
          <w:tcPr>
            <w:tcW w:w="1075" w:type="dxa"/>
          </w:tcPr>
          <w:p w14:paraId="54DCC767"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10</w:t>
            </w:r>
          </w:p>
        </w:tc>
        <w:tc>
          <w:tcPr>
            <w:tcW w:w="2790" w:type="dxa"/>
          </w:tcPr>
          <w:p w14:paraId="34DA8A5E" w14:textId="77777777" w:rsidR="005704F2" w:rsidRPr="005B0341" w:rsidRDefault="005704F2" w:rsidP="006805B0">
            <w:pPr>
              <w:rPr>
                <w:rFonts w:ascii="Times New Roman" w:hAnsi="Times New Roman"/>
                <w:sz w:val="20"/>
                <w:szCs w:val="20"/>
              </w:rPr>
            </w:pPr>
          </w:p>
        </w:tc>
        <w:tc>
          <w:tcPr>
            <w:tcW w:w="3060" w:type="dxa"/>
          </w:tcPr>
          <w:p w14:paraId="3EFB0AB8" w14:textId="77777777" w:rsidR="005704F2" w:rsidRPr="005B0341" w:rsidRDefault="005704F2" w:rsidP="006805B0">
            <w:pPr>
              <w:rPr>
                <w:rFonts w:ascii="Times New Roman" w:hAnsi="Times New Roman"/>
                <w:sz w:val="20"/>
                <w:szCs w:val="20"/>
              </w:rPr>
            </w:pPr>
          </w:p>
        </w:tc>
        <w:tc>
          <w:tcPr>
            <w:tcW w:w="3330" w:type="dxa"/>
          </w:tcPr>
          <w:p w14:paraId="3FD71520"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SPRING BREAK</w:t>
            </w:r>
          </w:p>
        </w:tc>
      </w:tr>
      <w:tr w:rsidR="005704F2" w:rsidRPr="005B0341" w14:paraId="422BD788" w14:textId="77777777" w:rsidTr="006805B0">
        <w:tc>
          <w:tcPr>
            <w:tcW w:w="1075" w:type="dxa"/>
          </w:tcPr>
          <w:p w14:paraId="26BED9E0" w14:textId="77777777" w:rsidR="005704F2" w:rsidRPr="005B0341" w:rsidRDefault="005704F2" w:rsidP="006805B0">
            <w:pPr>
              <w:rPr>
                <w:rFonts w:ascii="Times New Roman" w:hAnsi="Times New Roman"/>
                <w:sz w:val="20"/>
                <w:szCs w:val="20"/>
              </w:rPr>
            </w:pPr>
          </w:p>
          <w:p w14:paraId="02B92E76"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17</w:t>
            </w:r>
          </w:p>
        </w:tc>
        <w:tc>
          <w:tcPr>
            <w:tcW w:w="2790" w:type="dxa"/>
          </w:tcPr>
          <w:p w14:paraId="15380E4E" w14:textId="77777777" w:rsidR="005704F2" w:rsidRPr="005B0341" w:rsidRDefault="005704F2" w:rsidP="006805B0">
            <w:pPr>
              <w:rPr>
                <w:rFonts w:ascii="Times New Roman" w:hAnsi="Times New Roman"/>
                <w:sz w:val="20"/>
                <w:szCs w:val="20"/>
              </w:rPr>
            </w:pPr>
          </w:p>
          <w:p w14:paraId="22898AFA"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8 Fiduciary </w:t>
            </w:r>
          </w:p>
        </w:tc>
        <w:tc>
          <w:tcPr>
            <w:tcW w:w="3060" w:type="dxa"/>
          </w:tcPr>
          <w:p w14:paraId="11A54BA0" w14:textId="77777777" w:rsidR="005704F2" w:rsidRPr="005B0341" w:rsidRDefault="005704F2" w:rsidP="006805B0">
            <w:pPr>
              <w:rPr>
                <w:rFonts w:ascii="Times New Roman" w:hAnsi="Times New Roman"/>
                <w:sz w:val="20"/>
                <w:szCs w:val="20"/>
              </w:rPr>
            </w:pPr>
          </w:p>
        </w:tc>
        <w:tc>
          <w:tcPr>
            <w:tcW w:w="3330" w:type="dxa"/>
          </w:tcPr>
          <w:p w14:paraId="0D52F27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Fund Statements due March 24</w:t>
            </w:r>
          </w:p>
        </w:tc>
      </w:tr>
      <w:tr w:rsidR="005704F2" w:rsidRPr="005B0341" w14:paraId="5E87CC0A" w14:textId="77777777" w:rsidTr="006805B0">
        <w:tc>
          <w:tcPr>
            <w:tcW w:w="1075" w:type="dxa"/>
          </w:tcPr>
          <w:p w14:paraId="26F84743" w14:textId="77777777" w:rsidR="005704F2" w:rsidRPr="005B0341" w:rsidRDefault="005704F2" w:rsidP="006805B0">
            <w:pPr>
              <w:rPr>
                <w:rFonts w:ascii="Times New Roman" w:hAnsi="Times New Roman"/>
                <w:sz w:val="20"/>
                <w:szCs w:val="20"/>
              </w:rPr>
            </w:pPr>
          </w:p>
          <w:p w14:paraId="1DD29A6D"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24</w:t>
            </w:r>
          </w:p>
        </w:tc>
        <w:tc>
          <w:tcPr>
            <w:tcW w:w="2790" w:type="dxa"/>
          </w:tcPr>
          <w:p w14:paraId="337B0D35"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9 Reporting Fund statements</w:t>
            </w:r>
          </w:p>
        </w:tc>
        <w:tc>
          <w:tcPr>
            <w:tcW w:w="3060" w:type="dxa"/>
          </w:tcPr>
          <w:p w14:paraId="12B67A48"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Review CAFR formats and content</w:t>
            </w:r>
          </w:p>
        </w:tc>
        <w:tc>
          <w:tcPr>
            <w:tcW w:w="3330" w:type="dxa"/>
          </w:tcPr>
          <w:p w14:paraId="7D7DCF54" w14:textId="77777777" w:rsidR="005704F2" w:rsidRPr="005B0341" w:rsidRDefault="005704F2" w:rsidP="006805B0">
            <w:pPr>
              <w:rPr>
                <w:rFonts w:ascii="Times New Roman" w:hAnsi="Times New Roman"/>
                <w:sz w:val="20"/>
                <w:szCs w:val="20"/>
              </w:rPr>
            </w:pPr>
          </w:p>
        </w:tc>
      </w:tr>
      <w:tr w:rsidR="005704F2" w:rsidRPr="005B0341" w14:paraId="1FE305D1" w14:textId="77777777" w:rsidTr="006805B0">
        <w:tc>
          <w:tcPr>
            <w:tcW w:w="1075" w:type="dxa"/>
          </w:tcPr>
          <w:p w14:paraId="1AAB85A9" w14:textId="77777777" w:rsidR="005704F2" w:rsidRPr="005B0341" w:rsidRDefault="005704F2" w:rsidP="006805B0">
            <w:pPr>
              <w:rPr>
                <w:rFonts w:ascii="Times New Roman" w:hAnsi="Times New Roman"/>
                <w:sz w:val="20"/>
                <w:szCs w:val="20"/>
              </w:rPr>
            </w:pPr>
          </w:p>
          <w:p w14:paraId="413358B2"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31</w:t>
            </w:r>
          </w:p>
        </w:tc>
        <w:tc>
          <w:tcPr>
            <w:tcW w:w="2790" w:type="dxa"/>
          </w:tcPr>
          <w:p w14:paraId="69DE7642"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10 Government-Wide Reports </w:t>
            </w:r>
          </w:p>
        </w:tc>
        <w:tc>
          <w:tcPr>
            <w:tcW w:w="3060" w:type="dxa"/>
          </w:tcPr>
          <w:p w14:paraId="166BBAC4" w14:textId="77777777" w:rsidR="005704F2" w:rsidRPr="005B0341" w:rsidRDefault="005704F2" w:rsidP="006805B0">
            <w:pPr>
              <w:rPr>
                <w:rFonts w:ascii="Times New Roman" w:hAnsi="Times New Roman"/>
                <w:sz w:val="20"/>
                <w:szCs w:val="20"/>
              </w:rPr>
            </w:pPr>
          </w:p>
        </w:tc>
        <w:tc>
          <w:tcPr>
            <w:tcW w:w="3330" w:type="dxa"/>
          </w:tcPr>
          <w:p w14:paraId="3DE89D3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Continuing Problem Govt Wide Statements due April 7</w:t>
            </w:r>
          </w:p>
        </w:tc>
      </w:tr>
      <w:tr w:rsidR="005704F2" w:rsidRPr="005B0341" w14:paraId="5FA36DF1" w14:textId="77777777" w:rsidTr="006805B0">
        <w:tc>
          <w:tcPr>
            <w:tcW w:w="1075" w:type="dxa"/>
          </w:tcPr>
          <w:p w14:paraId="6362F26C"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April 7 </w:t>
            </w:r>
          </w:p>
        </w:tc>
        <w:tc>
          <w:tcPr>
            <w:tcW w:w="2790" w:type="dxa"/>
          </w:tcPr>
          <w:p w14:paraId="65FB0EB8" w14:textId="77777777" w:rsidR="005704F2" w:rsidRPr="005B0341" w:rsidRDefault="005704F2" w:rsidP="006805B0">
            <w:pPr>
              <w:rPr>
                <w:rFonts w:ascii="Times New Roman" w:hAnsi="Times New Roman"/>
                <w:sz w:val="20"/>
                <w:szCs w:val="20"/>
              </w:rPr>
            </w:pPr>
          </w:p>
        </w:tc>
        <w:tc>
          <w:tcPr>
            <w:tcW w:w="3060" w:type="dxa"/>
          </w:tcPr>
          <w:p w14:paraId="6B70A1DA"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3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8, 9 &amp; 10</w:t>
            </w:r>
          </w:p>
        </w:tc>
        <w:tc>
          <w:tcPr>
            <w:tcW w:w="3330" w:type="dxa"/>
          </w:tcPr>
          <w:p w14:paraId="5AFE0F72" w14:textId="77777777" w:rsidR="005704F2" w:rsidRPr="005B0341" w:rsidRDefault="005704F2" w:rsidP="006805B0">
            <w:pPr>
              <w:rPr>
                <w:rFonts w:ascii="Times New Roman" w:hAnsi="Times New Roman"/>
                <w:sz w:val="20"/>
                <w:szCs w:val="20"/>
              </w:rPr>
            </w:pPr>
          </w:p>
        </w:tc>
      </w:tr>
      <w:tr w:rsidR="005704F2" w:rsidRPr="005B0341" w14:paraId="4B446C96" w14:textId="77777777" w:rsidTr="006805B0">
        <w:tc>
          <w:tcPr>
            <w:tcW w:w="1075" w:type="dxa"/>
          </w:tcPr>
          <w:p w14:paraId="1BBD951D"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14</w:t>
            </w:r>
          </w:p>
        </w:tc>
        <w:tc>
          <w:tcPr>
            <w:tcW w:w="2790" w:type="dxa"/>
          </w:tcPr>
          <w:p w14:paraId="530E35DA"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13 Not-for-profits</w:t>
            </w:r>
          </w:p>
        </w:tc>
        <w:tc>
          <w:tcPr>
            <w:tcW w:w="3060" w:type="dxa"/>
          </w:tcPr>
          <w:p w14:paraId="6334CE80" w14:textId="77777777" w:rsidR="005704F2" w:rsidRPr="005B0341" w:rsidRDefault="005704F2" w:rsidP="006805B0">
            <w:pPr>
              <w:rPr>
                <w:rFonts w:ascii="Times New Roman" w:hAnsi="Times New Roman"/>
                <w:sz w:val="20"/>
                <w:szCs w:val="20"/>
              </w:rPr>
            </w:pPr>
          </w:p>
        </w:tc>
        <w:tc>
          <w:tcPr>
            <w:tcW w:w="3330" w:type="dxa"/>
          </w:tcPr>
          <w:p w14:paraId="7BE2EA53" w14:textId="77777777" w:rsidR="005704F2" w:rsidRPr="005B0341" w:rsidRDefault="005704F2" w:rsidP="006805B0">
            <w:pPr>
              <w:rPr>
                <w:rFonts w:ascii="Times New Roman" w:hAnsi="Times New Roman"/>
                <w:sz w:val="20"/>
                <w:szCs w:val="20"/>
              </w:rPr>
            </w:pPr>
          </w:p>
        </w:tc>
      </w:tr>
      <w:tr w:rsidR="005704F2" w:rsidRPr="005B0341" w14:paraId="6B0E3631" w14:textId="77777777" w:rsidTr="006805B0">
        <w:tc>
          <w:tcPr>
            <w:tcW w:w="1075" w:type="dxa"/>
          </w:tcPr>
          <w:p w14:paraId="1B0688D7"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21</w:t>
            </w:r>
          </w:p>
        </w:tc>
        <w:tc>
          <w:tcPr>
            <w:tcW w:w="2790" w:type="dxa"/>
          </w:tcPr>
          <w:p w14:paraId="64BC6B7B"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14 Healthcare</w:t>
            </w:r>
          </w:p>
        </w:tc>
        <w:tc>
          <w:tcPr>
            <w:tcW w:w="3060" w:type="dxa"/>
          </w:tcPr>
          <w:p w14:paraId="2B74438C" w14:textId="77777777" w:rsidR="005704F2" w:rsidRPr="005B0341" w:rsidRDefault="005704F2" w:rsidP="006805B0">
            <w:pPr>
              <w:rPr>
                <w:rFonts w:ascii="Times New Roman" w:hAnsi="Times New Roman"/>
                <w:sz w:val="20"/>
                <w:szCs w:val="20"/>
              </w:rPr>
            </w:pPr>
          </w:p>
        </w:tc>
        <w:tc>
          <w:tcPr>
            <w:tcW w:w="3330" w:type="dxa"/>
          </w:tcPr>
          <w:p w14:paraId="265020FC" w14:textId="77777777" w:rsidR="005704F2" w:rsidRPr="005B0341" w:rsidRDefault="005704F2" w:rsidP="006805B0">
            <w:pPr>
              <w:rPr>
                <w:rFonts w:ascii="Times New Roman" w:hAnsi="Times New Roman"/>
                <w:sz w:val="20"/>
                <w:szCs w:val="20"/>
              </w:rPr>
            </w:pPr>
          </w:p>
        </w:tc>
      </w:tr>
      <w:tr w:rsidR="005704F2" w:rsidRPr="005B0341" w14:paraId="2B29070C" w14:textId="77777777" w:rsidTr="006805B0">
        <w:tc>
          <w:tcPr>
            <w:tcW w:w="1075" w:type="dxa"/>
          </w:tcPr>
          <w:p w14:paraId="1B41DD0E"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28</w:t>
            </w:r>
          </w:p>
        </w:tc>
        <w:tc>
          <w:tcPr>
            <w:tcW w:w="2790" w:type="dxa"/>
          </w:tcPr>
          <w:p w14:paraId="48CA2140" w14:textId="77777777" w:rsidR="005704F2" w:rsidRPr="005B0341" w:rsidRDefault="005704F2" w:rsidP="006805B0">
            <w:pPr>
              <w:rPr>
                <w:rFonts w:ascii="Times New Roman" w:hAnsi="Times New Roman"/>
                <w:sz w:val="20"/>
                <w:szCs w:val="20"/>
              </w:rPr>
            </w:pPr>
          </w:p>
        </w:tc>
        <w:tc>
          <w:tcPr>
            <w:tcW w:w="3060" w:type="dxa"/>
          </w:tcPr>
          <w:p w14:paraId="0D6A72D0"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Final Exam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13 &amp; 14</w:t>
            </w:r>
          </w:p>
        </w:tc>
        <w:tc>
          <w:tcPr>
            <w:tcW w:w="3330" w:type="dxa"/>
          </w:tcPr>
          <w:p w14:paraId="47C351E1" w14:textId="77777777" w:rsidR="005704F2" w:rsidRPr="005B0341" w:rsidRDefault="005704F2" w:rsidP="006805B0">
            <w:pPr>
              <w:rPr>
                <w:rFonts w:ascii="Times New Roman" w:hAnsi="Times New Roman"/>
                <w:sz w:val="20"/>
                <w:szCs w:val="20"/>
              </w:rPr>
            </w:pPr>
          </w:p>
        </w:tc>
      </w:tr>
    </w:tbl>
    <w:p w14:paraId="4B6ABB50" w14:textId="58A0CCA5" w:rsidR="00BE7180" w:rsidRDefault="00BE7180" w:rsidP="00BE7180">
      <w:pPr>
        <w:rPr>
          <w:rFonts w:ascii="Times New Roman" w:hAnsi="Times New Roman"/>
          <w:b/>
          <w:bCs/>
          <w:sz w:val="24"/>
        </w:rPr>
      </w:pPr>
    </w:p>
    <w:p w14:paraId="2BD7B4F4" w14:textId="77777777" w:rsidR="00BE7180" w:rsidRPr="00AB26E5" w:rsidRDefault="00BE7180" w:rsidP="00820966">
      <w:pPr>
        <w:ind w:left="720"/>
        <w:rPr>
          <w:rFonts w:ascii="Times New Roman" w:hAnsi="Times New Roman"/>
          <w:b/>
          <w:bCs/>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77777777"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the policies that affect your rights and responsibilities as a student at UT Tyler, please follow this link: </w:t>
      </w:r>
      <w:hyperlink r:id="rId12"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77777777" w:rsidR="00684541" w:rsidRDefault="00684541" w:rsidP="00820966">
      <w:pPr>
        <w:textAlignment w:val="baseline"/>
        <w:rPr>
          <w:rFonts w:ascii="Times New Roman" w:eastAsia="Calibri Light" w:hAnsi="Times New Roman"/>
          <w:b/>
          <w:color w:val="000000"/>
          <w:spacing w:val="-6"/>
          <w:sz w:val="24"/>
        </w:rPr>
      </w:pPr>
    </w:p>
    <w:p w14:paraId="08CC5D2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Campus Carry</w:t>
      </w:r>
    </w:p>
    <w:p w14:paraId="231EE6AE" w14:textId="77777777" w:rsidR="00684541" w:rsidRPr="00684541" w:rsidRDefault="00684541" w:rsidP="00820966">
      <w:pPr>
        <w:ind w:right="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history="1">
        <w:r w:rsidRPr="00684541">
          <w:rPr>
            <w:rStyle w:val="Hyperlink"/>
            <w:rFonts w:ascii="Times New Roman" w:eastAsia="Calibri Light" w:hAnsi="Times New Roman"/>
            <w:sz w:val="24"/>
          </w:rPr>
          <w:t>http://www.uttyler.edu/about/campus-carry/index.php</w:t>
        </w:r>
      </w:hyperlink>
      <w:r w:rsidRPr="00684541">
        <w:rPr>
          <w:rFonts w:ascii="Times New Roman" w:eastAsia="Calibri Light" w:hAnsi="Times New Roman"/>
          <w:color w:val="000000"/>
          <w:sz w:val="24"/>
        </w:rPr>
        <w:t xml:space="preserve"> </w:t>
      </w:r>
    </w:p>
    <w:p w14:paraId="7384738E" w14:textId="77777777" w:rsidR="00684541" w:rsidRDefault="00684541" w:rsidP="00820966">
      <w:pPr>
        <w:textAlignment w:val="baseline"/>
        <w:rPr>
          <w:rFonts w:ascii="Times New Roman" w:eastAsia="Calibri Light" w:hAnsi="Times New Roman"/>
          <w:b/>
          <w:color w:val="000000"/>
          <w:spacing w:val="-5"/>
          <w:sz w:val="24"/>
        </w:rPr>
      </w:pPr>
    </w:p>
    <w:p w14:paraId="3B520054"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a Tobacco-Free University</w:t>
      </w:r>
    </w:p>
    <w:p w14:paraId="53E3662A"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55D33651"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Forms of tobacco not permitted include cigarettes, cigars, pipes, water pipes (hookah), bidis, kreteks, electronic cigarettes, smokeless tobacco, snuff, chewing tobacco, and all other tobacco products.</w:t>
      </w:r>
    </w:p>
    <w:p w14:paraId="22D7B23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There are several cessation programs available to students looking to quit smoking, including counseling, quit</w:t>
      </w:r>
      <w:r w:rsidR="00DE0034">
        <w:rPr>
          <w:rFonts w:ascii="Times New Roman" w:eastAsia="Calibri Light" w:hAnsi="Times New Roman"/>
          <w:color w:val="000000"/>
          <w:sz w:val="24"/>
        </w:rPr>
        <w:t xml:space="preserve"> </w:t>
      </w:r>
      <w:r w:rsidRPr="00684541">
        <w:rPr>
          <w:rFonts w:ascii="Times New Roman" w:eastAsia="Calibri Light" w:hAnsi="Times New Roman"/>
          <w:color w:val="000000"/>
          <w:sz w:val="24"/>
        </w:rPr>
        <w:t>lines, and group support. For more information on cessation programs please visit</w:t>
      </w:r>
      <w:r w:rsidRPr="00684541">
        <w:rPr>
          <w:rFonts w:ascii="Times New Roman" w:eastAsia="Calibri Light" w:hAnsi="Times New Roman"/>
          <w:color w:val="0462C1"/>
          <w:sz w:val="24"/>
          <w:u w:val="single"/>
        </w:rPr>
        <w:t xml:space="preserve"> </w:t>
      </w:r>
      <w:hyperlink r:id="rId14" w:history="1">
        <w:r w:rsidRPr="00684541">
          <w:rPr>
            <w:rStyle w:val="Hyperlink"/>
            <w:rFonts w:ascii="Times New Roman" w:eastAsia="Calibri Light" w:hAnsi="Times New Roman"/>
            <w:sz w:val="24"/>
          </w:rPr>
          <w:t>www.uttyler.edu/tobacco-free.</w:t>
        </w:r>
      </w:hyperlink>
    </w:p>
    <w:p w14:paraId="47DBE9CD" w14:textId="77777777" w:rsidR="00684541" w:rsidRDefault="00684541" w:rsidP="00820966">
      <w:pPr>
        <w:textAlignment w:val="baseline"/>
        <w:rPr>
          <w:rFonts w:ascii="Times New Roman" w:eastAsia="Calibri Light" w:hAnsi="Times New Roman"/>
          <w:b/>
          <w:color w:val="000000"/>
          <w:spacing w:val="-5"/>
          <w:sz w:val="24"/>
        </w:rPr>
      </w:pPr>
    </w:p>
    <w:p w14:paraId="5AA53BCE"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Grade Replacement/Forgiveness and Census Date Policies</w:t>
      </w:r>
    </w:p>
    <w:p w14:paraId="0FF441FA" w14:textId="77777777"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 xml:space="preserve">Students repeating a course for grade forgiveness (grade replacement) must file a Grade Replacement Contract with the Enrollment Services Center (ADM 230) on or before the Census Date of the semester in which the course will be repeated. (For </w:t>
      </w:r>
      <w:r w:rsidR="00570ED2">
        <w:rPr>
          <w:rFonts w:ascii="Times New Roman" w:eastAsia="Calibri Light" w:hAnsi="Times New Roman"/>
          <w:color w:val="000000"/>
          <w:spacing w:val="-1"/>
          <w:sz w:val="24"/>
        </w:rPr>
        <w:t>Spring 2017</w:t>
      </w:r>
      <w:r w:rsidRPr="00684541">
        <w:rPr>
          <w:rFonts w:ascii="Times New Roman" w:eastAsia="Calibri Light" w:hAnsi="Times New Roman"/>
          <w:color w:val="000000"/>
          <w:spacing w:val="-1"/>
          <w:sz w:val="24"/>
        </w:rPr>
        <w:t xml:space="preserve"> the Census Date is </w:t>
      </w:r>
      <w:r w:rsidR="00570ED2">
        <w:rPr>
          <w:rFonts w:ascii="Times New Roman" w:eastAsia="Calibri Light" w:hAnsi="Times New Roman"/>
          <w:color w:val="000000"/>
          <w:spacing w:val="-1"/>
          <w:sz w:val="24"/>
        </w:rPr>
        <w:lastRenderedPageBreak/>
        <w:t>Jan. 30</w:t>
      </w:r>
      <w:r w:rsidRPr="00684541">
        <w:rPr>
          <w:rFonts w:ascii="Times New Roman" w:eastAsia="Calibri Light" w:hAnsi="Times New Roman"/>
          <w:color w:val="000000"/>
          <w:spacing w:val="-1"/>
          <w:sz w:val="24"/>
        </w:rPr>
        <w:t>.) Grade Replacement Contracts are available in the Enrollment Services Center or at</w:t>
      </w:r>
      <w:r w:rsidRPr="00684541">
        <w:rPr>
          <w:rFonts w:ascii="Times New Roman" w:eastAsia="Calibri Light" w:hAnsi="Times New Roman"/>
          <w:color w:val="0462C1"/>
          <w:spacing w:val="-1"/>
          <w:sz w:val="24"/>
          <w:u w:val="single"/>
        </w:rPr>
        <w:t xml:space="preserve"> </w:t>
      </w:r>
      <w:hyperlink r:id="rId15" w:history="1">
        <w:r w:rsidRPr="00684541">
          <w:rPr>
            <w:rStyle w:val="Hyperlink"/>
            <w:rFonts w:ascii="Times New Roman" w:eastAsia="Calibri Light" w:hAnsi="Times New Roman"/>
            <w:spacing w:val="-1"/>
            <w:sz w:val="24"/>
          </w:rPr>
          <w:t>http://www.uttyler.edu/registrar</w:t>
        </w:r>
      </w:hyperlink>
      <w:r w:rsidRPr="00684541">
        <w:rPr>
          <w:rFonts w:ascii="Times New Roman" w:eastAsia="Calibri Light" w:hAnsi="Times New Roman"/>
          <w:color w:val="0462C1"/>
          <w:spacing w:val="-1"/>
          <w:sz w:val="24"/>
          <w:u w:val="single"/>
        </w:rPr>
        <w:t>.</w:t>
      </w:r>
      <w:r w:rsidRPr="00684541">
        <w:rPr>
          <w:rFonts w:ascii="Times New Roman" w:eastAsia="Calibri Light" w:hAnsi="Times New Roman"/>
          <w:color w:val="0462C1"/>
          <w:spacing w:val="-1"/>
          <w:sz w:val="24"/>
        </w:rPr>
        <w:t xml:space="preserve"> </w:t>
      </w:r>
      <w:r w:rsidRPr="00684541">
        <w:rPr>
          <w:rFonts w:ascii="Times New Roman" w:eastAsia="Calibri Light" w:hAnsi="Times New Roman"/>
          <w:color w:val="000000"/>
          <w:spacing w:val="-1"/>
          <w:sz w:val="24"/>
        </w:rPr>
        <w:t>Each semester’s Census Date can be found on the Contract itself, on the Academic Calendar, or in the information pamphlets published each semester by the Office of the Registrar.</w:t>
      </w:r>
    </w:p>
    <w:p w14:paraId="2893DC21" w14:textId="77777777" w:rsidR="00684541" w:rsidRPr="00684541" w:rsidRDefault="00684541" w:rsidP="00820966">
      <w:pPr>
        <w:ind w:right="21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4B709C54" w14:textId="77777777" w:rsidR="00684541" w:rsidRPr="00684541" w:rsidRDefault="00684541" w:rsidP="00820966">
      <w:pPr>
        <w:ind w:right="57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 Census Date (</w:t>
      </w:r>
      <w:r>
        <w:rPr>
          <w:rFonts w:ascii="Times New Roman" w:eastAsia="Calibri Light" w:hAnsi="Times New Roman"/>
          <w:color w:val="000000"/>
          <w:sz w:val="24"/>
        </w:rPr>
        <w:t>Jan</w:t>
      </w:r>
      <w:r w:rsidRPr="00684541">
        <w:rPr>
          <w:rFonts w:ascii="Times New Roman" w:eastAsia="Calibri Light" w:hAnsi="Times New Roman"/>
          <w:color w:val="000000"/>
          <w:sz w:val="24"/>
        </w:rPr>
        <w:t xml:space="preserve">. </w:t>
      </w:r>
      <w:r>
        <w:rPr>
          <w:rFonts w:ascii="Times New Roman" w:eastAsia="Calibri Light" w:hAnsi="Times New Roman"/>
          <w:color w:val="000000"/>
          <w:sz w:val="24"/>
        </w:rPr>
        <w:t>30</w:t>
      </w:r>
      <w:r w:rsidRPr="00684541">
        <w:rPr>
          <w:rFonts w:ascii="Times New Roman" w:eastAsia="Calibri Light" w:hAnsi="Times New Roman"/>
          <w:color w:val="000000"/>
          <w:sz w:val="24"/>
        </w:rPr>
        <w:t>th) is the deadline for many forms and enrollment actions of which students need to be aware. These include:</w:t>
      </w:r>
    </w:p>
    <w:p w14:paraId="3A2A2127" w14:textId="77777777" w:rsidR="00684541" w:rsidRPr="00684541" w:rsidRDefault="00684541" w:rsidP="00820966">
      <w:pPr>
        <w:tabs>
          <w:tab w:val="left" w:pos="720"/>
        </w:tabs>
        <w:ind w:left="720" w:right="72"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 xml:space="preserve">Submitting Grade Replacement Contracts, Transient Forms, requests to withhold directory information, approvals for taking </w:t>
      </w:r>
      <w:r w:rsidRPr="00684541">
        <w:rPr>
          <w:rFonts w:ascii="Times New Roman" w:eastAsia="Calibri Light" w:hAnsi="Times New Roman"/>
          <w:color w:val="000000"/>
          <w:sz w:val="24"/>
        </w:rPr>
        <w:br/>
        <w:t>courses as Audit, Pass/Fail or Credit/No Credit.</w:t>
      </w:r>
    </w:p>
    <w:p w14:paraId="7D469873"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Receiving 100% refunds for partial withdrawals. (There is no refund for these after the Census Date)</w:t>
      </w:r>
    </w:p>
    <w:p w14:paraId="18537854"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Schedule adjustments (section changes, adding a new class, dropping without a “W” grade)</w:t>
      </w:r>
    </w:p>
    <w:p w14:paraId="553BEE6E"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Being reinstated or re-enrolled in classes after being dropped for non-payment</w:t>
      </w:r>
    </w:p>
    <w:p w14:paraId="7736C979"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Completing the process for tuition exemptions or waivers through Financial Aid</w:t>
      </w:r>
    </w:p>
    <w:p w14:paraId="0BDC2D28" w14:textId="77777777" w:rsidR="00684541" w:rsidRDefault="00684541" w:rsidP="00820966">
      <w:pPr>
        <w:textAlignment w:val="baseline"/>
        <w:rPr>
          <w:rFonts w:ascii="Times New Roman" w:eastAsia="Calibri Light" w:hAnsi="Times New Roman"/>
          <w:b/>
          <w:color w:val="000000"/>
          <w:spacing w:val="-5"/>
          <w:sz w:val="24"/>
        </w:rPr>
      </w:pPr>
    </w:p>
    <w:p w14:paraId="18BD174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State-Mandated Course Drop Policy</w:t>
      </w:r>
    </w:p>
    <w:p w14:paraId="29338831" w14:textId="71F5C424"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w:t>
      </w:r>
      <w:r w:rsidR="00570ED2">
        <w:rPr>
          <w:rFonts w:ascii="Times New Roman" w:eastAsia="Calibri Light" w:hAnsi="Times New Roman"/>
          <w:color w:val="000000"/>
          <w:spacing w:val="1"/>
          <w:sz w:val="24"/>
        </w:rPr>
        <w:t xml:space="preserve">Jan. </w:t>
      </w:r>
      <w:r w:rsidR="007D4E74">
        <w:rPr>
          <w:rFonts w:ascii="Times New Roman" w:eastAsia="Calibri Light" w:hAnsi="Times New Roman"/>
          <w:color w:val="000000"/>
          <w:spacing w:val="1"/>
          <w:sz w:val="24"/>
        </w:rPr>
        <w:t>25</w:t>
      </w:r>
      <w:r w:rsidR="00570ED2" w:rsidRPr="00570ED2">
        <w:rPr>
          <w:rFonts w:ascii="Times New Roman" w:eastAsia="Calibri Light" w:hAnsi="Times New Roman"/>
          <w:color w:val="000000"/>
          <w:spacing w:val="1"/>
          <w:sz w:val="24"/>
          <w:vertAlign w:val="superscript"/>
        </w:rPr>
        <w:t>th</w:t>
      </w:r>
      <w:r w:rsidR="00570ED2">
        <w:rPr>
          <w:rFonts w:ascii="Times New Roman" w:eastAsia="Calibri Light" w:hAnsi="Times New Roman"/>
          <w:color w:val="000000"/>
          <w:spacing w:val="1"/>
          <w:sz w:val="24"/>
        </w:rPr>
        <w:t>.</w:t>
      </w:r>
      <w:r w:rsidRPr="00684541">
        <w:rPr>
          <w:rFonts w:ascii="Times New Roman" w:eastAsia="Calibri Light" w:hAnsi="Times New Roman"/>
          <w:color w:val="000000"/>
          <w:spacing w:val="1"/>
          <w:sz w:val="24"/>
        </w:rPr>
        <w:t>).</w:t>
      </w:r>
    </w:p>
    <w:p w14:paraId="38FC8183"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A0163E5" w14:textId="77777777" w:rsidR="00684541" w:rsidRDefault="00684541" w:rsidP="00820966">
      <w:pPr>
        <w:textAlignment w:val="baseline"/>
        <w:rPr>
          <w:rFonts w:ascii="Times New Roman" w:eastAsia="Calibri Light" w:hAnsi="Times New Roman"/>
          <w:b/>
          <w:color w:val="000000"/>
          <w:spacing w:val="-5"/>
          <w:sz w:val="24"/>
        </w:rPr>
      </w:pPr>
    </w:p>
    <w:p w14:paraId="326211D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Accessibility and Resources</w:t>
      </w:r>
    </w:p>
    <w:p w14:paraId="77537A8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w:t>
      </w:r>
      <w:r w:rsidRPr="00684541">
        <w:rPr>
          <w:rFonts w:ascii="Times New Roman" w:eastAsia="Calibri Light" w:hAnsi="Times New Roman"/>
          <w:color w:val="0462C1"/>
          <w:sz w:val="24"/>
          <w:u w:val="single"/>
        </w:rPr>
        <w:t xml:space="preserve"> Student Accessibility and  Resources</w:t>
      </w:r>
      <w:r w:rsidRPr="00684541">
        <w:rPr>
          <w:rFonts w:ascii="Times New Roman" w:eastAsia="Calibri Light" w:hAnsi="Times New Roman"/>
          <w:color w:val="000000"/>
          <w:sz w:val="24"/>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w:t>
      </w:r>
    </w:p>
    <w:p w14:paraId="588FD4C5" w14:textId="77777777" w:rsidR="00684541" w:rsidRDefault="00684541" w:rsidP="00820966">
      <w:pPr>
        <w:textAlignment w:val="baseline"/>
        <w:rPr>
          <w:rFonts w:ascii="Times New Roman" w:eastAsia="Calibri Light" w:hAnsi="Times New Roman"/>
          <w:b/>
          <w:color w:val="000000"/>
          <w:spacing w:val="-5"/>
          <w:sz w:val="24"/>
        </w:rPr>
      </w:pPr>
    </w:p>
    <w:p w14:paraId="20E27A0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due to Religious Observance</w:t>
      </w:r>
    </w:p>
    <w:p w14:paraId="2B707766" w14:textId="77777777" w:rsidR="00684541" w:rsidRPr="00684541" w:rsidRDefault="00684541" w:rsidP="00820966">
      <w:pPr>
        <w:ind w:right="79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Students who anticipate being absent from class due to a religious observance are </w:t>
      </w:r>
      <w:r w:rsidRPr="00684541">
        <w:rPr>
          <w:rFonts w:ascii="Times New Roman" w:eastAsia="Calibri Light" w:hAnsi="Times New Roman"/>
          <w:color w:val="000000"/>
          <w:sz w:val="24"/>
        </w:rPr>
        <w:lastRenderedPageBreak/>
        <w:t>requested to inform the instructor of such absences by the second class meeting of the semester.</w:t>
      </w:r>
    </w:p>
    <w:p w14:paraId="14A14C83" w14:textId="77777777" w:rsidR="00684541" w:rsidRDefault="00684541" w:rsidP="00820966">
      <w:pPr>
        <w:textAlignment w:val="baseline"/>
        <w:rPr>
          <w:rFonts w:ascii="Times New Roman" w:eastAsia="Calibri Light" w:hAnsi="Times New Roman"/>
          <w:b/>
          <w:color w:val="000000"/>
          <w:spacing w:val="-5"/>
          <w:sz w:val="24"/>
        </w:rPr>
      </w:pPr>
    </w:p>
    <w:p w14:paraId="0B0109D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for University-Sponsored Events and Activities</w:t>
      </w:r>
    </w:p>
    <w:p w14:paraId="41E4600A"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1454A07" w14:textId="77777777" w:rsidR="00684541" w:rsidRDefault="00684541" w:rsidP="00820966">
      <w:pPr>
        <w:textAlignment w:val="baseline"/>
        <w:rPr>
          <w:rFonts w:ascii="Times New Roman" w:eastAsia="Calibri Light" w:hAnsi="Times New Roman"/>
          <w:b/>
          <w:color w:val="000000"/>
          <w:spacing w:val="-5"/>
          <w:sz w:val="24"/>
        </w:rPr>
      </w:pPr>
    </w:p>
    <w:p w14:paraId="0A35EC0D"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Social Security and FERPA Statement</w:t>
      </w:r>
    </w:p>
    <w:p w14:paraId="51AD6BCA"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0CFFA6" w14:textId="77777777" w:rsidR="00684541" w:rsidRDefault="00684541" w:rsidP="00820966">
      <w:pPr>
        <w:textAlignment w:val="baseline"/>
        <w:rPr>
          <w:rFonts w:ascii="Times New Roman" w:eastAsia="Calibri Light" w:hAnsi="Times New Roman"/>
          <w:b/>
          <w:color w:val="000000"/>
          <w:spacing w:val="-5"/>
          <w:sz w:val="24"/>
        </w:rPr>
      </w:pPr>
    </w:p>
    <w:p w14:paraId="5EB83FE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Emergency Exits and Evacuation</w:t>
      </w:r>
    </w:p>
    <w:p w14:paraId="5D79188D"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9AFAE92" w14:textId="77777777" w:rsidR="00684541" w:rsidRDefault="00684541" w:rsidP="00820966">
      <w:pPr>
        <w:textAlignment w:val="baseline"/>
        <w:rPr>
          <w:rFonts w:ascii="Times New Roman" w:eastAsia="Calibri Light" w:hAnsi="Times New Roman"/>
          <w:b/>
          <w:color w:val="000000"/>
          <w:spacing w:val="-5"/>
          <w:sz w:val="24"/>
        </w:rPr>
      </w:pPr>
    </w:p>
    <w:p w14:paraId="33C8C63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Standards of Academic Conduct</w:t>
      </w:r>
    </w:p>
    <w:p w14:paraId="386A22FF"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ACD6EBF" w14:textId="77777777" w:rsidR="00684541" w:rsidRPr="00684541" w:rsidRDefault="00684541" w:rsidP="00820966">
      <w:pPr>
        <w:tabs>
          <w:tab w:val="right" w:pos="360"/>
          <w:tab w:val="left" w:pos="720"/>
        </w:tabs>
        <w:ind w:left="28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b/>
      </w:r>
      <w:proofErr w:type="spellStart"/>
      <w:r w:rsidRPr="00684541">
        <w:rPr>
          <w:rFonts w:ascii="Times New Roman" w:eastAsia="Calibri Light" w:hAnsi="Times New Roman"/>
          <w:color w:val="000000"/>
          <w:sz w:val="24"/>
        </w:rPr>
        <w:t>i</w:t>
      </w:r>
      <w:proofErr w:type="spellEnd"/>
      <w:r w:rsidRPr="00684541">
        <w:rPr>
          <w:rFonts w:ascii="Times New Roman" w:eastAsia="Calibri Light" w:hAnsi="Times New Roman"/>
          <w:color w:val="000000"/>
          <w:sz w:val="24"/>
        </w:rPr>
        <w:t>.</w:t>
      </w:r>
      <w:r w:rsidRPr="00684541">
        <w:rPr>
          <w:rFonts w:ascii="Times New Roman" w:eastAsia="Calibri Light" w:hAnsi="Times New Roman"/>
          <w:color w:val="000000"/>
          <w:sz w:val="24"/>
        </w:rPr>
        <w:tab/>
        <w:t>“Cheating” includes, but is not limited to:</w:t>
      </w:r>
    </w:p>
    <w:p w14:paraId="161E74A0"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copying from another student’s test paper;</w:t>
      </w:r>
    </w:p>
    <w:p w14:paraId="296CCC6F"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during a test, materials not authorized by the person giving the test;</w:t>
      </w:r>
    </w:p>
    <w:p w14:paraId="4DEB7B8A"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comply with instructions given by the person administering the test;</w:t>
      </w:r>
    </w:p>
    <w:p w14:paraId="5DEF4655" w14:textId="77777777" w:rsidR="00684541" w:rsidRPr="00684541" w:rsidRDefault="00684541" w:rsidP="00820966">
      <w:pPr>
        <w:widowControl/>
        <w:numPr>
          <w:ilvl w:val="0"/>
          <w:numId w:val="6"/>
        </w:numPr>
        <w:tabs>
          <w:tab w:val="clear" w:pos="360"/>
          <w:tab w:val="decimal" w:pos="1080"/>
        </w:tabs>
        <w:autoSpaceDE/>
        <w:autoSpaceDN/>
        <w:adjustRightInd/>
        <w:ind w:left="1080" w:right="57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F6A059E" w14:textId="77777777" w:rsidR="00684541" w:rsidRPr="00684541" w:rsidRDefault="00684541" w:rsidP="00820966">
      <w:pPr>
        <w:widowControl/>
        <w:numPr>
          <w:ilvl w:val="0"/>
          <w:numId w:val="6"/>
        </w:numPr>
        <w:tabs>
          <w:tab w:val="clear" w:pos="360"/>
          <w:tab w:val="decimal" w:pos="1080"/>
        </w:tabs>
        <w:autoSpaceDE/>
        <w:autoSpaceDN/>
        <w:adjustRightInd/>
        <w:ind w:left="1080" w:right="504"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buying, stealing, transporting, or soliciting in whole or part the contents of an unadministered test, test key, homework solution, or computer program;</w:t>
      </w:r>
    </w:p>
    <w:p w14:paraId="616656F6"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collaborating with or seeking aid from another student during a test or other assignment without authority;</w:t>
      </w:r>
    </w:p>
    <w:p w14:paraId="2E231008"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discussing the contents of an examination with another student who will take the examination;</w:t>
      </w:r>
    </w:p>
    <w:p w14:paraId="122AD5A1"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divulging the contents of an examination, for the purpose of preserving questions for use by another, when the instructors has designated that the examination is not to be </w:t>
      </w:r>
      <w:r w:rsidRPr="00684541">
        <w:rPr>
          <w:rFonts w:ascii="Times New Roman" w:eastAsia="Calibri Light" w:hAnsi="Times New Roman"/>
          <w:color w:val="000000"/>
          <w:sz w:val="24"/>
        </w:rPr>
        <w:lastRenderedPageBreak/>
        <w:t>removed from the examination room or not to be returned or to be kept by the student;</w:t>
      </w:r>
    </w:p>
    <w:p w14:paraId="10524959"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substituting for another person, or permitting another person to substitute for oneself to take a course, a test, or any course-related assignment;</w:t>
      </w:r>
    </w:p>
    <w:p w14:paraId="3FD4963A"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59940011"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falsifying research data, laboratory reports, and/or other academic work offered for credit;</w:t>
      </w:r>
    </w:p>
    <w:p w14:paraId="1DD37394"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taking, keeping, misplacing, or damaging the property of The University of Texas at Tyler, or of another, if the student knows or reasonably should know that an unfair academic advantage would be gained by such conduct; and</w:t>
      </w:r>
    </w:p>
    <w:p w14:paraId="5405C1B7"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misrepresenting facts, including providing false grades or resumes, for the purpose of obtaining an academic or financial benefit or injuring another student academically or financially.</w:t>
      </w:r>
    </w:p>
    <w:p w14:paraId="7BE57839" w14:textId="77777777" w:rsidR="00684541" w:rsidRPr="00684541" w:rsidRDefault="00684541" w:rsidP="00820966">
      <w:pPr>
        <w:widowControl/>
        <w:numPr>
          <w:ilvl w:val="0"/>
          <w:numId w:val="7"/>
        </w:numPr>
        <w:tabs>
          <w:tab w:val="clear" w:pos="504"/>
          <w:tab w:val="decimal" w:pos="720"/>
        </w:tabs>
        <w:autoSpaceDE/>
        <w:autoSpaceDN/>
        <w:adjustRightInd/>
        <w:ind w:right="7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“Plagiarism” includes, but is not limited to, the appropriation, buying, receiving as a gift, or obtaining by any means another’s work and the submission of it as one’s own academic work offered for credit.</w:t>
      </w:r>
    </w:p>
    <w:p w14:paraId="2D420E61" w14:textId="77777777" w:rsidR="00684541" w:rsidRPr="00684541" w:rsidRDefault="00684541" w:rsidP="00820966">
      <w:pPr>
        <w:widowControl/>
        <w:numPr>
          <w:ilvl w:val="0"/>
          <w:numId w:val="7"/>
        </w:numPr>
        <w:tabs>
          <w:tab w:val="clear" w:pos="504"/>
          <w:tab w:val="decimal" w:pos="720"/>
        </w:tabs>
        <w:autoSpaceDE/>
        <w:autoSpaceDN/>
        <w:adjustRightInd/>
        <w:ind w:right="43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5A2E79D3" w14:textId="0D4CC653" w:rsidR="00684541" w:rsidRPr="00684541" w:rsidRDefault="00684541" w:rsidP="00820966">
      <w:pPr>
        <w:widowControl/>
        <w:numPr>
          <w:ilvl w:val="0"/>
          <w:numId w:val="7"/>
        </w:numPr>
        <w:tabs>
          <w:tab w:val="clear" w:pos="504"/>
          <w:tab w:val="decimal" w:pos="720"/>
        </w:tabs>
        <w:autoSpaceDE/>
        <w:autoSpaceDN/>
        <w:adjustRightInd/>
        <w:ind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All written work that is submitted will be subject to review by </w:t>
      </w:r>
      <w:proofErr w:type="spellStart"/>
      <w:r w:rsidR="00B01478">
        <w:rPr>
          <w:rFonts w:ascii="Times New Roman" w:eastAsia="Calibri Light" w:hAnsi="Times New Roman"/>
          <w:color w:val="000000"/>
          <w:sz w:val="24"/>
        </w:rPr>
        <w:t>Unicheck</w:t>
      </w:r>
      <w:r w:rsidRPr="00684541">
        <w:rPr>
          <w:rFonts w:ascii="Times New Roman" w:eastAsia="Calibri Light" w:hAnsi="Times New Roman"/>
          <w:color w:val="000000"/>
          <w:sz w:val="24"/>
          <w:vertAlign w:val="superscript"/>
        </w:rPr>
        <w:t>TM</w:t>
      </w:r>
      <w:proofErr w:type="spellEnd"/>
      <w:r w:rsidRPr="00684541">
        <w:rPr>
          <w:rFonts w:ascii="Times New Roman" w:eastAsia="Calibri Light" w:hAnsi="Times New Roman"/>
          <w:color w:val="000000"/>
          <w:sz w:val="24"/>
        </w:rPr>
        <w:t xml:space="preserve">, available on </w:t>
      </w:r>
      <w:r w:rsidR="0036692A">
        <w:rPr>
          <w:rFonts w:ascii="Times New Roman" w:eastAsia="Calibri Light" w:hAnsi="Times New Roman"/>
          <w:color w:val="000000"/>
          <w:sz w:val="24"/>
        </w:rPr>
        <w:t>Canvas</w:t>
      </w:r>
      <w:r w:rsidRPr="00684541">
        <w:rPr>
          <w:rFonts w:ascii="Times New Roman" w:eastAsia="Calibri Light" w:hAnsi="Times New Roman"/>
          <w:color w:val="000000"/>
          <w:sz w:val="24"/>
        </w:rPr>
        <w:t>.</w:t>
      </w:r>
    </w:p>
    <w:p w14:paraId="440484A5" w14:textId="77777777" w:rsidR="00684541" w:rsidRDefault="00684541" w:rsidP="00820966">
      <w:pPr>
        <w:textAlignment w:val="baseline"/>
        <w:rPr>
          <w:rFonts w:ascii="Times New Roman" w:eastAsia="Calibri Light" w:hAnsi="Times New Roman"/>
          <w:b/>
          <w:color w:val="000000"/>
          <w:spacing w:val="-5"/>
          <w:sz w:val="24"/>
        </w:rPr>
      </w:pPr>
    </w:p>
    <w:p w14:paraId="7C61847B"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Resources for Students</w:t>
      </w:r>
    </w:p>
    <w:p w14:paraId="44245B05"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2"/>
          <w:sz w:val="24"/>
          <w:u w:val="single"/>
        </w:rPr>
      </w:pPr>
      <w:r w:rsidRPr="00684541">
        <w:rPr>
          <w:rFonts w:ascii="Times New Roman" w:eastAsia="Calibri Light" w:hAnsi="Times New Roman"/>
          <w:color w:val="0462C1"/>
          <w:spacing w:val="-2"/>
          <w:sz w:val="24"/>
          <w:u w:val="single"/>
        </w:rPr>
        <w:t>UT Tyler Writing Center</w:t>
      </w:r>
      <w:r w:rsidRPr="00684541">
        <w:rPr>
          <w:rFonts w:ascii="Times New Roman" w:eastAsia="Calibri Light" w:hAnsi="Times New Roman"/>
          <w:color w:val="000000"/>
          <w:spacing w:val="-2"/>
          <w:sz w:val="24"/>
        </w:rPr>
        <w:t xml:space="preserve"> (903.565.5995),</w:t>
      </w:r>
      <w:hyperlink r:id="rId16" w:history="1">
        <w:r w:rsidRPr="00684541">
          <w:rPr>
            <w:rStyle w:val="Hyperlink"/>
            <w:rFonts w:ascii="Times New Roman" w:eastAsia="Calibri Light" w:hAnsi="Times New Roman"/>
            <w:spacing w:val="-2"/>
            <w:sz w:val="24"/>
          </w:rPr>
          <w:t xml:space="preserve"> writingcenter@uttyler.edu</w:t>
        </w:r>
      </w:hyperlink>
      <w:r w:rsidRPr="00684541">
        <w:rPr>
          <w:rFonts w:ascii="Times New Roman" w:eastAsia="Calibri Light" w:hAnsi="Times New Roman"/>
          <w:color w:val="000000"/>
          <w:spacing w:val="-2"/>
          <w:sz w:val="24"/>
        </w:rPr>
        <w:t xml:space="preserve"> </w:t>
      </w:r>
    </w:p>
    <w:p w14:paraId="41C49DDE"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Tutoring Center</w:t>
      </w:r>
      <w:r w:rsidRPr="00684541">
        <w:rPr>
          <w:rFonts w:ascii="Times New Roman" w:eastAsia="Calibri Light" w:hAnsi="Times New Roman"/>
          <w:color w:val="000000"/>
          <w:spacing w:val="-1"/>
          <w:sz w:val="24"/>
        </w:rPr>
        <w:t xml:space="preserve"> (903.565.5964),</w:t>
      </w:r>
      <w:hyperlink r:id="rId17" w:history="1">
        <w:r w:rsidRPr="00684541">
          <w:rPr>
            <w:rStyle w:val="Hyperlink"/>
            <w:rFonts w:ascii="Times New Roman" w:eastAsia="Calibri Light" w:hAnsi="Times New Roman"/>
            <w:spacing w:val="-1"/>
            <w:sz w:val="24"/>
          </w:rPr>
          <w:t xml:space="preserve"> tutoring@uttyler.edu</w:t>
        </w:r>
      </w:hyperlink>
      <w:r w:rsidRPr="00684541">
        <w:rPr>
          <w:rFonts w:ascii="Times New Roman" w:eastAsia="Calibri Light" w:hAnsi="Times New Roman"/>
          <w:color w:val="000000"/>
          <w:spacing w:val="-1"/>
          <w:sz w:val="24"/>
        </w:rPr>
        <w:t xml:space="preserve"> </w:t>
      </w:r>
    </w:p>
    <w:p w14:paraId="2EE91954" w14:textId="77777777" w:rsidR="00684541" w:rsidRPr="0036692A"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Counseling Center</w:t>
      </w:r>
      <w:r w:rsidRPr="00684541">
        <w:rPr>
          <w:rFonts w:ascii="Times New Roman" w:eastAsia="Calibri Light" w:hAnsi="Times New Roman"/>
          <w:color w:val="000000"/>
          <w:spacing w:val="-1"/>
          <w:sz w:val="24"/>
        </w:rPr>
        <w:t xml:space="preserve"> (903.566.7254)</w:t>
      </w:r>
    </w:p>
    <w:p w14:paraId="3F7D7086" w14:textId="77777777" w:rsidR="0036692A"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p>
    <w:p w14:paraId="4A52A9AF" w14:textId="77777777" w:rsidR="0036692A" w:rsidRPr="00684541"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r>
        <w:rPr>
          <w:rFonts w:ascii="Times New Roman" w:eastAsia="Calibri Light" w:hAnsi="Times New Roman"/>
          <w:color w:val="0462C1"/>
          <w:spacing w:val="-1"/>
          <w:sz w:val="24"/>
          <w:u w:val="single"/>
        </w:rPr>
        <w:t xml:space="preserve">For written material please consult APA writing guidelines </w:t>
      </w:r>
      <w:hyperlink r:id="rId18" w:history="1">
        <w:r w:rsidRPr="00797AF1">
          <w:rPr>
            <w:rStyle w:val="Hyperlink"/>
            <w:rFonts w:ascii="Times New Roman" w:eastAsia="Calibri Light" w:hAnsi="Times New Roman"/>
            <w:spacing w:val="-1"/>
            <w:sz w:val="24"/>
          </w:rPr>
          <w:t>https://owl.english</w:t>
        </w:r>
      </w:hyperlink>
      <w:r>
        <w:rPr>
          <w:rFonts w:ascii="Times New Roman" w:eastAsia="Calibri Light" w:hAnsi="Times New Roman"/>
          <w:color w:val="0462C1"/>
          <w:spacing w:val="-1"/>
          <w:sz w:val="24"/>
          <w:u w:val="single"/>
        </w:rPr>
        <w:t>. Purdue.edu/owl</w:t>
      </w:r>
    </w:p>
    <w:p w14:paraId="604472B8" w14:textId="77777777" w:rsidR="00684541" w:rsidRPr="00684541" w:rsidRDefault="00684541" w:rsidP="00F172C8">
      <w:pPr>
        <w:jc w:val="both"/>
        <w:rPr>
          <w:rFonts w:ascii="Times New Roman" w:hAnsi="Times New Roman"/>
          <w:b/>
          <w:bCs/>
          <w:caps/>
          <w:sz w:val="24"/>
        </w:rPr>
      </w:pPr>
    </w:p>
    <w:p w14:paraId="3CF1D602" w14:textId="77777777" w:rsidR="00684541" w:rsidRDefault="00684541" w:rsidP="00F172C8">
      <w:pPr>
        <w:jc w:val="both"/>
        <w:rPr>
          <w:rFonts w:ascii="Times New Roman" w:hAnsi="Times New Roman"/>
          <w:b/>
          <w:bCs/>
          <w:caps/>
          <w:sz w:val="24"/>
        </w:rPr>
      </w:pPr>
    </w:p>
    <w:sectPr w:rsidR="00684541">
      <w:footerReference w:type="default" r:id="rId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lvlOverride w:ilvl="0">
      <w:startOverride w:val="2"/>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43B4"/>
    <w:rsid w:val="000B6F45"/>
    <w:rsid w:val="001423A9"/>
    <w:rsid w:val="0018383B"/>
    <w:rsid w:val="00194303"/>
    <w:rsid w:val="001D25FC"/>
    <w:rsid w:val="001D677D"/>
    <w:rsid w:val="001F7CBE"/>
    <w:rsid w:val="00204972"/>
    <w:rsid w:val="00263828"/>
    <w:rsid w:val="00286EF4"/>
    <w:rsid w:val="002A3C72"/>
    <w:rsid w:val="002C0BF8"/>
    <w:rsid w:val="002E7057"/>
    <w:rsid w:val="002F1AE7"/>
    <w:rsid w:val="00323C7F"/>
    <w:rsid w:val="00364FBC"/>
    <w:rsid w:val="0036692A"/>
    <w:rsid w:val="003B4A96"/>
    <w:rsid w:val="003C266B"/>
    <w:rsid w:val="0043690F"/>
    <w:rsid w:val="004A43A5"/>
    <w:rsid w:val="004C0648"/>
    <w:rsid w:val="00555B5F"/>
    <w:rsid w:val="005704F2"/>
    <w:rsid w:val="00570ED2"/>
    <w:rsid w:val="005D1757"/>
    <w:rsid w:val="005D29D3"/>
    <w:rsid w:val="005D4584"/>
    <w:rsid w:val="006067F1"/>
    <w:rsid w:val="00666579"/>
    <w:rsid w:val="0067796E"/>
    <w:rsid w:val="00684541"/>
    <w:rsid w:val="00696CC8"/>
    <w:rsid w:val="006F3DA7"/>
    <w:rsid w:val="007079BB"/>
    <w:rsid w:val="007950AD"/>
    <w:rsid w:val="007D4E74"/>
    <w:rsid w:val="007D5776"/>
    <w:rsid w:val="008010E7"/>
    <w:rsid w:val="00820966"/>
    <w:rsid w:val="0083282C"/>
    <w:rsid w:val="00837084"/>
    <w:rsid w:val="00885D2D"/>
    <w:rsid w:val="008A7AE2"/>
    <w:rsid w:val="008B483F"/>
    <w:rsid w:val="008C217A"/>
    <w:rsid w:val="009617C1"/>
    <w:rsid w:val="00963F1E"/>
    <w:rsid w:val="009A6491"/>
    <w:rsid w:val="009C151B"/>
    <w:rsid w:val="009C43C6"/>
    <w:rsid w:val="00A51786"/>
    <w:rsid w:val="00A75591"/>
    <w:rsid w:val="00A772BC"/>
    <w:rsid w:val="00A840A0"/>
    <w:rsid w:val="00AB0771"/>
    <w:rsid w:val="00B01478"/>
    <w:rsid w:val="00B17527"/>
    <w:rsid w:val="00B476A8"/>
    <w:rsid w:val="00B63D6E"/>
    <w:rsid w:val="00B724E6"/>
    <w:rsid w:val="00B90022"/>
    <w:rsid w:val="00BC4DF2"/>
    <w:rsid w:val="00BE7180"/>
    <w:rsid w:val="00C021E0"/>
    <w:rsid w:val="00C53FA8"/>
    <w:rsid w:val="00C61EC7"/>
    <w:rsid w:val="00C92B2D"/>
    <w:rsid w:val="00C962AE"/>
    <w:rsid w:val="00CF4D00"/>
    <w:rsid w:val="00D156DC"/>
    <w:rsid w:val="00D22520"/>
    <w:rsid w:val="00DD69CA"/>
    <w:rsid w:val="00DE0034"/>
    <w:rsid w:val="00E0664D"/>
    <w:rsid w:val="00E25270"/>
    <w:rsid w:val="00E516B9"/>
    <w:rsid w:val="00F172C8"/>
    <w:rsid w:val="00F701BC"/>
    <w:rsid w:val="00F751E8"/>
    <w:rsid w:val="00F84A7A"/>
    <w:rsid w:val="00FC327E"/>
    <w:rsid w:val="00FC395F"/>
    <w:rsid w:val="00FC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 w:type="table" w:styleId="TableGrid">
    <w:name w:val="Table Grid"/>
    <w:basedOn w:val="TableNormal"/>
    <w:uiPriority w:val="39"/>
    <w:rsid w:val="005704F2"/>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uttyler.edu" TargetMode="External"/><Relationship Id="rId13" Type="http://schemas.openxmlformats.org/officeDocument/2006/relationships/hyperlink" Target="http://www.uttyler.edu/about/campus-carry/index.php" TargetMode="External"/><Relationship Id="rId18" Type="http://schemas.openxmlformats.org/officeDocument/2006/relationships/hyperlink" Target="https://owl.englis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tyler.edu/wellness/rightsresponsibilities.php" TargetMode="External"/><Relationship Id="rId17" Type="http://schemas.openxmlformats.org/officeDocument/2006/relationships/hyperlink" Target="mailto:_tutoring@uttyler.edu" TargetMode="External"/><Relationship Id="rId2" Type="http://schemas.openxmlformats.org/officeDocument/2006/relationships/numbering" Target="numbering.xml"/><Relationship Id="rId16" Type="http://schemas.openxmlformats.org/officeDocument/2006/relationships/hyperlink" Target="mailto:_writingcenter@utty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course.com_MBC" TargetMode="External"/><Relationship Id="rId5" Type="http://schemas.openxmlformats.org/officeDocument/2006/relationships/webSettings" Target="webSettings.xml"/><Relationship Id="rId15" Type="http://schemas.openxmlformats.org/officeDocument/2006/relationships/hyperlink" Target="http://www.uttyler.edu/registrar" TargetMode="External"/><Relationship Id="rId10" Type="http://schemas.openxmlformats.org/officeDocument/2006/relationships/hyperlink" Target="http://www.GAS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hq.org" TargetMode="External"/><Relationship Id="rId14"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155CF-D4AC-412C-92BE-833B5253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14159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8</cp:revision>
  <cp:lastPrinted>2013-01-12T19:31:00Z</cp:lastPrinted>
  <dcterms:created xsi:type="dcterms:W3CDTF">2021-12-23T01:15:00Z</dcterms:created>
  <dcterms:modified xsi:type="dcterms:W3CDTF">2021-12-23T01:22:00Z</dcterms:modified>
</cp:coreProperties>
</file>